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charts/chart1.xml" ContentType="application/vnd.openxmlformats-officedocument.drawingml.chart+xml"/>
  <Override PartName="/word/charts/style1.xml" ContentType="application/vnd.ms-office.chartstyle+xml"/>
  <Override PartName="/word/charts/colors1.xml" ContentType="application/vnd.ms-office.chartcolorstyle+xml"/>
  <Override PartName="/word/charts/chart2.xml" ContentType="application/vnd.openxmlformats-officedocument.drawingml.chart+xml"/>
  <Override PartName="/word/charts/style2.xml" ContentType="application/vnd.ms-office.chartstyle+xml"/>
  <Override PartName="/word/charts/colors2.xml" ContentType="application/vnd.ms-office.chartcolorstyle+xml"/>
  <Override PartName="/word/charts/chart3.xml" ContentType="application/vnd.openxmlformats-officedocument.drawingml.chart+xml"/>
  <Override PartName="/word/charts/style3.xml" ContentType="application/vnd.ms-office.chartstyle+xml"/>
  <Override PartName="/word/charts/colors3.xml" ContentType="application/vnd.ms-office.chartcolorstyle+xml"/>
  <Override PartName="/word/charts/chart4.xml" ContentType="application/vnd.openxmlformats-officedocument.drawingml.chart+xml"/>
  <Override PartName="/word/charts/style4.xml" ContentType="application/vnd.ms-office.chartstyle+xml"/>
  <Override PartName="/word/charts/colors4.xml" ContentType="application/vnd.ms-office.chartcolorstyle+xml"/>
  <Override PartName="/word/charts/chart5.xml" ContentType="application/vnd.openxmlformats-officedocument.drawingml.chart+xml"/>
  <Override PartName="/word/charts/style5.xml" ContentType="application/vnd.ms-office.chartstyle+xml"/>
  <Override PartName="/word/charts/colors5.xml" ContentType="application/vnd.ms-office.chartcolorstyle+xml"/>
  <Override PartName="/word/charts/chart6.xml" ContentType="application/vnd.openxmlformats-officedocument.drawingml.chart+xml"/>
  <Override PartName="/word/charts/style6.xml" ContentType="application/vnd.ms-office.chartstyle+xml"/>
  <Override PartName="/word/charts/colors6.xml" ContentType="application/vnd.ms-office.chartcolorstyle+xml"/>
  <Override PartName="/word/charts/chart7.xml" ContentType="application/vnd.openxmlformats-officedocument.drawingml.chart+xml"/>
  <Override PartName="/word/charts/style7.xml" ContentType="application/vnd.ms-office.chartstyle+xml"/>
  <Override PartName="/word/charts/colors7.xml" ContentType="application/vnd.ms-office.chartcolorstyle+xml"/>
  <Override PartName="/word/drawings/drawing1.xml" ContentType="application/vnd.openxmlformats-officedocument.drawingml.chartshapes+xml"/>
  <Override PartName="/word/charts/chart8.xml" ContentType="application/vnd.openxmlformats-officedocument.drawingml.chart+xml"/>
  <Override PartName="/word/charts/style8.xml" ContentType="application/vnd.ms-office.chartstyle+xml"/>
  <Override PartName="/word/charts/colors8.xml" ContentType="application/vnd.ms-office.chartcolorstyle+xml"/>
  <Override PartName="/word/charts/chart9.xml" ContentType="application/vnd.openxmlformats-officedocument.drawingml.chart+xml"/>
  <Override PartName="/word/charts/style9.xml" ContentType="application/vnd.ms-office.chartstyle+xml"/>
  <Override PartName="/word/charts/colors9.xml" ContentType="application/vnd.ms-office.chartcolorstyle+xml"/>
  <Override PartName="/word/charts/chart10.xml" ContentType="application/vnd.openxmlformats-officedocument.drawingml.chart+xml"/>
  <Override PartName="/word/charts/style10.xml" ContentType="application/vnd.ms-office.chartstyle+xml"/>
  <Override PartName="/word/charts/colors10.xml" ContentType="application/vnd.ms-office.chartcolorstyle+xml"/>
  <Override PartName="/word/charts/chart11.xml" ContentType="application/vnd.openxmlformats-officedocument.drawingml.chart+xml"/>
  <Override PartName="/word/charts/style11.xml" ContentType="application/vnd.ms-office.chartstyle+xml"/>
  <Override PartName="/word/charts/colors11.xml" ContentType="application/vnd.ms-office.chartcolorstyle+xml"/>
  <Override PartName="/word/charts/chart12.xml" ContentType="application/vnd.openxmlformats-officedocument.drawingml.chart+xml"/>
  <Override PartName="/word/charts/style12.xml" ContentType="application/vnd.ms-office.chartstyle+xml"/>
  <Override PartName="/word/charts/colors12.xml" ContentType="application/vnd.ms-office.chartcolorstyle+xml"/>
  <Override PartName="/word/charts/chart13.xml" ContentType="application/vnd.openxmlformats-officedocument.drawingml.chart+xml"/>
  <Override PartName="/word/charts/style13.xml" ContentType="application/vnd.ms-office.chartstyle+xml"/>
  <Override PartName="/word/charts/colors13.xml" ContentType="application/vnd.ms-office.chartcolorstyle+xml"/>
  <Override PartName="/word/charts/chart14.xml" ContentType="application/vnd.openxmlformats-officedocument.drawingml.chart+xml"/>
  <Override PartName="/word/charts/style14.xml" ContentType="application/vnd.ms-office.chartstyle+xml"/>
  <Override PartName="/word/charts/colors14.xml" ContentType="application/vnd.ms-office.chartcolorstyle+xml"/>
  <Override PartName="/word/drawings/drawing2.xml" ContentType="application/vnd.openxmlformats-officedocument.drawingml.chartshap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D345CDB" w14:textId="77777777" w:rsidR="004B2980" w:rsidRDefault="004B2980" w:rsidP="004B2980">
      <w:pPr>
        <w:spacing w:line="360" w:lineRule="auto"/>
        <w:ind w:firstLine="284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9619DC">
        <w:rPr>
          <w:noProof/>
        </w:rPr>
        <w:drawing>
          <wp:anchor distT="0" distB="0" distL="114300" distR="114300" simplePos="0" relativeHeight="251661312" behindDoc="1" locked="0" layoutInCell="1" allowOverlap="1" wp14:anchorId="17FDBFBE" wp14:editId="7CB1A5AD">
            <wp:simplePos x="0" y="0"/>
            <wp:positionH relativeFrom="margin">
              <wp:align>left</wp:align>
            </wp:positionH>
            <wp:positionV relativeFrom="paragraph">
              <wp:posOffset>448407</wp:posOffset>
            </wp:positionV>
            <wp:extent cx="6374765" cy="2842260"/>
            <wp:effectExtent l="0" t="0" r="6985" b="15240"/>
            <wp:wrapTight wrapText="bothSides">
              <wp:wrapPolygon edited="0">
                <wp:start x="0" y="0"/>
                <wp:lineTo x="0" y="21571"/>
                <wp:lineTo x="21559" y="21571"/>
                <wp:lineTo x="21559" y="0"/>
                <wp:lineTo x="0" y="0"/>
              </wp:wrapPolygon>
            </wp:wrapTight>
            <wp:docPr id="1426028289" name="Chart 1">
              <a:extLst xmlns:a="http://schemas.openxmlformats.org/drawingml/2006/main">
                <a:ext uri="{FF2B5EF4-FFF2-40B4-BE49-F238E27FC236}">
                  <a16:creationId xmlns:a16="http://schemas.microsoft.com/office/drawing/2014/main" id="{566F97C9-A2F0-E349-A6ED-A5BBE015C086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4"/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rFonts w:ascii="Times New Roman" w:hAnsi="Times New Roman" w:cs="Times New Roman"/>
          <w:b/>
          <w:bCs/>
          <w:sz w:val="24"/>
          <w:szCs w:val="24"/>
        </w:rPr>
        <w:t>Appendix 1</w:t>
      </w:r>
    </w:p>
    <w:p w14:paraId="5CDB26E8" w14:textId="77777777" w:rsidR="004B2980" w:rsidRPr="009619DC" w:rsidRDefault="004B2980" w:rsidP="004B2980">
      <w:pPr>
        <w:spacing w:line="36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5E707B1B" w14:textId="77777777" w:rsidR="004B2980" w:rsidRPr="009619DC" w:rsidRDefault="004B2980" w:rsidP="004B2980">
      <w:pPr>
        <w:pStyle w:val="Default"/>
        <w:spacing w:after="305" w:line="200" w:lineRule="atLeast"/>
        <w:jc w:val="both"/>
        <w:rPr>
          <w:sz w:val="18"/>
          <w:szCs w:val="18"/>
          <w:lang w:val="en-US"/>
        </w:rPr>
      </w:pPr>
      <w:r w:rsidRPr="009619DC">
        <w:rPr>
          <w:noProof/>
          <w:lang w:val="en-US"/>
        </w:rPr>
        <w:drawing>
          <wp:anchor distT="0" distB="0" distL="114300" distR="114300" simplePos="0" relativeHeight="251659264" behindDoc="1" locked="0" layoutInCell="1" allowOverlap="1" wp14:anchorId="462DCCE4" wp14:editId="661A2828">
            <wp:simplePos x="0" y="0"/>
            <wp:positionH relativeFrom="column">
              <wp:posOffset>247015</wp:posOffset>
            </wp:positionH>
            <wp:positionV relativeFrom="paragraph">
              <wp:posOffset>678180</wp:posOffset>
            </wp:positionV>
            <wp:extent cx="5233670" cy="3594100"/>
            <wp:effectExtent l="0" t="0" r="0" b="0"/>
            <wp:wrapTight wrapText="bothSides">
              <wp:wrapPolygon edited="0">
                <wp:start x="0" y="0"/>
                <wp:lineTo x="0" y="21524"/>
                <wp:lineTo x="21542" y="21524"/>
                <wp:lineTo x="21542" y="0"/>
                <wp:lineTo x="0" y="0"/>
              </wp:wrapPolygon>
            </wp:wrapTight>
            <wp:docPr id="1572248994" name="Chart 1">
              <a:extLst xmlns:a="http://schemas.openxmlformats.org/drawingml/2006/main">
                <a:ext uri="{FF2B5EF4-FFF2-40B4-BE49-F238E27FC236}">
                  <a16:creationId xmlns:a16="http://schemas.microsoft.com/office/drawing/2014/main" id="{3E4DE652-661B-4A1A-3801-806A173C8E28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5"/>
              </a:graphicData>
            </a:graphic>
          </wp:anchor>
        </w:drawing>
      </w:r>
      <w:r w:rsidRPr="009619DC">
        <w:rPr>
          <w:b/>
          <w:bCs/>
          <w:sz w:val="18"/>
          <w:szCs w:val="18"/>
        </w:rPr>
        <w:t>Fig.</w:t>
      </w:r>
      <w:r>
        <w:rPr>
          <w:sz w:val="18"/>
          <w:szCs w:val="18"/>
        </w:rPr>
        <w:t xml:space="preserve"> 2 Bland‒Altman</w:t>
      </w:r>
      <w:r w:rsidRPr="009619DC">
        <w:rPr>
          <w:sz w:val="18"/>
          <w:szCs w:val="18"/>
        </w:rPr>
        <w:t xml:space="preserve"> plot showing </w:t>
      </w:r>
      <w:r>
        <w:rPr>
          <w:sz w:val="18"/>
          <w:szCs w:val="18"/>
        </w:rPr>
        <w:t xml:space="preserve">the </w:t>
      </w:r>
      <w:r w:rsidRPr="009619DC">
        <w:rPr>
          <w:sz w:val="18"/>
          <w:szCs w:val="18"/>
        </w:rPr>
        <w:t xml:space="preserve">agreement between the two raters for </w:t>
      </w:r>
      <w:r>
        <w:rPr>
          <w:sz w:val="18"/>
          <w:szCs w:val="18"/>
        </w:rPr>
        <w:t xml:space="preserve">the </w:t>
      </w:r>
      <w:r w:rsidRPr="009619DC">
        <w:rPr>
          <w:sz w:val="18"/>
          <w:szCs w:val="18"/>
        </w:rPr>
        <w:t xml:space="preserve">pectoralis major muscle push strength test. The solid horizontal line in red represents bias (the mean of the differences between the two methods), </w:t>
      </w:r>
      <w:r>
        <w:rPr>
          <w:sz w:val="18"/>
          <w:szCs w:val="18"/>
        </w:rPr>
        <w:t>whereas</w:t>
      </w:r>
      <w:r w:rsidRPr="009619DC">
        <w:rPr>
          <w:sz w:val="18"/>
          <w:szCs w:val="18"/>
        </w:rPr>
        <w:t xml:space="preserve"> the horizontal dashed lines in blue </w:t>
      </w:r>
      <w:r>
        <w:rPr>
          <w:sz w:val="18"/>
          <w:szCs w:val="18"/>
        </w:rPr>
        <w:t>represent the</w:t>
      </w:r>
      <w:r w:rsidRPr="009619DC">
        <w:rPr>
          <w:sz w:val="18"/>
          <w:szCs w:val="18"/>
        </w:rPr>
        <w:t xml:space="preserve"> upper and lower limits of agreement (bias ± (SD * 1.96)). The regression line is depicted in green.</w:t>
      </w:r>
    </w:p>
    <w:p w14:paraId="1C2F9912" w14:textId="77777777" w:rsidR="004B2980" w:rsidRPr="009619DC" w:rsidRDefault="004B2980" w:rsidP="004B2980">
      <w:pPr>
        <w:pStyle w:val="Default"/>
        <w:spacing w:after="305" w:line="200" w:lineRule="atLeast"/>
        <w:jc w:val="both"/>
        <w:rPr>
          <w:sz w:val="18"/>
          <w:szCs w:val="18"/>
          <w:lang w:val="en-US"/>
        </w:rPr>
      </w:pPr>
    </w:p>
    <w:p w14:paraId="69100E58" w14:textId="77777777" w:rsidR="004B2980" w:rsidRPr="009619DC" w:rsidRDefault="004B2980" w:rsidP="004B2980">
      <w:pPr>
        <w:pStyle w:val="Default"/>
        <w:spacing w:after="305" w:line="200" w:lineRule="atLeast"/>
        <w:jc w:val="both"/>
        <w:rPr>
          <w:sz w:val="18"/>
          <w:szCs w:val="18"/>
          <w:lang w:val="en-US"/>
        </w:rPr>
      </w:pPr>
      <w:r>
        <w:rPr>
          <w:b/>
          <w:bCs/>
          <w:sz w:val="18"/>
          <w:szCs w:val="18"/>
        </w:rPr>
        <w:t>Fig.</w:t>
      </w:r>
      <w:r>
        <w:rPr>
          <w:sz w:val="18"/>
          <w:szCs w:val="18"/>
        </w:rPr>
        <w:t xml:space="preserve"> 3 Bland‒Altman</w:t>
      </w:r>
      <w:r w:rsidRPr="009619DC">
        <w:rPr>
          <w:sz w:val="18"/>
          <w:szCs w:val="18"/>
        </w:rPr>
        <w:t xml:space="preserve"> plot showing </w:t>
      </w:r>
      <w:r>
        <w:rPr>
          <w:sz w:val="18"/>
          <w:szCs w:val="18"/>
        </w:rPr>
        <w:t xml:space="preserve">the </w:t>
      </w:r>
      <w:r w:rsidRPr="009619DC">
        <w:rPr>
          <w:sz w:val="18"/>
          <w:szCs w:val="18"/>
        </w:rPr>
        <w:t xml:space="preserve">agreement between the two raters for pectoralis major push muscle strength. The solid horizontal line in red represents bias (the mean of the differences between the two methods), </w:t>
      </w:r>
      <w:r>
        <w:rPr>
          <w:sz w:val="18"/>
          <w:szCs w:val="18"/>
        </w:rPr>
        <w:t>whereas</w:t>
      </w:r>
      <w:r w:rsidRPr="009619DC">
        <w:rPr>
          <w:sz w:val="18"/>
          <w:szCs w:val="18"/>
        </w:rPr>
        <w:t xml:space="preserve"> the horizontal dashed lines in blue </w:t>
      </w:r>
      <w:r>
        <w:rPr>
          <w:sz w:val="18"/>
          <w:szCs w:val="18"/>
        </w:rPr>
        <w:t>represent the</w:t>
      </w:r>
      <w:r w:rsidRPr="009619DC">
        <w:rPr>
          <w:sz w:val="18"/>
          <w:szCs w:val="18"/>
        </w:rPr>
        <w:t xml:space="preserve"> upper and lower limits of agreement (bias ± (SD * 1.96)). The regression line is depicted in green.</w:t>
      </w:r>
    </w:p>
    <w:p w14:paraId="280338C3" w14:textId="77777777" w:rsidR="004B2980" w:rsidRPr="009619DC" w:rsidRDefault="004B2980" w:rsidP="004B2980">
      <w:pPr>
        <w:spacing w:line="360" w:lineRule="auto"/>
        <w:ind w:left="360"/>
        <w:jc w:val="both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  <w:r w:rsidRPr="009619DC">
        <w:rPr>
          <w:noProof/>
        </w:rPr>
        <w:lastRenderedPageBreak/>
        <w:drawing>
          <wp:inline distT="0" distB="0" distL="0" distR="0" wp14:anchorId="148384DD" wp14:editId="148CCF34">
            <wp:extent cx="5577840" cy="3836670"/>
            <wp:effectExtent l="0" t="0" r="0" b="0"/>
            <wp:docPr id="673603690" name="Chart 1">
              <a:extLst xmlns:a="http://schemas.openxmlformats.org/drawingml/2006/main">
                <a:ext uri="{FF2B5EF4-FFF2-40B4-BE49-F238E27FC236}">
                  <a16:creationId xmlns:a16="http://schemas.microsoft.com/office/drawing/2014/main" id="{1F27D606-7407-4AE5-7B02-C4727B560FBB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6"/>
              </a:graphicData>
            </a:graphic>
          </wp:inline>
        </w:drawing>
      </w:r>
    </w:p>
    <w:p w14:paraId="1EA54ECF" w14:textId="77777777" w:rsidR="004B2980" w:rsidRPr="009619DC" w:rsidRDefault="004B2980" w:rsidP="004B2980">
      <w:pPr>
        <w:pStyle w:val="Default"/>
        <w:spacing w:after="305" w:line="200" w:lineRule="atLeast"/>
        <w:jc w:val="both"/>
        <w:rPr>
          <w:sz w:val="18"/>
          <w:szCs w:val="18"/>
          <w:lang w:val="en-US"/>
        </w:rPr>
      </w:pPr>
      <w:r w:rsidRPr="009619DC">
        <w:rPr>
          <w:noProof/>
          <w:lang w:val="en-US"/>
        </w:rPr>
        <w:drawing>
          <wp:anchor distT="0" distB="0" distL="114300" distR="114300" simplePos="0" relativeHeight="251660288" behindDoc="1" locked="0" layoutInCell="1" allowOverlap="1" wp14:anchorId="78F5CB37" wp14:editId="0881E835">
            <wp:simplePos x="0" y="0"/>
            <wp:positionH relativeFrom="column">
              <wp:posOffset>0</wp:posOffset>
            </wp:positionH>
            <wp:positionV relativeFrom="paragraph">
              <wp:posOffset>589915</wp:posOffset>
            </wp:positionV>
            <wp:extent cx="5732145" cy="3284220"/>
            <wp:effectExtent l="0" t="0" r="0" b="0"/>
            <wp:wrapTight wrapText="bothSides">
              <wp:wrapPolygon edited="0">
                <wp:start x="0" y="0"/>
                <wp:lineTo x="0" y="21550"/>
                <wp:lineTo x="21535" y="21550"/>
                <wp:lineTo x="21535" y="0"/>
                <wp:lineTo x="0" y="0"/>
              </wp:wrapPolygon>
            </wp:wrapTight>
            <wp:docPr id="859122763" name="Chart 1">
              <a:extLst xmlns:a="http://schemas.openxmlformats.org/drawingml/2006/main">
                <a:ext uri="{FF2B5EF4-FFF2-40B4-BE49-F238E27FC236}">
                  <a16:creationId xmlns:a16="http://schemas.microsoft.com/office/drawing/2014/main" id="{3EAAACA5-A835-FAB7-0419-6D5D3A288DF0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7"/>
              </a:graphicData>
            </a:graphic>
          </wp:anchor>
        </w:drawing>
      </w:r>
      <w:r w:rsidRPr="009619DC">
        <w:rPr>
          <w:b/>
          <w:bCs/>
          <w:sz w:val="18"/>
          <w:szCs w:val="18"/>
        </w:rPr>
        <w:t>Fig.</w:t>
      </w:r>
      <w:r>
        <w:rPr>
          <w:sz w:val="18"/>
          <w:szCs w:val="18"/>
        </w:rPr>
        <w:t xml:space="preserve"> 4 Bland‒Altman</w:t>
      </w:r>
      <w:r w:rsidRPr="009619DC">
        <w:rPr>
          <w:sz w:val="18"/>
          <w:szCs w:val="18"/>
        </w:rPr>
        <w:t xml:space="preserve"> plot showing </w:t>
      </w:r>
      <w:r>
        <w:rPr>
          <w:sz w:val="18"/>
          <w:szCs w:val="18"/>
        </w:rPr>
        <w:t xml:space="preserve">the </w:t>
      </w:r>
      <w:r w:rsidRPr="009619DC">
        <w:rPr>
          <w:sz w:val="18"/>
          <w:szCs w:val="18"/>
        </w:rPr>
        <w:t xml:space="preserve">agreement between the two raters for deltoid push muscle strength. The solid horizontal line in red represents bias (the mean of the differences between the two methods), </w:t>
      </w:r>
      <w:r>
        <w:rPr>
          <w:sz w:val="18"/>
          <w:szCs w:val="18"/>
        </w:rPr>
        <w:t>whereas</w:t>
      </w:r>
      <w:r w:rsidRPr="009619DC">
        <w:rPr>
          <w:sz w:val="18"/>
          <w:szCs w:val="18"/>
        </w:rPr>
        <w:t xml:space="preserve"> the horizontal dashed lines in blue </w:t>
      </w:r>
      <w:r>
        <w:rPr>
          <w:sz w:val="18"/>
          <w:szCs w:val="18"/>
        </w:rPr>
        <w:t>represent the</w:t>
      </w:r>
      <w:r w:rsidRPr="009619DC">
        <w:rPr>
          <w:sz w:val="18"/>
          <w:szCs w:val="18"/>
        </w:rPr>
        <w:t xml:space="preserve"> upper and lower limits of agreement (bias ± (SD * 1.96)). The regression line is depicted in green.</w:t>
      </w:r>
    </w:p>
    <w:p w14:paraId="46CD16FE" w14:textId="77777777" w:rsidR="004B2980" w:rsidRDefault="004B2980" w:rsidP="004B2980">
      <w:pPr>
        <w:pStyle w:val="Default"/>
        <w:spacing w:after="305" w:line="200" w:lineRule="atLeast"/>
        <w:jc w:val="both"/>
        <w:rPr>
          <w:b/>
          <w:bCs/>
          <w:sz w:val="18"/>
          <w:szCs w:val="18"/>
        </w:rPr>
      </w:pPr>
    </w:p>
    <w:p w14:paraId="44F7E62A" w14:textId="77777777" w:rsidR="004B2980" w:rsidRPr="009619DC" w:rsidRDefault="004B2980" w:rsidP="004B2980">
      <w:pPr>
        <w:pStyle w:val="Default"/>
        <w:spacing w:after="305" w:line="200" w:lineRule="atLeast"/>
        <w:jc w:val="both"/>
        <w:rPr>
          <w:sz w:val="18"/>
          <w:szCs w:val="18"/>
          <w:lang w:val="en-US"/>
        </w:rPr>
      </w:pPr>
      <w:r w:rsidRPr="009619DC">
        <w:rPr>
          <w:b/>
          <w:bCs/>
          <w:sz w:val="18"/>
          <w:szCs w:val="18"/>
        </w:rPr>
        <w:t>Fig.</w:t>
      </w:r>
      <w:r>
        <w:rPr>
          <w:sz w:val="18"/>
          <w:szCs w:val="18"/>
        </w:rPr>
        <w:t xml:space="preserve"> 5 Bland‒Altman</w:t>
      </w:r>
      <w:r w:rsidRPr="009619DC">
        <w:rPr>
          <w:sz w:val="18"/>
          <w:szCs w:val="18"/>
        </w:rPr>
        <w:t xml:space="preserve"> plot showing </w:t>
      </w:r>
      <w:r>
        <w:rPr>
          <w:sz w:val="18"/>
          <w:szCs w:val="18"/>
        </w:rPr>
        <w:t xml:space="preserve">the </w:t>
      </w:r>
      <w:r w:rsidRPr="009619DC">
        <w:rPr>
          <w:sz w:val="18"/>
          <w:szCs w:val="18"/>
        </w:rPr>
        <w:t xml:space="preserve">agreement between the two raters for deltoid pull muscle strength. The solid horizontal line in red represents bias (the mean of the differences between the two methods), </w:t>
      </w:r>
      <w:r>
        <w:rPr>
          <w:sz w:val="18"/>
          <w:szCs w:val="18"/>
        </w:rPr>
        <w:t>whereas</w:t>
      </w:r>
      <w:r w:rsidRPr="009619DC">
        <w:rPr>
          <w:sz w:val="18"/>
          <w:szCs w:val="18"/>
        </w:rPr>
        <w:t xml:space="preserve"> the horizontal dashed lines in blue </w:t>
      </w:r>
      <w:r>
        <w:rPr>
          <w:sz w:val="18"/>
          <w:szCs w:val="18"/>
        </w:rPr>
        <w:t>represent the</w:t>
      </w:r>
      <w:r w:rsidRPr="009619DC">
        <w:rPr>
          <w:sz w:val="18"/>
          <w:szCs w:val="18"/>
        </w:rPr>
        <w:t xml:space="preserve"> upper and lower limits of agreement (bias ± (SD * 1.96)). The regression line is depicted in green.</w:t>
      </w:r>
    </w:p>
    <w:p w14:paraId="7545B591" w14:textId="77777777" w:rsidR="004B2980" w:rsidRPr="009619DC" w:rsidRDefault="004B2980" w:rsidP="004B2980">
      <w:pPr>
        <w:spacing w:line="360" w:lineRule="auto"/>
        <w:ind w:left="360"/>
        <w:jc w:val="both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  <w:r w:rsidRPr="009619DC">
        <w:rPr>
          <w:rFonts w:ascii="Times New Roman" w:hAnsi="Times New Roman" w:cs="Times New Roman"/>
          <w:noProof/>
          <w:sz w:val="24"/>
          <w:szCs w:val="24"/>
        </w:rPr>
        <w:lastRenderedPageBreak/>
        <w:drawing>
          <wp:inline distT="0" distB="0" distL="0" distR="0" wp14:anchorId="7AB5EA07" wp14:editId="2FE01843">
            <wp:extent cx="5486400" cy="3519055"/>
            <wp:effectExtent l="0" t="0" r="0" b="0"/>
            <wp:docPr id="1088126185" name="Chart 1">
              <a:extLst xmlns:a="http://schemas.openxmlformats.org/drawingml/2006/main">
                <a:ext uri="{FF2B5EF4-FFF2-40B4-BE49-F238E27FC236}">
                  <a16:creationId xmlns:a16="http://schemas.microsoft.com/office/drawing/2014/main" id="{5C94A647-2A07-A933-9201-69DAB0F750BE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8"/>
              </a:graphicData>
            </a:graphic>
          </wp:inline>
        </w:drawing>
      </w:r>
    </w:p>
    <w:p w14:paraId="0E53737D" w14:textId="77777777" w:rsidR="004B2980" w:rsidRPr="009619DC" w:rsidRDefault="004B2980" w:rsidP="004B2980">
      <w:pPr>
        <w:pStyle w:val="Default"/>
        <w:spacing w:after="305" w:line="200" w:lineRule="atLeast"/>
        <w:jc w:val="both"/>
        <w:rPr>
          <w:sz w:val="18"/>
          <w:szCs w:val="18"/>
          <w:lang w:val="en-US"/>
        </w:rPr>
      </w:pPr>
      <w:r w:rsidRPr="009619DC">
        <w:rPr>
          <w:b/>
          <w:bCs/>
          <w:sz w:val="18"/>
          <w:szCs w:val="18"/>
        </w:rPr>
        <w:t>Fig.</w:t>
      </w:r>
      <w:r>
        <w:rPr>
          <w:b/>
          <w:bCs/>
          <w:sz w:val="18"/>
          <w:szCs w:val="18"/>
        </w:rPr>
        <w:t xml:space="preserve"> </w:t>
      </w:r>
      <w:r w:rsidRPr="009619DC">
        <w:rPr>
          <w:b/>
          <w:bCs/>
          <w:sz w:val="18"/>
          <w:szCs w:val="18"/>
        </w:rPr>
        <w:t>6</w:t>
      </w:r>
      <w:r>
        <w:rPr>
          <w:sz w:val="18"/>
          <w:szCs w:val="18"/>
        </w:rPr>
        <w:t>. Bland‒Altman</w:t>
      </w:r>
      <w:r w:rsidRPr="009619DC">
        <w:rPr>
          <w:sz w:val="18"/>
          <w:szCs w:val="18"/>
        </w:rPr>
        <w:t xml:space="preserve"> plot showing </w:t>
      </w:r>
      <w:r>
        <w:rPr>
          <w:sz w:val="18"/>
          <w:szCs w:val="18"/>
        </w:rPr>
        <w:t xml:space="preserve">the </w:t>
      </w:r>
      <w:r w:rsidRPr="009619DC">
        <w:rPr>
          <w:sz w:val="18"/>
          <w:szCs w:val="18"/>
        </w:rPr>
        <w:t xml:space="preserve">agreement between the two raters for internal rotator push muscle strength. The solid horizontal line in red represents bias (the mean of the differences between the two methods), </w:t>
      </w:r>
      <w:r>
        <w:rPr>
          <w:sz w:val="18"/>
          <w:szCs w:val="18"/>
        </w:rPr>
        <w:t>whereas</w:t>
      </w:r>
      <w:r w:rsidRPr="009619DC">
        <w:rPr>
          <w:sz w:val="18"/>
          <w:szCs w:val="18"/>
        </w:rPr>
        <w:t xml:space="preserve"> the horizontal dashed lines in blue </w:t>
      </w:r>
      <w:r>
        <w:rPr>
          <w:sz w:val="18"/>
          <w:szCs w:val="18"/>
        </w:rPr>
        <w:t>represent the</w:t>
      </w:r>
      <w:r w:rsidRPr="009619DC">
        <w:rPr>
          <w:sz w:val="18"/>
          <w:szCs w:val="18"/>
        </w:rPr>
        <w:t xml:space="preserve"> upper and lower limits of agreement (bias ± (SD * 1.96)). The regression line is depicted in green.</w:t>
      </w:r>
    </w:p>
    <w:p w14:paraId="328246F8" w14:textId="77777777" w:rsidR="004B2980" w:rsidRPr="009619DC" w:rsidRDefault="004B2980" w:rsidP="004B2980">
      <w:pPr>
        <w:spacing w:line="360" w:lineRule="auto"/>
        <w:ind w:left="360"/>
        <w:jc w:val="both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  <w:r w:rsidRPr="009619DC">
        <w:rPr>
          <w:noProof/>
        </w:rPr>
        <w:drawing>
          <wp:inline distT="0" distB="0" distL="0" distR="0" wp14:anchorId="430F96C9" wp14:editId="48186BB2">
            <wp:extent cx="5521036" cy="3200400"/>
            <wp:effectExtent l="0" t="0" r="0" b="0"/>
            <wp:docPr id="1416604580" name="Chart 1">
              <a:extLst xmlns:a="http://schemas.openxmlformats.org/drawingml/2006/main">
                <a:ext uri="{FF2B5EF4-FFF2-40B4-BE49-F238E27FC236}">
                  <a16:creationId xmlns:a16="http://schemas.microsoft.com/office/drawing/2014/main" id="{CF7AEC94-E8A2-7F98-F5E6-581E2C7B8FFD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9"/>
              </a:graphicData>
            </a:graphic>
          </wp:inline>
        </w:drawing>
      </w:r>
    </w:p>
    <w:p w14:paraId="4AE979A6" w14:textId="77777777" w:rsidR="004B2980" w:rsidRPr="009619DC" w:rsidRDefault="004B2980" w:rsidP="004B2980">
      <w:pPr>
        <w:pStyle w:val="Default"/>
        <w:spacing w:after="305" w:line="200" w:lineRule="atLeast"/>
        <w:jc w:val="both"/>
        <w:rPr>
          <w:sz w:val="18"/>
          <w:szCs w:val="18"/>
          <w:lang w:val="en-US"/>
        </w:rPr>
      </w:pPr>
      <w:r w:rsidRPr="009619DC">
        <w:rPr>
          <w:b/>
          <w:bCs/>
          <w:sz w:val="18"/>
          <w:szCs w:val="18"/>
        </w:rPr>
        <w:t>Fig.</w:t>
      </w:r>
      <w:r>
        <w:rPr>
          <w:b/>
          <w:bCs/>
          <w:sz w:val="18"/>
          <w:szCs w:val="18"/>
        </w:rPr>
        <w:t xml:space="preserve"> </w:t>
      </w:r>
      <w:r w:rsidRPr="009619DC">
        <w:rPr>
          <w:b/>
          <w:bCs/>
          <w:sz w:val="18"/>
          <w:szCs w:val="18"/>
        </w:rPr>
        <w:t>7</w:t>
      </w:r>
      <w:r>
        <w:rPr>
          <w:sz w:val="18"/>
          <w:szCs w:val="18"/>
        </w:rPr>
        <w:t>. Bland‒Altman</w:t>
      </w:r>
      <w:r w:rsidRPr="009619DC">
        <w:rPr>
          <w:sz w:val="18"/>
          <w:szCs w:val="18"/>
        </w:rPr>
        <w:t xml:space="preserve"> plot showing </w:t>
      </w:r>
      <w:r>
        <w:rPr>
          <w:sz w:val="18"/>
          <w:szCs w:val="18"/>
        </w:rPr>
        <w:t xml:space="preserve">the </w:t>
      </w:r>
      <w:r w:rsidRPr="009619DC">
        <w:rPr>
          <w:sz w:val="18"/>
          <w:szCs w:val="18"/>
        </w:rPr>
        <w:t xml:space="preserve">agreement between the two raters for internal rotator pull muscle strength. The solid horizontal line in red represents bias (the mean of the differences between the two methods), </w:t>
      </w:r>
      <w:r>
        <w:rPr>
          <w:sz w:val="18"/>
          <w:szCs w:val="18"/>
        </w:rPr>
        <w:t>whereas</w:t>
      </w:r>
      <w:r w:rsidRPr="009619DC">
        <w:rPr>
          <w:sz w:val="18"/>
          <w:szCs w:val="18"/>
        </w:rPr>
        <w:t xml:space="preserve"> the horizontal dashed lines in blue </w:t>
      </w:r>
      <w:r>
        <w:rPr>
          <w:sz w:val="18"/>
          <w:szCs w:val="18"/>
        </w:rPr>
        <w:t>represent the</w:t>
      </w:r>
      <w:r w:rsidRPr="009619DC">
        <w:rPr>
          <w:sz w:val="18"/>
          <w:szCs w:val="18"/>
        </w:rPr>
        <w:t xml:space="preserve"> upper and lower limits of agreement (bias ± (SD * 1.96)). The regression line is depicted in green.</w:t>
      </w:r>
    </w:p>
    <w:p w14:paraId="79ECC22C" w14:textId="77777777" w:rsidR="004B2980" w:rsidRPr="009619DC" w:rsidRDefault="004B2980" w:rsidP="004B2980">
      <w:pPr>
        <w:spacing w:line="360" w:lineRule="auto"/>
        <w:ind w:left="360"/>
        <w:jc w:val="both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</w:p>
    <w:p w14:paraId="0AE20F45" w14:textId="77777777" w:rsidR="004B2980" w:rsidRPr="009619DC" w:rsidRDefault="004B2980" w:rsidP="004B2980">
      <w:pPr>
        <w:spacing w:line="360" w:lineRule="auto"/>
        <w:ind w:left="360"/>
        <w:jc w:val="both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  <w:r w:rsidRPr="009619DC">
        <w:rPr>
          <w:rFonts w:ascii="Times New Roman" w:hAnsi="Times New Roman" w:cs="Times New Roman"/>
          <w:noProof/>
          <w:sz w:val="24"/>
          <w:szCs w:val="24"/>
        </w:rPr>
        <w:lastRenderedPageBreak/>
        <w:drawing>
          <wp:inline distT="0" distB="0" distL="0" distR="0" wp14:anchorId="6BE85ADC" wp14:editId="4BF2A9E6">
            <wp:extent cx="5514109" cy="3103418"/>
            <wp:effectExtent l="0" t="0" r="0" b="0"/>
            <wp:docPr id="306063150" name="Chart 1">
              <a:extLst xmlns:a="http://schemas.openxmlformats.org/drawingml/2006/main">
                <a:ext uri="{FF2B5EF4-FFF2-40B4-BE49-F238E27FC236}">
                  <a16:creationId xmlns:a16="http://schemas.microsoft.com/office/drawing/2014/main" id="{B82C21E8-6878-91C7-DC95-626A9B205E18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0"/>
              </a:graphicData>
            </a:graphic>
          </wp:inline>
        </w:drawing>
      </w:r>
    </w:p>
    <w:p w14:paraId="1D707228" w14:textId="77777777" w:rsidR="004B2980" w:rsidRPr="009619DC" w:rsidRDefault="004B2980" w:rsidP="004B2980">
      <w:pPr>
        <w:pStyle w:val="Default"/>
        <w:spacing w:after="305" w:line="200" w:lineRule="atLeast"/>
        <w:jc w:val="both"/>
        <w:rPr>
          <w:sz w:val="18"/>
          <w:szCs w:val="18"/>
          <w:lang w:val="en-US"/>
        </w:rPr>
      </w:pPr>
      <w:r w:rsidRPr="009619DC">
        <w:rPr>
          <w:b/>
          <w:bCs/>
          <w:sz w:val="18"/>
          <w:szCs w:val="18"/>
        </w:rPr>
        <w:t>Fig.</w:t>
      </w:r>
      <w:r>
        <w:rPr>
          <w:b/>
          <w:bCs/>
          <w:sz w:val="18"/>
          <w:szCs w:val="18"/>
        </w:rPr>
        <w:t xml:space="preserve"> </w:t>
      </w:r>
      <w:r w:rsidRPr="009619DC">
        <w:rPr>
          <w:b/>
          <w:bCs/>
          <w:sz w:val="18"/>
          <w:szCs w:val="18"/>
        </w:rPr>
        <w:t>8</w:t>
      </w:r>
      <w:r>
        <w:rPr>
          <w:sz w:val="18"/>
          <w:szCs w:val="18"/>
        </w:rPr>
        <w:t>. Bland‒Altman</w:t>
      </w:r>
      <w:r w:rsidRPr="009619DC">
        <w:rPr>
          <w:sz w:val="18"/>
          <w:szCs w:val="18"/>
        </w:rPr>
        <w:t xml:space="preserve"> plot showing </w:t>
      </w:r>
      <w:r>
        <w:rPr>
          <w:sz w:val="18"/>
          <w:szCs w:val="18"/>
        </w:rPr>
        <w:t xml:space="preserve">the </w:t>
      </w:r>
      <w:r w:rsidRPr="009619DC">
        <w:rPr>
          <w:sz w:val="18"/>
          <w:szCs w:val="18"/>
        </w:rPr>
        <w:t xml:space="preserve">agreement between the two raters for external rotator push muscle strength. The solid horizontal line in red represents bias (the mean of the differences between the two methods), </w:t>
      </w:r>
      <w:r>
        <w:rPr>
          <w:sz w:val="18"/>
          <w:szCs w:val="18"/>
        </w:rPr>
        <w:t>whereas</w:t>
      </w:r>
      <w:r w:rsidRPr="009619DC">
        <w:rPr>
          <w:sz w:val="18"/>
          <w:szCs w:val="18"/>
        </w:rPr>
        <w:t xml:space="preserve"> the horizontal dashed lines in blue </w:t>
      </w:r>
      <w:r>
        <w:rPr>
          <w:sz w:val="18"/>
          <w:szCs w:val="18"/>
        </w:rPr>
        <w:t>represent the</w:t>
      </w:r>
      <w:r w:rsidRPr="009619DC">
        <w:rPr>
          <w:sz w:val="18"/>
          <w:szCs w:val="18"/>
        </w:rPr>
        <w:t xml:space="preserve"> upper and lower limits of agreement (bias ± (SD * 1.96)). The regression line is depicted in green.</w:t>
      </w:r>
    </w:p>
    <w:p w14:paraId="7DD822D2" w14:textId="77777777" w:rsidR="004B2980" w:rsidRPr="009619DC" w:rsidRDefault="004B2980" w:rsidP="004B2980">
      <w:pPr>
        <w:spacing w:line="360" w:lineRule="auto"/>
        <w:ind w:left="360"/>
        <w:jc w:val="both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  <w:r w:rsidRPr="009619DC">
        <w:rPr>
          <w:noProof/>
        </w:rPr>
        <w:drawing>
          <wp:inline distT="0" distB="0" distL="0" distR="0" wp14:anchorId="376CBFB0" wp14:editId="62028253">
            <wp:extent cx="5874327" cy="3960842"/>
            <wp:effectExtent l="0" t="0" r="0" b="0"/>
            <wp:docPr id="2030960702" name="Chart 1">
              <a:extLst xmlns:a="http://schemas.openxmlformats.org/drawingml/2006/main">
                <a:ext uri="{FF2B5EF4-FFF2-40B4-BE49-F238E27FC236}">
                  <a16:creationId xmlns:a16="http://schemas.microsoft.com/office/drawing/2014/main" id="{14FC81A9-6E00-F346-3A28-9B56CA5F8323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1"/>
              </a:graphicData>
            </a:graphic>
          </wp:inline>
        </w:drawing>
      </w:r>
    </w:p>
    <w:p w14:paraId="67BCDEA1" w14:textId="77777777" w:rsidR="004B2980" w:rsidRPr="009619DC" w:rsidRDefault="004B2980" w:rsidP="004B2980">
      <w:pPr>
        <w:pStyle w:val="Default"/>
        <w:spacing w:after="305" w:line="200" w:lineRule="atLeast"/>
        <w:jc w:val="both"/>
        <w:rPr>
          <w:sz w:val="18"/>
          <w:szCs w:val="18"/>
          <w:lang w:val="en-US"/>
        </w:rPr>
      </w:pPr>
      <w:r w:rsidRPr="009619DC">
        <w:rPr>
          <w:b/>
          <w:bCs/>
          <w:sz w:val="18"/>
          <w:szCs w:val="18"/>
        </w:rPr>
        <w:t>Fig.</w:t>
      </w:r>
      <w:r>
        <w:rPr>
          <w:b/>
          <w:bCs/>
          <w:sz w:val="18"/>
          <w:szCs w:val="18"/>
        </w:rPr>
        <w:t xml:space="preserve"> </w:t>
      </w:r>
      <w:r w:rsidRPr="009619DC">
        <w:rPr>
          <w:b/>
          <w:bCs/>
          <w:sz w:val="18"/>
          <w:szCs w:val="18"/>
        </w:rPr>
        <w:t>9</w:t>
      </w:r>
      <w:r>
        <w:rPr>
          <w:sz w:val="18"/>
          <w:szCs w:val="18"/>
        </w:rPr>
        <w:t>. Bland‒Altman</w:t>
      </w:r>
      <w:r w:rsidRPr="009619DC">
        <w:rPr>
          <w:sz w:val="18"/>
          <w:szCs w:val="18"/>
        </w:rPr>
        <w:t xml:space="preserve"> plot showing </w:t>
      </w:r>
      <w:r>
        <w:rPr>
          <w:sz w:val="18"/>
          <w:szCs w:val="18"/>
        </w:rPr>
        <w:t xml:space="preserve">the </w:t>
      </w:r>
      <w:r w:rsidRPr="009619DC">
        <w:rPr>
          <w:sz w:val="18"/>
          <w:szCs w:val="18"/>
        </w:rPr>
        <w:t xml:space="preserve">agreement between the two </w:t>
      </w:r>
      <w:r>
        <w:rPr>
          <w:sz w:val="18"/>
          <w:szCs w:val="18"/>
        </w:rPr>
        <w:t>raters’</w:t>
      </w:r>
      <w:r w:rsidRPr="009619DC">
        <w:rPr>
          <w:sz w:val="18"/>
          <w:szCs w:val="18"/>
        </w:rPr>
        <w:t xml:space="preserve"> external rotator pull muscle strength. The solid horizontal line in red represents bias (the mean of the differences between the two methods), </w:t>
      </w:r>
      <w:r>
        <w:rPr>
          <w:sz w:val="18"/>
          <w:szCs w:val="18"/>
        </w:rPr>
        <w:t>whereas</w:t>
      </w:r>
      <w:r w:rsidRPr="009619DC">
        <w:rPr>
          <w:sz w:val="18"/>
          <w:szCs w:val="18"/>
        </w:rPr>
        <w:t xml:space="preserve"> the horizontal dashed lines in blue </w:t>
      </w:r>
      <w:r>
        <w:rPr>
          <w:sz w:val="18"/>
          <w:szCs w:val="18"/>
        </w:rPr>
        <w:t>represent the</w:t>
      </w:r>
      <w:r w:rsidRPr="009619DC">
        <w:rPr>
          <w:sz w:val="18"/>
          <w:szCs w:val="18"/>
        </w:rPr>
        <w:t xml:space="preserve"> upper and lower limits of agreement (bias ± (SD * 1.96)). The regression line is depicted in green.</w:t>
      </w:r>
    </w:p>
    <w:p w14:paraId="53B5A892" w14:textId="77777777" w:rsidR="004B2980" w:rsidRPr="009619DC" w:rsidRDefault="004B2980" w:rsidP="004B2980">
      <w:pPr>
        <w:spacing w:line="360" w:lineRule="auto"/>
        <w:ind w:left="360"/>
        <w:jc w:val="both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  <w:r w:rsidRPr="009619DC">
        <w:rPr>
          <w:noProof/>
        </w:rPr>
        <w:lastRenderedPageBreak/>
        <w:drawing>
          <wp:inline distT="0" distB="0" distL="0" distR="0" wp14:anchorId="154E9D9F" wp14:editId="04018CB8">
            <wp:extent cx="5732145" cy="3766820"/>
            <wp:effectExtent l="0" t="0" r="0" b="0"/>
            <wp:docPr id="1863729485" name="Chart 1">
              <a:extLst xmlns:a="http://schemas.openxmlformats.org/drawingml/2006/main">
                <a:ext uri="{FF2B5EF4-FFF2-40B4-BE49-F238E27FC236}">
                  <a16:creationId xmlns:a16="http://schemas.microsoft.com/office/drawing/2014/main" id="{2F8D8975-5008-9C09-B85D-9BA092FF422F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2"/>
              </a:graphicData>
            </a:graphic>
          </wp:inline>
        </w:drawing>
      </w:r>
    </w:p>
    <w:p w14:paraId="7B10B9F5" w14:textId="77777777" w:rsidR="004B2980" w:rsidRPr="009619DC" w:rsidRDefault="004B2980" w:rsidP="004B2980">
      <w:pPr>
        <w:pStyle w:val="Default"/>
        <w:spacing w:after="305" w:line="200" w:lineRule="atLeast"/>
        <w:jc w:val="both"/>
        <w:rPr>
          <w:sz w:val="18"/>
          <w:szCs w:val="18"/>
          <w:lang w:val="en-US"/>
        </w:rPr>
      </w:pPr>
      <w:r w:rsidRPr="009619DC">
        <w:rPr>
          <w:b/>
          <w:bCs/>
          <w:sz w:val="18"/>
          <w:szCs w:val="18"/>
        </w:rPr>
        <w:t>Fig.</w:t>
      </w:r>
      <w:r>
        <w:rPr>
          <w:sz w:val="18"/>
          <w:szCs w:val="18"/>
        </w:rPr>
        <w:t xml:space="preserve"> 10 Bland‒Altman</w:t>
      </w:r>
      <w:r w:rsidRPr="009619DC">
        <w:rPr>
          <w:sz w:val="18"/>
          <w:szCs w:val="18"/>
        </w:rPr>
        <w:t xml:space="preserve"> plot showing </w:t>
      </w:r>
      <w:r>
        <w:rPr>
          <w:sz w:val="18"/>
          <w:szCs w:val="18"/>
        </w:rPr>
        <w:t xml:space="preserve">the </w:t>
      </w:r>
      <w:r w:rsidRPr="009619DC">
        <w:rPr>
          <w:sz w:val="18"/>
          <w:szCs w:val="18"/>
        </w:rPr>
        <w:t xml:space="preserve">agreement between the two raters for upper trapezius push muscle strength. The solid horizontal line in red represents bias (the mean of the differences between the two methods), </w:t>
      </w:r>
      <w:r>
        <w:rPr>
          <w:sz w:val="18"/>
          <w:szCs w:val="18"/>
        </w:rPr>
        <w:t>whereas</w:t>
      </w:r>
      <w:r w:rsidRPr="009619DC">
        <w:rPr>
          <w:sz w:val="18"/>
          <w:szCs w:val="18"/>
        </w:rPr>
        <w:t xml:space="preserve"> the horizontal dashed lines in blue </w:t>
      </w:r>
      <w:r>
        <w:rPr>
          <w:sz w:val="18"/>
          <w:szCs w:val="18"/>
        </w:rPr>
        <w:t>represent the</w:t>
      </w:r>
      <w:r w:rsidRPr="009619DC">
        <w:rPr>
          <w:sz w:val="18"/>
          <w:szCs w:val="18"/>
        </w:rPr>
        <w:t xml:space="preserve"> upper and lower limits of agreement (bias ± (SD * 1.96)). The regression line is depicted in green.</w:t>
      </w:r>
    </w:p>
    <w:p w14:paraId="4BBAF2CD" w14:textId="77777777" w:rsidR="004B2980" w:rsidRPr="009619DC" w:rsidRDefault="004B2980" w:rsidP="004B2980">
      <w:pPr>
        <w:spacing w:line="360" w:lineRule="auto"/>
        <w:ind w:left="360"/>
        <w:jc w:val="both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</w:p>
    <w:p w14:paraId="5E01739E" w14:textId="77777777" w:rsidR="004B2980" w:rsidRPr="009619DC" w:rsidRDefault="004B2980" w:rsidP="004B2980">
      <w:pPr>
        <w:spacing w:line="360" w:lineRule="auto"/>
        <w:ind w:left="360"/>
        <w:jc w:val="both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  <w:r w:rsidRPr="009619DC">
        <w:rPr>
          <w:noProof/>
        </w:rPr>
        <w:drawing>
          <wp:inline distT="0" distB="0" distL="0" distR="0" wp14:anchorId="4A802BE9" wp14:editId="322164E9">
            <wp:extent cx="5607424" cy="3083859"/>
            <wp:effectExtent l="0" t="0" r="12700" b="2540"/>
            <wp:docPr id="1896624856" name="Chart 1">
              <a:extLst xmlns:a="http://schemas.openxmlformats.org/drawingml/2006/main">
                <a:ext uri="{FF2B5EF4-FFF2-40B4-BE49-F238E27FC236}">
                  <a16:creationId xmlns:a16="http://schemas.microsoft.com/office/drawing/2014/main" id="{C46AD112-EF62-344F-2835-A61580EFF212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3"/>
              </a:graphicData>
            </a:graphic>
          </wp:inline>
        </w:drawing>
      </w:r>
    </w:p>
    <w:p w14:paraId="78BD69BC" w14:textId="77777777" w:rsidR="004B2980" w:rsidRPr="009619DC" w:rsidRDefault="004B2980" w:rsidP="004B2980">
      <w:pPr>
        <w:pStyle w:val="Default"/>
        <w:spacing w:after="305" w:line="200" w:lineRule="atLeast"/>
        <w:jc w:val="both"/>
        <w:rPr>
          <w:sz w:val="18"/>
          <w:szCs w:val="18"/>
          <w:lang w:val="en-US"/>
        </w:rPr>
      </w:pPr>
      <w:r w:rsidRPr="009619DC">
        <w:rPr>
          <w:b/>
          <w:bCs/>
          <w:sz w:val="18"/>
          <w:szCs w:val="18"/>
        </w:rPr>
        <w:t>Fig.</w:t>
      </w:r>
      <w:r>
        <w:rPr>
          <w:b/>
          <w:bCs/>
          <w:sz w:val="18"/>
          <w:szCs w:val="18"/>
        </w:rPr>
        <w:t xml:space="preserve"> </w:t>
      </w:r>
      <w:r w:rsidRPr="009619DC">
        <w:rPr>
          <w:b/>
          <w:bCs/>
          <w:sz w:val="18"/>
          <w:szCs w:val="18"/>
        </w:rPr>
        <w:t>11</w:t>
      </w:r>
      <w:r>
        <w:rPr>
          <w:sz w:val="18"/>
          <w:szCs w:val="18"/>
        </w:rPr>
        <w:t>. Bland‒Altman</w:t>
      </w:r>
      <w:r w:rsidRPr="009619DC">
        <w:rPr>
          <w:sz w:val="18"/>
          <w:szCs w:val="18"/>
        </w:rPr>
        <w:t xml:space="preserve"> plot showing </w:t>
      </w:r>
      <w:r>
        <w:rPr>
          <w:sz w:val="18"/>
          <w:szCs w:val="18"/>
        </w:rPr>
        <w:t xml:space="preserve">the </w:t>
      </w:r>
      <w:r w:rsidRPr="009619DC">
        <w:rPr>
          <w:sz w:val="18"/>
          <w:szCs w:val="18"/>
        </w:rPr>
        <w:t xml:space="preserve">agreement between the two raters for upper trapezius pull muscle strength. The solid horizontal line in red represents bias (the mean of the differences between the two methods), </w:t>
      </w:r>
      <w:r>
        <w:rPr>
          <w:sz w:val="18"/>
          <w:szCs w:val="18"/>
        </w:rPr>
        <w:t>whereas</w:t>
      </w:r>
      <w:r w:rsidRPr="009619DC">
        <w:rPr>
          <w:sz w:val="18"/>
          <w:szCs w:val="18"/>
        </w:rPr>
        <w:t xml:space="preserve"> the horizontal dashed lines in blue </w:t>
      </w:r>
      <w:r>
        <w:rPr>
          <w:sz w:val="18"/>
          <w:szCs w:val="18"/>
        </w:rPr>
        <w:t>represent the</w:t>
      </w:r>
      <w:r w:rsidRPr="009619DC">
        <w:rPr>
          <w:sz w:val="18"/>
          <w:szCs w:val="18"/>
        </w:rPr>
        <w:t xml:space="preserve"> upper and lower limits of agreement (bias ± (SD * 1.96)). The regression line is depicted in green.</w:t>
      </w:r>
    </w:p>
    <w:p w14:paraId="158E3C5F" w14:textId="77777777" w:rsidR="004B2980" w:rsidRPr="009619DC" w:rsidRDefault="004B2980" w:rsidP="004B2980">
      <w:pPr>
        <w:spacing w:line="360" w:lineRule="auto"/>
        <w:ind w:left="360"/>
        <w:jc w:val="both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  <w:r w:rsidRPr="009619DC">
        <w:rPr>
          <w:noProof/>
        </w:rPr>
        <w:lastRenderedPageBreak/>
        <w:drawing>
          <wp:inline distT="0" distB="0" distL="0" distR="0" wp14:anchorId="4628FB43" wp14:editId="2D3C1128">
            <wp:extent cx="5732145" cy="3774440"/>
            <wp:effectExtent l="0" t="0" r="1905" b="16510"/>
            <wp:docPr id="697741527" name="Chart 1">
              <a:extLst xmlns:a="http://schemas.openxmlformats.org/drawingml/2006/main">
                <a:ext uri="{FF2B5EF4-FFF2-40B4-BE49-F238E27FC236}">
                  <a16:creationId xmlns:a16="http://schemas.microsoft.com/office/drawing/2014/main" id="{900077BA-4624-6D6F-28A2-369A4C36DA2F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4"/>
              </a:graphicData>
            </a:graphic>
          </wp:inline>
        </w:drawing>
      </w:r>
    </w:p>
    <w:p w14:paraId="0CAED1B8" w14:textId="77777777" w:rsidR="004B2980" w:rsidRPr="009619DC" w:rsidRDefault="004B2980" w:rsidP="004B2980">
      <w:pPr>
        <w:pStyle w:val="Default"/>
        <w:spacing w:after="305" w:line="200" w:lineRule="atLeast"/>
        <w:jc w:val="both"/>
        <w:rPr>
          <w:b/>
          <w:bCs/>
          <w:lang w:val="en-US"/>
        </w:rPr>
      </w:pPr>
      <w:r w:rsidRPr="009619DC">
        <w:rPr>
          <w:b/>
          <w:bCs/>
          <w:sz w:val="18"/>
          <w:szCs w:val="18"/>
        </w:rPr>
        <w:t>Fig.</w:t>
      </w:r>
      <w:r>
        <w:rPr>
          <w:b/>
          <w:bCs/>
          <w:sz w:val="18"/>
          <w:szCs w:val="18"/>
        </w:rPr>
        <w:t xml:space="preserve"> </w:t>
      </w:r>
      <w:r w:rsidRPr="009619DC">
        <w:rPr>
          <w:b/>
          <w:bCs/>
          <w:sz w:val="18"/>
          <w:szCs w:val="18"/>
        </w:rPr>
        <w:t xml:space="preserve">12. </w:t>
      </w:r>
      <w:r>
        <w:rPr>
          <w:sz w:val="18"/>
          <w:szCs w:val="18"/>
        </w:rPr>
        <w:t>Bland‒Altman</w:t>
      </w:r>
      <w:bookmarkStart w:id="0" w:name="_Hlk169774157"/>
      <w:r w:rsidRPr="009619DC">
        <w:rPr>
          <w:sz w:val="18"/>
          <w:szCs w:val="18"/>
        </w:rPr>
        <w:t xml:space="preserve"> plot showing agreement between the two raters for serratus anterior push muscle strength. The solid horizontal line in red represents bias (the mean of the differences between the two methods), </w:t>
      </w:r>
      <w:r>
        <w:rPr>
          <w:sz w:val="18"/>
          <w:szCs w:val="18"/>
        </w:rPr>
        <w:t>whereas</w:t>
      </w:r>
      <w:r w:rsidRPr="009619DC">
        <w:rPr>
          <w:sz w:val="18"/>
          <w:szCs w:val="18"/>
        </w:rPr>
        <w:t xml:space="preserve"> the horizontal dashed lines in blue </w:t>
      </w:r>
      <w:r>
        <w:rPr>
          <w:sz w:val="18"/>
          <w:szCs w:val="18"/>
        </w:rPr>
        <w:t>represent the</w:t>
      </w:r>
      <w:r w:rsidRPr="009619DC">
        <w:rPr>
          <w:sz w:val="18"/>
          <w:szCs w:val="18"/>
        </w:rPr>
        <w:t xml:space="preserve"> upper and lower limits of agreement (bias ± (SD * 1.96)). The regression line is depicted in green</w:t>
      </w:r>
      <w:bookmarkEnd w:id="0"/>
      <w:r w:rsidRPr="009619DC">
        <w:rPr>
          <w:sz w:val="18"/>
          <w:szCs w:val="18"/>
        </w:rPr>
        <w:t>.</w:t>
      </w:r>
    </w:p>
    <w:p w14:paraId="29B04514" w14:textId="77777777" w:rsidR="004B2980" w:rsidRPr="009619DC" w:rsidRDefault="004B2980" w:rsidP="004B2980">
      <w:pPr>
        <w:spacing w:line="360" w:lineRule="auto"/>
        <w:ind w:left="360"/>
        <w:jc w:val="both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  <w:r w:rsidRPr="009619DC">
        <w:rPr>
          <w:noProof/>
        </w:rPr>
        <w:drawing>
          <wp:inline distT="0" distB="0" distL="0" distR="0" wp14:anchorId="746B00DF" wp14:editId="480D66F1">
            <wp:extent cx="5285509" cy="3255818"/>
            <wp:effectExtent l="0" t="0" r="10795" b="1905"/>
            <wp:docPr id="746069959" name="Chart 1">
              <a:extLst xmlns:a="http://schemas.openxmlformats.org/drawingml/2006/main">
                <a:ext uri="{FF2B5EF4-FFF2-40B4-BE49-F238E27FC236}">
                  <a16:creationId xmlns:a16="http://schemas.microsoft.com/office/drawing/2014/main" id="{1E4E89C8-B415-2E96-AC19-936CF6FBDF55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5"/>
              </a:graphicData>
            </a:graphic>
          </wp:inline>
        </w:drawing>
      </w:r>
    </w:p>
    <w:p w14:paraId="6A56E3CF" w14:textId="77777777" w:rsidR="004B2980" w:rsidRPr="009619DC" w:rsidRDefault="004B2980" w:rsidP="004B2980">
      <w:pPr>
        <w:pStyle w:val="Default"/>
        <w:spacing w:after="305" w:line="200" w:lineRule="atLeast"/>
        <w:jc w:val="both"/>
        <w:rPr>
          <w:sz w:val="18"/>
          <w:szCs w:val="18"/>
          <w:lang w:val="en-US"/>
        </w:rPr>
      </w:pPr>
      <w:r w:rsidRPr="009619DC">
        <w:rPr>
          <w:b/>
          <w:bCs/>
          <w:sz w:val="18"/>
          <w:szCs w:val="18"/>
        </w:rPr>
        <w:t>Fig.</w:t>
      </w:r>
      <w:r>
        <w:rPr>
          <w:b/>
          <w:bCs/>
          <w:sz w:val="18"/>
          <w:szCs w:val="18"/>
        </w:rPr>
        <w:t xml:space="preserve"> </w:t>
      </w:r>
      <w:r w:rsidRPr="009619DC">
        <w:rPr>
          <w:b/>
          <w:bCs/>
          <w:sz w:val="18"/>
          <w:szCs w:val="18"/>
        </w:rPr>
        <w:t xml:space="preserve">13. </w:t>
      </w:r>
      <w:r>
        <w:rPr>
          <w:sz w:val="18"/>
          <w:szCs w:val="18"/>
        </w:rPr>
        <w:t>Bland‒Altman</w:t>
      </w:r>
      <w:r w:rsidRPr="009619DC">
        <w:rPr>
          <w:sz w:val="18"/>
          <w:szCs w:val="18"/>
        </w:rPr>
        <w:t xml:space="preserve"> plot showing agreement between the two raters for serratus anterior pull muscle strength. The solid horizontal line in red represents bias (the mean of the differences between the two methods), </w:t>
      </w:r>
      <w:r>
        <w:rPr>
          <w:sz w:val="18"/>
          <w:szCs w:val="18"/>
        </w:rPr>
        <w:t>whereas</w:t>
      </w:r>
      <w:r w:rsidRPr="009619DC">
        <w:rPr>
          <w:sz w:val="18"/>
          <w:szCs w:val="18"/>
        </w:rPr>
        <w:t xml:space="preserve"> the horizontal dashed lines in blue </w:t>
      </w:r>
      <w:r>
        <w:rPr>
          <w:sz w:val="18"/>
          <w:szCs w:val="18"/>
        </w:rPr>
        <w:t>represent the</w:t>
      </w:r>
      <w:r w:rsidRPr="009619DC">
        <w:rPr>
          <w:sz w:val="18"/>
          <w:szCs w:val="18"/>
        </w:rPr>
        <w:t xml:space="preserve"> upper and lower limits of agreement (bias ± (SD * 1.96)). The regression line is depicted in green.</w:t>
      </w:r>
    </w:p>
    <w:p w14:paraId="226E6A59" w14:textId="77777777" w:rsidR="004B2980" w:rsidRPr="009619DC" w:rsidRDefault="004B2980" w:rsidP="004B2980">
      <w:pPr>
        <w:spacing w:line="360" w:lineRule="auto"/>
        <w:ind w:left="360"/>
        <w:jc w:val="both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  <w:r w:rsidRPr="009619DC">
        <w:rPr>
          <w:noProof/>
        </w:rPr>
        <w:lastRenderedPageBreak/>
        <w:drawing>
          <wp:inline distT="0" distB="0" distL="0" distR="0" wp14:anchorId="4533162C" wp14:editId="53E68208">
            <wp:extent cx="5732145" cy="3672205"/>
            <wp:effectExtent l="0" t="0" r="0" b="0"/>
            <wp:docPr id="1763916878" name="Chart 1">
              <a:extLst xmlns:a="http://schemas.openxmlformats.org/drawingml/2006/main">
                <a:ext uri="{FF2B5EF4-FFF2-40B4-BE49-F238E27FC236}">
                  <a16:creationId xmlns:a16="http://schemas.microsoft.com/office/drawing/2014/main" id="{38EBEE94-F5E2-4535-A379-FF640422881F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6"/>
              </a:graphicData>
            </a:graphic>
          </wp:inline>
        </w:drawing>
      </w:r>
    </w:p>
    <w:p w14:paraId="00F28C43" w14:textId="77777777" w:rsidR="004B2980" w:rsidRPr="009619DC" w:rsidRDefault="004B2980" w:rsidP="004B2980">
      <w:pPr>
        <w:spacing w:line="240" w:lineRule="auto"/>
        <w:ind w:left="360"/>
        <w:jc w:val="both"/>
        <w:rPr>
          <w:rFonts w:ascii="Times New Roman" w:hAnsi="Times New Roman" w:cs="Times New Roman"/>
          <w:color w:val="000000"/>
          <w:sz w:val="18"/>
          <w:szCs w:val="18"/>
        </w:rPr>
      </w:pPr>
      <w:r w:rsidRPr="00507A04">
        <w:rPr>
          <w:rFonts w:ascii="Times New Roman" w:hAnsi="Times New Roman" w:cs="Times New Roman"/>
          <w:b/>
          <w:bCs/>
          <w:color w:val="000000"/>
          <w:sz w:val="18"/>
          <w:szCs w:val="18"/>
        </w:rPr>
        <w:t>Fig.</w:t>
      </w:r>
      <w:r>
        <w:rPr>
          <w:rFonts w:ascii="Times New Roman" w:eastAsia="Calibri" w:hAnsi="Times New Roman" w:cs="Times New Roman"/>
          <w:b/>
          <w:bCs/>
          <w:color w:val="000000"/>
          <w:sz w:val="18"/>
          <w:szCs w:val="18"/>
        </w:rPr>
        <w:t xml:space="preserve"> </w:t>
      </w:r>
      <w:r w:rsidRPr="00507A04">
        <w:rPr>
          <w:rFonts w:ascii="Times New Roman" w:hAnsi="Times New Roman" w:cs="Times New Roman"/>
          <w:b/>
          <w:bCs/>
          <w:color w:val="000000"/>
          <w:sz w:val="18"/>
          <w:szCs w:val="18"/>
        </w:rPr>
        <w:t>14.</w:t>
      </w:r>
      <w:r w:rsidRPr="009619DC">
        <w:rPr>
          <w:rFonts w:ascii="Times New Roman" w:hAnsi="Times New Roman" w:cs="Times New Roman"/>
          <w:color w:val="000000"/>
          <w:sz w:val="18"/>
          <w:szCs w:val="18"/>
        </w:rPr>
        <w:t xml:space="preserve"> </w:t>
      </w:r>
      <w:r>
        <w:rPr>
          <w:rFonts w:ascii="Times New Roman" w:eastAsia="Calibri" w:hAnsi="Times New Roman" w:cs="Times New Roman"/>
          <w:color w:val="000000"/>
          <w:sz w:val="18"/>
          <w:szCs w:val="18"/>
        </w:rPr>
        <w:t>Bland‒Altman</w:t>
      </w:r>
      <w:r w:rsidRPr="009619DC">
        <w:rPr>
          <w:rFonts w:ascii="Times New Roman" w:hAnsi="Times New Roman" w:cs="Times New Roman"/>
          <w:color w:val="000000"/>
          <w:sz w:val="18"/>
          <w:szCs w:val="18"/>
        </w:rPr>
        <w:t xml:space="preserve"> plot showing agreement between the two raters for latissimus dorsi push muscle strength. The solid horizontal line in red represents bias (the mean of the differences between the two methods), </w:t>
      </w:r>
      <w:r>
        <w:rPr>
          <w:rFonts w:ascii="Times New Roman" w:eastAsia="Calibri" w:hAnsi="Times New Roman" w:cs="Times New Roman"/>
          <w:color w:val="000000"/>
          <w:sz w:val="18"/>
          <w:szCs w:val="18"/>
        </w:rPr>
        <w:t>whereas</w:t>
      </w:r>
      <w:r w:rsidRPr="009619DC">
        <w:rPr>
          <w:rFonts w:ascii="Times New Roman" w:hAnsi="Times New Roman" w:cs="Times New Roman"/>
          <w:color w:val="000000"/>
          <w:sz w:val="18"/>
          <w:szCs w:val="18"/>
        </w:rPr>
        <w:t xml:space="preserve"> the horizontal dashed lines in blue </w:t>
      </w:r>
      <w:r>
        <w:rPr>
          <w:rFonts w:ascii="Times New Roman" w:eastAsia="Calibri" w:hAnsi="Times New Roman" w:cs="Times New Roman"/>
          <w:color w:val="000000"/>
          <w:sz w:val="18"/>
          <w:szCs w:val="18"/>
        </w:rPr>
        <w:t>represent the</w:t>
      </w:r>
      <w:r w:rsidRPr="009619DC">
        <w:rPr>
          <w:rFonts w:ascii="Times New Roman" w:hAnsi="Times New Roman" w:cs="Times New Roman"/>
          <w:color w:val="000000"/>
          <w:sz w:val="18"/>
          <w:szCs w:val="18"/>
        </w:rPr>
        <w:t xml:space="preserve"> upper and lower limits of agreement (bias ± (SD * 1.96)). The regression line is depicted in green</w:t>
      </w:r>
      <w:r>
        <w:rPr>
          <w:rFonts w:ascii="Times New Roman" w:eastAsia="Calibri" w:hAnsi="Times New Roman" w:cs="Times New Roman"/>
          <w:color w:val="000000"/>
          <w:sz w:val="18"/>
          <w:szCs w:val="18"/>
        </w:rPr>
        <w:t>.</w:t>
      </w:r>
    </w:p>
    <w:p w14:paraId="73FB9518" w14:textId="77777777" w:rsidR="004B2980" w:rsidRPr="009619DC" w:rsidRDefault="004B2980" w:rsidP="004B2980">
      <w:pPr>
        <w:spacing w:line="360" w:lineRule="auto"/>
        <w:ind w:left="360"/>
        <w:jc w:val="both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  <w:r w:rsidRPr="009619DC">
        <w:rPr>
          <w:noProof/>
        </w:rPr>
        <w:drawing>
          <wp:inline distT="0" distB="0" distL="0" distR="0" wp14:anchorId="4D1743E6" wp14:editId="1094A3FA">
            <wp:extent cx="5732145" cy="3523615"/>
            <wp:effectExtent l="0" t="0" r="0" b="0"/>
            <wp:docPr id="1667796272" name="Chart 1">
              <a:extLst xmlns:a="http://schemas.openxmlformats.org/drawingml/2006/main">
                <a:ext uri="{FF2B5EF4-FFF2-40B4-BE49-F238E27FC236}">
                  <a16:creationId xmlns:a16="http://schemas.microsoft.com/office/drawing/2014/main" id="{D4498C5F-061C-73C9-650E-FCF17814077A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7"/>
              </a:graphicData>
            </a:graphic>
          </wp:inline>
        </w:drawing>
      </w:r>
    </w:p>
    <w:p w14:paraId="1593A0C0" w14:textId="77777777" w:rsidR="004B2980" w:rsidRPr="009D4E8C" w:rsidRDefault="004B2980" w:rsidP="004B2980">
      <w:pPr>
        <w:pStyle w:val="Default"/>
        <w:spacing w:after="305" w:line="200" w:lineRule="atLeast"/>
        <w:jc w:val="both"/>
        <w:rPr>
          <w:sz w:val="18"/>
          <w:szCs w:val="18"/>
          <w:lang w:val="en-US"/>
        </w:rPr>
      </w:pPr>
      <w:r w:rsidRPr="009619DC">
        <w:rPr>
          <w:b/>
          <w:bCs/>
          <w:sz w:val="18"/>
          <w:szCs w:val="18"/>
        </w:rPr>
        <w:t>Fig.</w:t>
      </w:r>
      <w:r>
        <w:rPr>
          <w:b/>
          <w:bCs/>
          <w:sz w:val="18"/>
          <w:szCs w:val="18"/>
        </w:rPr>
        <w:t xml:space="preserve"> </w:t>
      </w:r>
      <w:r w:rsidRPr="009619DC">
        <w:rPr>
          <w:b/>
          <w:bCs/>
          <w:sz w:val="18"/>
          <w:szCs w:val="18"/>
        </w:rPr>
        <w:t xml:space="preserve">15. </w:t>
      </w:r>
      <w:r>
        <w:rPr>
          <w:sz w:val="18"/>
          <w:szCs w:val="18"/>
        </w:rPr>
        <w:t>Bland‒Altman</w:t>
      </w:r>
      <w:r w:rsidRPr="009619DC">
        <w:rPr>
          <w:sz w:val="18"/>
          <w:szCs w:val="18"/>
        </w:rPr>
        <w:t xml:space="preserve"> plot showing agreement between the two raters for latissimus dorsi pull muscle strength. The solid horizontal line in red represents bias (the mean of the differences between the two methods), </w:t>
      </w:r>
      <w:r>
        <w:rPr>
          <w:sz w:val="18"/>
          <w:szCs w:val="18"/>
        </w:rPr>
        <w:t>whereas</w:t>
      </w:r>
      <w:r w:rsidRPr="009619DC">
        <w:rPr>
          <w:sz w:val="18"/>
          <w:szCs w:val="18"/>
        </w:rPr>
        <w:t xml:space="preserve"> the horizontal dashed lines in blue </w:t>
      </w:r>
      <w:r>
        <w:rPr>
          <w:sz w:val="18"/>
          <w:szCs w:val="18"/>
        </w:rPr>
        <w:t>represent the</w:t>
      </w:r>
      <w:r w:rsidRPr="009619DC">
        <w:rPr>
          <w:sz w:val="18"/>
          <w:szCs w:val="18"/>
        </w:rPr>
        <w:t xml:space="preserve"> upper and lower limits of agreement (bias ± (SD * 1.96)). The regression line is depicted in gree</w:t>
      </w:r>
    </w:p>
    <w:p w14:paraId="5B8A9B79" w14:textId="77777777" w:rsidR="004B2980" w:rsidRDefault="004B2980" w:rsidP="004B2980">
      <w:pPr>
        <w:spacing w:line="360" w:lineRule="auto"/>
        <w:jc w:val="both"/>
        <w:rPr>
          <w:rFonts w:ascii="Times New Roman" w:hAnsi="Times New Roman" w:cs="Times New Roman"/>
          <w:b/>
          <w:bCs/>
          <w:sz w:val="24"/>
          <w:szCs w:val="24"/>
          <w:lang w:val="en-IN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lastRenderedPageBreak/>
        <w:t xml:space="preserve">Appendix 2 </w:t>
      </w:r>
      <w:r w:rsidRPr="00955CAC">
        <w:rPr>
          <w:rFonts w:ascii="Times New Roman" w:hAnsi="Times New Roman" w:cs="Times New Roman"/>
          <w:b/>
          <w:bCs/>
          <w:sz w:val="24"/>
          <w:szCs w:val="24"/>
        </w:rPr>
        <w:t>GRRAS checklist for reporting studies of reliability and agreement</w:t>
      </w:r>
    </w:p>
    <w:tbl>
      <w:tblPr>
        <w:tblStyle w:val="TableGrid"/>
        <w:tblpPr w:leftFromText="180" w:rightFromText="180" w:vertAnchor="text" w:horzAnchor="margin" w:tblpY="27"/>
        <w:tblW w:w="9535" w:type="dxa"/>
        <w:tblLook w:val="04A0" w:firstRow="1" w:lastRow="0" w:firstColumn="1" w:lastColumn="0" w:noHBand="0" w:noVBand="1"/>
      </w:tblPr>
      <w:tblGrid>
        <w:gridCol w:w="1615"/>
        <w:gridCol w:w="1080"/>
        <w:gridCol w:w="5850"/>
        <w:gridCol w:w="990"/>
      </w:tblGrid>
      <w:tr w:rsidR="004B2980" w14:paraId="2EE0A8C9" w14:textId="77777777" w:rsidTr="00FD5670">
        <w:trPr>
          <w:trHeight w:val="470"/>
        </w:trPr>
        <w:tc>
          <w:tcPr>
            <w:tcW w:w="1615" w:type="dxa"/>
          </w:tcPr>
          <w:p w14:paraId="6F7B53DC" w14:textId="77777777" w:rsidR="004B2980" w:rsidRPr="00B44830" w:rsidRDefault="004B2980" w:rsidP="00FD5670">
            <w:r w:rsidRPr="00B4483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Section</w:t>
            </w:r>
          </w:p>
        </w:tc>
        <w:tc>
          <w:tcPr>
            <w:tcW w:w="1080" w:type="dxa"/>
          </w:tcPr>
          <w:p w14:paraId="694D1621" w14:textId="77777777" w:rsidR="004B2980" w:rsidRPr="00B44830" w:rsidRDefault="004B2980" w:rsidP="00FD5670">
            <w:r w:rsidRPr="00B4483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Item No.</w:t>
            </w:r>
          </w:p>
        </w:tc>
        <w:tc>
          <w:tcPr>
            <w:tcW w:w="5850" w:type="dxa"/>
          </w:tcPr>
          <w:p w14:paraId="4D56EFE4" w14:textId="77777777" w:rsidR="004B2980" w:rsidRPr="00B44830" w:rsidRDefault="004B2980" w:rsidP="00FD5670">
            <w:r w:rsidRPr="00B4483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Checklist item</w:t>
            </w:r>
          </w:p>
        </w:tc>
        <w:tc>
          <w:tcPr>
            <w:tcW w:w="990" w:type="dxa"/>
          </w:tcPr>
          <w:p w14:paraId="1B3DD9FE" w14:textId="77777777" w:rsidR="004B2980" w:rsidRPr="00B44830" w:rsidRDefault="004B2980" w:rsidP="00FD5670">
            <w:r w:rsidRPr="00B4483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Page No.</w:t>
            </w:r>
          </w:p>
        </w:tc>
      </w:tr>
      <w:tr w:rsidR="004B2980" w14:paraId="39B8B6A0" w14:textId="77777777" w:rsidTr="00FD5670">
        <w:trPr>
          <w:trHeight w:val="476"/>
        </w:trPr>
        <w:tc>
          <w:tcPr>
            <w:tcW w:w="1615" w:type="dxa"/>
          </w:tcPr>
          <w:p w14:paraId="7BB7F3BE" w14:textId="77777777" w:rsidR="004B2980" w:rsidRDefault="004B2980" w:rsidP="00FD5670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Title/Abstract</w:t>
            </w:r>
          </w:p>
        </w:tc>
        <w:tc>
          <w:tcPr>
            <w:tcW w:w="1080" w:type="dxa"/>
          </w:tcPr>
          <w:p w14:paraId="5B0EC039" w14:textId="77777777" w:rsidR="004B2980" w:rsidRDefault="004B2980" w:rsidP="00FD5670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5850" w:type="dxa"/>
          </w:tcPr>
          <w:p w14:paraId="5FF142D1" w14:textId="77777777" w:rsidR="004B2980" w:rsidRDefault="004B2980" w:rsidP="00FD5670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Identify in title or abstract that interrater/intrarater reliability or agreement was investigated.</w:t>
            </w:r>
          </w:p>
        </w:tc>
        <w:tc>
          <w:tcPr>
            <w:tcW w:w="990" w:type="dxa"/>
          </w:tcPr>
          <w:p w14:paraId="459D2C49" w14:textId="77777777" w:rsidR="004B2980" w:rsidRDefault="004B2980" w:rsidP="00FD5670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4B2980" w14:paraId="3802AFDE" w14:textId="77777777" w:rsidTr="00FD5670">
        <w:trPr>
          <w:trHeight w:val="470"/>
        </w:trPr>
        <w:tc>
          <w:tcPr>
            <w:tcW w:w="1615" w:type="dxa"/>
          </w:tcPr>
          <w:p w14:paraId="7E42E440" w14:textId="77777777" w:rsidR="004B2980" w:rsidRDefault="004B2980" w:rsidP="00FD5670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Introduction</w:t>
            </w:r>
          </w:p>
        </w:tc>
        <w:tc>
          <w:tcPr>
            <w:tcW w:w="1080" w:type="dxa"/>
          </w:tcPr>
          <w:p w14:paraId="673B5A11" w14:textId="77777777" w:rsidR="004B2980" w:rsidRDefault="004B2980" w:rsidP="00FD5670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5850" w:type="dxa"/>
          </w:tcPr>
          <w:p w14:paraId="6AFB30E4" w14:textId="77777777" w:rsidR="004B2980" w:rsidRDefault="004B2980" w:rsidP="00FD5670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Name and describe the diagnostic or measurement device of interest explicitly.</w:t>
            </w:r>
          </w:p>
        </w:tc>
        <w:tc>
          <w:tcPr>
            <w:tcW w:w="990" w:type="dxa"/>
          </w:tcPr>
          <w:p w14:paraId="418F7830" w14:textId="77777777" w:rsidR="004B2980" w:rsidRDefault="004B2980" w:rsidP="00FD5670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</w:tr>
      <w:tr w:rsidR="004B2980" w14:paraId="2C132A05" w14:textId="77777777" w:rsidTr="00FD5670">
        <w:trPr>
          <w:trHeight w:val="476"/>
        </w:trPr>
        <w:tc>
          <w:tcPr>
            <w:tcW w:w="1615" w:type="dxa"/>
          </w:tcPr>
          <w:p w14:paraId="5A2196BD" w14:textId="77777777" w:rsidR="004B2980" w:rsidRDefault="004B2980" w:rsidP="00FD5670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80" w:type="dxa"/>
          </w:tcPr>
          <w:p w14:paraId="55A0A840" w14:textId="77777777" w:rsidR="004B2980" w:rsidRDefault="004B2980" w:rsidP="00FD5670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5850" w:type="dxa"/>
          </w:tcPr>
          <w:p w14:paraId="0F63860E" w14:textId="77777777" w:rsidR="004B2980" w:rsidRDefault="004B2980" w:rsidP="00FD5670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Specify the subject population of interest.</w:t>
            </w:r>
          </w:p>
        </w:tc>
        <w:tc>
          <w:tcPr>
            <w:tcW w:w="990" w:type="dxa"/>
          </w:tcPr>
          <w:p w14:paraId="781A82A7" w14:textId="77777777" w:rsidR="004B2980" w:rsidRDefault="004B2980" w:rsidP="00FD5670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</w:tr>
      <w:tr w:rsidR="004B2980" w14:paraId="2D5D9383" w14:textId="77777777" w:rsidTr="00FD5670">
        <w:trPr>
          <w:trHeight w:val="470"/>
        </w:trPr>
        <w:tc>
          <w:tcPr>
            <w:tcW w:w="1615" w:type="dxa"/>
          </w:tcPr>
          <w:p w14:paraId="763FC446" w14:textId="77777777" w:rsidR="004B2980" w:rsidRDefault="004B2980" w:rsidP="00FD5670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80" w:type="dxa"/>
          </w:tcPr>
          <w:p w14:paraId="0759B60E" w14:textId="77777777" w:rsidR="004B2980" w:rsidRDefault="004B2980" w:rsidP="00FD5670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5850" w:type="dxa"/>
          </w:tcPr>
          <w:p w14:paraId="17A9FE0C" w14:textId="77777777" w:rsidR="004B2980" w:rsidRDefault="004B2980" w:rsidP="00FD5670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Specify the rater population of interest (if applicable).</w:t>
            </w:r>
          </w:p>
        </w:tc>
        <w:tc>
          <w:tcPr>
            <w:tcW w:w="990" w:type="dxa"/>
          </w:tcPr>
          <w:p w14:paraId="6F83C65B" w14:textId="77777777" w:rsidR="004B2980" w:rsidRDefault="004B2980" w:rsidP="00FD5670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</w:tr>
      <w:tr w:rsidR="004B2980" w14:paraId="54CF5298" w14:textId="77777777" w:rsidTr="00FD5670">
        <w:trPr>
          <w:trHeight w:val="476"/>
        </w:trPr>
        <w:tc>
          <w:tcPr>
            <w:tcW w:w="1615" w:type="dxa"/>
          </w:tcPr>
          <w:p w14:paraId="79F0C534" w14:textId="77777777" w:rsidR="004B2980" w:rsidRDefault="004B2980" w:rsidP="00FD5670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80" w:type="dxa"/>
          </w:tcPr>
          <w:p w14:paraId="24CA5A12" w14:textId="77777777" w:rsidR="004B2980" w:rsidRDefault="004B2980" w:rsidP="00FD5670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5850" w:type="dxa"/>
          </w:tcPr>
          <w:p w14:paraId="01EE39E3" w14:textId="77777777" w:rsidR="004B2980" w:rsidRDefault="004B2980" w:rsidP="00FD5670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Describe what is already known about reliability and agreement and provide a rationale for the study (if applicable).</w:t>
            </w:r>
          </w:p>
        </w:tc>
        <w:tc>
          <w:tcPr>
            <w:tcW w:w="990" w:type="dxa"/>
          </w:tcPr>
          <w:p w14:paraId="2B2F68AC" w14:textId="77777777" w:rsidR="004B2980" w:rsidRDefault="004B2980" w:rsidP="00FD5670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B2980" w14:paraId="1C70F943" w14:textId="77777777" w:rsidTr="00FD5670">
        <w:trPr>
          <w:trHeight w:val="470"/>
        </w:trPr>
        <w:tc>
          <w:tcPr>
            <w:tcW w:w="1615" w:type="dxa"/>
          </w:tcPr>
          <w:p w14:paraId="30A08655" w14:textId="77777777" w:rsidR="004B2980" w:rsidRDefault="004B2980" w:rsidP="00FD5670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Methods</w:t>
            </w:r>
          </w:p>
        </w:tc>
        <w:tc>
          <w:tcPr>
            <w:tcW w:w="1080" w:type="dxa"/>
          </w:tcPr>
          <w:p w14:paraId="194E410D" w14:textId="77777777" w:rsidR="004B2980" w:rsidRDefault="004B2980" w:rsidP="00FD5670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5850" w:type="dxa"/>
          </w:tcPr>
          <w:p w14:paraId="6A223EDA" w14:textId="77777777" w:rsidR="004B2980" w:rsidRDefault="004B2980" w:rsidP="00FD5670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Explain how the sample size was chosen. State the determined number of raters, subjects/objects, and replicate observations.</w:t>
            </w:r>
          </w:p>
        </w:tc>
        <w:tc>
          <w:tcPr>
            <w:tcW w:w="990" w:type="dxa"/>
          </w:tcPr>
          <w:p w14:paraId="3ED214B3" w14:textId="77777777" w:rsidR="004B2980" w:rsidRDefault="004B2980" w:rsidP="00FD5670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</w:tr>
      <w:tr w:rsidR="004B2980" w14:paraId="646F400C" w14:textId="77777777" w:rsidTr="00FD5670">
        <w:trPr>
          <w:trHeight w:val="476"/>
        </w:trPr>
        <w:tc>
          <w:tcPr>
            <w:tcW w:w="1615" w:type="dxa"/>
          </w:tcPr>
          <w:p w14:paraId="351737D6" w14:textId="77777777" w:rsidR="004B2980" w:rsidRDefault="004B2980" w:rsidP="00FD5670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80" w:type="dxa"/>
          </w:tcPr>
          <w:p w14:paraId="56C5E4EF" w14:textId="77777777" w:rsidR="004B2980" w:rsidRDefault="004B2980" w:rsidP="00FD5670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5850" w:type="dxa"/>
          </w:tcPr>
          <w:p w14:paraId="00EC76A6" w14:textId="77777777" w:rsidR="004B2980" w:rsidRDefault="004B2980" w:rsidP="00FD5670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Describe the sampling method.</w:t>
            </w:r>
          </w:p>
        </w:tc>
        <w:tc>
          <w:tcPr>
            <w:tcW w:w="990" w:type="dxa"/>
          </w:tcPr>
          <w:p w14:paraId="0A907F45" w14:textId="77777777" w:rsidR="004B2980" w:rsidRDefault="004B2980" w:rsidP="00FD5670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</w:tr>
      <w:tr w:rsidR="004B2980" w14:paraId="52F70BD2" w14:textId="77777777" w:rsidTr="00FD5670">
        <w:trPr>
          <w:trHeight w:val="470"/>
        </w:trPr>
        <w:tc>
          <w:tcPr>
            <w:tcW w:w="1615" w:type="dxa"/>
          </w:tcPr>
          <w:p w14:paraId="1AF90ABB" w14:textId="77777777" w:rsidR="004B2980" w:rsidRDefault="004B2980" w:rsidP="00FD5670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80" w:type="dxa"/>
          </w:tcPr>
          <w:p w14:paraId="5F1D5530" w14:textId="77777777" w:rsidR="004B2980" w:rsidRDefault="004B2980" w:rsidP="00FD5670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5850" w:type="dxa"/>
          </w:tcPr>
          <w:p w14:paraId="035A078E" w14:textId="77777777" w:rsidR="004B2980" w:rsidRDefault="004B2980" w:rsidP="00FD5670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Describe the measurement/rating process (e.g time interval between repeated measurements, availability of clinical information, blinding).</w:t>
            </w:r>
          </w:p>
        </w:tc>
        <w:tc>
          <w:tcPr>
            <w:tcW w:w="990" w:type="dxa"/>
          </w:tcPr>
          <w:p w14:paraId="2FE08264" w14:textId="77777777" w:rsidR="004B2980" w:rsidRDefault="004B2980" w:rsidP="00FD5670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</w:tr>
      <w:tr w:rsidR="004B2980" w14:paraId="1D04583E" w14:textId="77777777" w:rsidTr="00FD5670">
        <w:trPr>
          <w:trHeight w:val="593"/>
        </w:trPr>
        <w:tc>
          <w:tcPr>
            <w:tcW w:w="1615" w:type="dxa"/>
          </w:tcPr>
          <w:p w14:paraId="6A8D5ACB" w14:textId="77777777" w:rsidR="004B2980" w:rsidRDefault="004B2980" w:rsidP="00FD5670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80" w:type="dxa"/>
          </w:tcPr>
          <w:p w14:paraId="4BE0FFFA" w14:textId="77777777" w:rsidR="004B2980" w:rsidRDefault="004B2980" w:rsidP="00FD5670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5850" w:type="dxa"/>
          </w:tcPr>
          <w:p w14:paraId="11C8F8AF" w14:textId="77777777" w:rsidR="004B2980" w:rsidRDefault="004B2980" w:rsidP="00FD5670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State whether measurements/ratings were conducted independently.</w:t>
            </w:r>
          </w:p>
        </w:tc>
        <w:tc>
          <w:tcPr>
            <w:tcW w:w="990" w:type="dxa"/>
          </w:tcPr>
          <w:p w14:paraId="65F90366" w14:textId="77777777" w:rsidR="004B2980" w:rsidRDefault="004B2980" w:rsidP="00FD5670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</w:tr>
      <w:tr w:rsidR="004B2980" w14:paraId="5D37931E" w14:textId="77777777" w:rsidTr="00FD5670">
        <w:trPr>
          <w:trHeight w:val="476"/>
        </w:trPr>
        <w:tc>
          <w:tcPr>
            <w:tcW w:w="1615" w:type="dxa"/>
          </w:tcPr>
          <w:p w14:paraId="4ABA037C" w14:textId="77777777" w:rsidR="004B2980" w:rsidRDefault="004B2980" w:rsidP="00FD5670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80" w:type="dxa"/>
          </w:tcPr>
          <w:p w14:paraId="5D249864" w14:textId="77777777" w:rsidR="004B2980" w:rsidRDefault="004B2980" w:rsidP="00FD5670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5850" w:type="dxa"/>
          </w:tcPr>
          <w:p w14:paraId="5FF72731" w14:textId="77777777" w:rsidR="004B2980" w:rsidRDefault="004B2980" w:rsidP="00FD5670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Describe the statistical analysis</w:t>
            </w:r>
          </w:p>
        </w:tc>
        <w:tc>
          <w:tcPr>
            <w:tcW w:w="990" w:type="dxa"/>
          </w:tcPr>
          <w:p w14:paraId="27A76E1A" w14:textId="77777777" w:rsidR="004B2980" w:rsidRDefault="004B2980" w:rsidP="00FD5670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</w:tr>
      <w:tr w:rsidR="004B2980" w14:paraId="5D873840" w14:textId="77777777" w:rsidTr="00FD5670">
        <w:trPr>
          <w:trHeight w:val="1052"/>
        </w:trPr>
        <w:tc>
          <w:tcPr>
            <w:tcW w:w="1615" w:type="dxa"/>
          </w:tcPr>
          <w:p w14:paraId="3813BE2A" w14:textId="77777777" w:rsidR="004B2980" w:rsidRDefault="004B2980" w:rsidP="00FD5670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Results</w:t>
            </w:r>
          </w:p>
        </w:tc>
        <w:tc>
          <w:tcPr>
            <w:tcW w:w="1080" w:type="dxa"/>
          </w:tcPr>
          <w:p w14:paraId="68732A0C" w14:textId="77777777" w:rsidR="004B2980" w:rsidRDefault="004B2980" w:rsidP="00FD5670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5850" w:type="dxa"/>
          </w:tcPr>
          <w:p w14:paraId="2520F191" w14:textId="77777777" w:rsidR="004B2980" w:rsidRDefault="004B2980" w:rsidP="00FD5670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State the actual number of raters and subjects/objects which were included and the number of replicate observations which were conducted.</w:t>
            </w:r>
          </w:p>
        </w:tc>
        <w:tc>
          <w:tcPr>
            <w:tcW w:w="990" w:type="dxa"/>
          </w:tcPr>
          <w:p w14:paraId="7BE00E08" w14:textId="77777777" w:rsidR="004B2980" w:rsidRDefault="004B2980" w:rsidP="00FD5670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</w:tr>
      <w:tr w:rsidR="004B2980" w14:paraId="05B414B8" w14:textId="77777777" w:rsidTr="00FD5670">
        <w:trPr>
          <w:trHeight w:val="476"/>
        </w:trPr>
        <w:tc>
          <w:tcPr>
            <w:tcW w:w="1615" w:type="dxa"/>
          </w:tcPr>
          <w:p w14:paraId="2785C618" w14:textId="77777777" w:rsidR="004B2980" w:rsidRDefault="004B2980" w:rsidP="00FD5670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80" w:type="dxa"/>
          </w:tcPr>
          <w:p w14:paraId="520D4E33" w14:textId="77777777" w:rsidR="004B2980" w:rsidRDefault="004B2980" w:rsidP="00FD5670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5850" w:type="dxa"/>
          </w:tcPr>
          <w:p w14:paraId="637DDF4E" w14:textId="77777777" w:rsidR="004B2980" w:rsidRDefault="004B2980" w:rsidP="00FD5670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Describe the sample characteristics of raters and subjects (e.g. training, experience).</w:t>
            </w:r>
          </w:p>
        </w:tc>
        <w:tc>
          <w:tcPr>
            <w:tcW w:w="990" w:type="dxa"/>
          </w:tcPr>
          <w:p w14:paraId="6EEC98F0" w14:textId="77777777" w:rsidR="004B2980" w:rsidRDefault="004B2980" w:rsidP="00FD5670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</w:tr>
      <w:tr w:rsidR="004B2980" w14:paraId="6A5D1142" w14:textId="77777777" w:rsidTr="00FD5670">
        <w:trPr>
          <w:trHeight w:val="476"/>
        </w:trPr>
        <w:tc>
          <w:tcPr>
            <w:tcW w:w="1615" w:type="dxa"/>
          </w:tcPr>
          <w:p w14:paraId="688B8F1D" w14:textId="77777777" w:rsidR="004B2980" w:rsidRDefault="004B2980" w:rsidP="00FD5670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80" w:type="dxa"/>
          </w:tcPr>
          <w:p w14:paraId="4CFE352F" w14:textId="77777777" w:rsidR="004B2980" w:rsidRDefault="004B2980" w:rsidP="00FD5670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5850" w:type="dxa"/>
          </w:tcPr>
          <w:p w14:paraId="4F4B2A42" w14:textId="77777777" w:rsidR="004B2980" w:rsidRDefault="004B2980" w:rsidP="00FD5670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Report estimates of reliability and agreement including measures of statistical uncertainty.</w:t>
            </w:r>
          </w:p>
        </w:tc>
        <w:tc>
          <w:tcPr>
            <w:tcW w:w="990" w:type="dxa"/>
          </w:tcPr>
          <w:p w14:paraId="11A10C2F" w14:textId="77777777" w:rsidR="004B2980" w:rsidRDefault="004B2980" w:rsidP="00FD5670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13-14</w:t>
            </w:r>
          </w:p>
        </w:tc>
      </w:tr>
      <w:tr w:rsidR="004B2980" w14:paraId="7C5AAD23" w14:textId="77777777" w:rsidTr="00FD5670">
        <w:trPr>
          <w:trHeight w:val="476"/>
        </w:trPr>
        <w:tc>
          <w:tcPr>
            <w:tcW w:w="1615" w:type="dxa"/>
          </w:tcPr>
          <w:p w14:paraId="0F6BF4EF" w14:textId="77777777" w:rsidR="004B2980" w:rsidRDefault="004B2980" w:rsidP="00FD5670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Discussion</w:t>
            </w:r>
          </w:p>
        </w:tc>
        <w:tc>
          <w:tcPr>
            <w:tcW w:w="1080" w:type="dxa"/>
          </w:tcPr>
          <w:p w14:paraId="3BA03424" w14:textId="77777777" w:rsidR="004B2980" w:rsidRDefault="004B2980" w:rsidP="00FD5670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5850" w:type="dxa"/>
          </w:tcPr>
          <w:p w14:paraId="0BFD0F37" w14:textId="77777777" w:rsidR="004B2980" w:rsidRDefault="004B2980" w:rsidP="00FD5670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Discuss the practical relevance of results.</w:t>
            </w:r>
          </w:p>
        </w:tc>
        <w:tc>
          <w:tcPr>
            <w:tcW w:w="990" w:type="dxa"/>
          </w:tcPr>
          <w:p w14:paraId="063D650F" w14:textId="77777777" w:rsidR="004B2980" w:rsidRDefault="004B2980" w:rsidP="00FD5670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7-9</w:t>
            </w:r>
          </w:p>
        </w:tc>
      </w:tr>
      <w:tr w:rsidR="004B2980" w14:paraId="722C391B" w14:textId="77777777" w:rsidTr="00FD5670">
        <w:trPr>
          <w:trHeight w:val="476"/>
        </w:trPr>
        <w:tc>
          <w:tcPr>
            <w:tcW w:w="1615" w:type="dxa"/>
          </w:tcPr>
          <w:p w14:paraId="3DB11CDD" w14:textId="77777777" w:rsidR="004B2980" w:rsidRDefault="004B2980" w:rsidP="00FD5670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Auxillary Material</w:t>
            </w:r>
          </w:p>
        </w:tc>
        <w:tc>
          <w:tcPr>
            <w:tcW w:w="1080" w:type="dxa"/>
          </w:tcPr>
          <w:p w14:paraId="4EAD1B95" w14:textId="77777777" w:rsidR="004B2980" w:rsidRDefault="004B2980" w:rsidP="00FD5670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5850" w:type="dxa"/>
          </w:tcPr>
          <w:p w14:paraId="6208000A" w14:textId="77777777" w:rsidR="004B2980" w:rsidRDefault="004B2980" w:rsidP="00FD5670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Provide detailed results if possible (e.g. online).</w:t>
            </w:r>
          </w:p>
        </w:tc>
        <w:tc>
          <w:tcPr>
            <w:tcW w:w="990" w:type="dxa"/>
          </w:tcPr>
          <w:p w14:paraId="67F66276" w14:textId="77777777" w:rsidR="004B2980" w:rsidRDefault="004B2980" w:rsidP="00FD5670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16-25</w:t>
            </w:r>
          </w:p>
        </w:tc>
      </w:tr>
    </w:tbl>
    <w:p w14:paraId="2597C4C2" w14:textId="77777777" w:rsidR="004B2980" w:rsidRPr="003A78CA" w:rsidRDefault="004B2980" w:rsidP="004B2980">
      <w:pPr>
        <w:spacing w:line="360" w:lineRule="auto"/>
        <w:ind w:firstLine="284"/>
        <w:jc w:val="both"/>
        <w:rPr>
          <w:rFonts w:ascii="Times New Roman" w:hAnsi="Times New Roman" w:cs="Times New Roman"/>
          <w:sz w:val="24"/>
          <w:szCs w:val="24"/>
        </w:rPr>
      </w:pPr>
    </w:p>
    <w:p w14:paraId="4A641B5F" w14:textId="77777777" w:rsidR="00EB4A2D" w:rsidRDefault="00EB4A2D"/>
    <w:sectPr w:rsidR="00EB4A2D" w:rsidSect="004B2980">
      <w:pgSz w:w="11906" w:h="16838"/>
      <w:pgMar w:top="1440" w:right="1440" w:bottom="1440" w:left="1440" w:header="706" w:footer="706" w:gutter="0"/>
      <w:lnNumType w:countBy="1" w:restart="continuous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B2980"/>
    <w:rsid w:val="002C7D54"/>
    <w:rsid w:val="0033371E"/>
    <w:rsid w:val="004B2980"/>
    <w:rsid w:val="005C0D39"/>
    <w:rsid w:val="006A03E4"/>
    <w:rsid w:val="0070406C"/>
    <w:rsid w:val="00724754"/>
    <w:rsid w:val="00C321FA"/>
    <w:rsid w:val="00C97210"/>
    <w:rsid w:val="00EB4A2D"/>
    <w:rsid w:val="00EE513F"/>
    <w:rsid w:val="00FC500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9D0AFDE"/>
  <w15:chartTrackingRefBased/>
  <w15:docId w15:val="{11396249-CFE3-4BDC-AE33-C5E0380B1E2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B2980"/>
    <w:pPr>
      <w:spacing w:after="200" w:line="276" w:lineRule="auto"/>
    </w:pPr>
    <w:rPr>
      <w:kern w:val="0"/>
      <w:sz w:val="22"/>
      <w:szCs w:val="22"/>
      <w:lang w:val="en-GB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4B2980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:lang w:val="en-IN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4B2980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:lang w:val="en-IN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4B2980"/>
    <w:pPr>
      <w:keepNext/>
      <w:keepLines/>
      <w:spacing w:before="160" w:after="80" w:line="278" w:lineRule="auto"/>
      <w:outlineLvl w:val="2"/>
    </w:pPr>
    <w:rPr>
      <w:rFonts w:eastAsiaTheme="majorEastAsia" w:cstheme="majorBidi"/>
      <w:color w:val="0F4761" w:themeColor="accent1" w:themeShade="BF"/>
      <w:kern w:val="2"/>
      <w:sz w:val="28"/>
      <w:szCs w:val="28"/>
      <w:lang w:val="en-IN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4B2980"/>
    <w:pPr>
      <w:keepNext/>
      <w:keepLines/>
      <w:spacing w:before="80" w:after="40" w:line="278" w:lineRule="auto"/>
      <w:outlineLvl w:val="3"/>
    </w:pPr>
    <w:rPr>
      <w:rFonts w:eastAsiaTheme="majorEastAsia" w:cstheme="majorBidi"/>
      <w:i/>
      <w:iCs/>
      <w:color w:val="0F4761" w:themeColor="accent1" w:themeShade="BF"/>
      <w:kern w:val="2"/>
      <w:sz w:val="24"/>
      <w:szCs w:val="24"/>
      <w:lang w:val="en-IN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4B2980"/>
    <w:pPr>
      <w:keepNext/>
      <w:keepLines/>
      <w:spacing w:before="80" w:after="40" w:line="278" w:lineRule="auto"/>
      <w:outlineLvl w:val="4"/>
    </w:pPr>
    <w:rPr>
      <w:rFonts w:eastAsiaTheme="majorEastAsia" w:cstheme="majorBidi"/>
      <w:color w:val="0F4761" w:themeColor="accent1" w:themeShade="BF"/>
      <w:kern w:val="2"/>
      <w:sz w:val="24"/>
      <w:szCs w:val="24"/>
      <w:lang w:val="en-IN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4B2980"/>
    <w:pPr>
      <w:keepNext/>
      <w:keepLines/>
      <w:spacing w:before="40" w:after="0" w:line="278" w:lineRule="auto"/>
      <w:outlineLvl w:val="5"/>
    </w:pPr>
    <w:rPr>
      <w:rFonts w:eastAsiaTheme="majorEastAsia" w:cstheme="majorBidi"/>
      <w:i/>
      <w:iCs/>
      <w:color w:val="595959" w:themeColor="text1" w:themeTint="A6"/>
      <w:kern w:val="2"/>
      <w:sz w:val="24"/>
      <w:szCs w:val="24"/>
      <w:lang w:val="en-IN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4B2980"/>
    <w:pPr>
      <w:keepNext/>
      <w:keepLines/>
      <w:spacing w:before="40" w:after="0" w:line="278" w:lineRule="auto"/>
      <w:outlineLvl w:val="6"/>
    </w:pPr>
    <w:rPr>
      <w:rFonts w:eastAsiaTheme="majorEastAsia" w:cstheme="majorBidi"/>
      <w:color w:val="595959" w:themeColor="text1" w:themeTint="A6"/>
      <w:kern w:val="2"/>
      <w:sz w:val="24"/>
      <w:szCs w:val="24"/>
      <w:lang w:val="en-IN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4B2980"/>
    <w:pPr>
      <w:keepNext/>
      <w:keepLines/>
      <w:spacing w:after="0" w:line="278" w:lineRule="auto"/>
      <w:outlineLvl w:val="7"/>
    </w:pPr>
    <w:rPr>
      <w:rFonts w:eastAsiaTheme="majorEastAsia" w:cstheme="majorBidi"/>
      <w:i/>
      <w:iCs/>
      <w:color w:val="272727" w:themeColor="text1" w:themeTint="D8"/>
      <w:kern w:val="2"/>
      <w:sz w:val="24"/>
      <w:szCs w:val="24"/>
      <w:lang w:val="en-IN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4B2980"/>
    <w:pPr>
      <w:keepNext/>
      <w:keepLines/>
      <w:spacing w:after="0" w:line="278" w:lineRule="auto"/>
      <w:outlineLvl w:val="8"/>
    </w:pPr>
    <w:rPr>
      <w:rFonts w:eastAsiaTheme="majorEastAsia" w:cstheme="majorBidi"/>
      <w:color w:val="272727" w:themeColor="text1" w:themeTint="D8"/>
      <w:kern w:val="2"/>
      <w:sz w:val="24"/>
      <w:szCs w:val="24"/>
      <w:lang w:val="en-IN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4B2980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4B2980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4B2980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4B2980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4B2980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4B2980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4B2980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4B2980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4B2980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4B2980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val="en-IN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4B2980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4B2980"/>
    <w:pPr>
      <w:numPr>
        <w:ilvl w:val="1"/>
      </w:numPr>
      <w:spacing w:after="160" w:line="278" w:lineRule="auto"/>
    </w:pPr>
    <w:rPr>
      <w:rFonts w:eastAsiaTheme="majorEastAsia" w:cstheme="majorBidi"/>
      <w:color w:val="595959" w:themeColor="text1" w:themeTint="A6"/>
      <w:spacing w:val="15"/>
      <w:kern w:val="2"/>
      <w:sz w:val="28"/>
      <w:szCs w:val="28"/>
      <w:lang w:val="en-IN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4B2980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4B2980"/>
    <w:pPr>
      <w:spacing w:before="160" w:after="160" w:line="278" w:lineRule="auto"/>
      <w:jc w:val="center"/>
    </w:pPr>
    <w:rPr>
      <w:i/>
      <w:iCs/>
      <w:color w:val="404040" w:themeColor="text1" w:themeTint="BF"/>
      <w:kern w:val="2"/>
      <w:sz w:val="24"/>
      <w:szCs w:val="24"/>
      <w:lang w:val="en-IN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4B2980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4B2980"/>
    <w:pPr>
      <w:spacing w:after="160" w:line="278" w:lineRule="auto"/>
      <w:ind w:left="720"/>
      <w:contextualSpacing/>
    </w:pPr>
    <w:rPr>
      <w:kern w:val="2"/>
      <w:sz w:val="24"/>
      <w:szCs w:val="24"/>
      <w:lang w:val="en-IN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4B2980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4B2980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i/>
      <w:iCs/>
      <w:color w:val="0F4761" w:themeColor="accent1" w:themeShade="BF"/>
      <w:kern w:val="2"/>
      <w:sz w:val="24"/>
      <w:szCs w:val="24"/>
      <w:lang w:val="en-IN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4B2980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4B2980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59"/>
    <w:rsid w:val="004B2980"/>
    <w:pPr>
      <w:spacing w:after="0" w:line="240" w:lineRule="auto"/>
    </w:pPr>
    <w:rPr>
      <w:kern w:val="0"/>
      <w:sz w:val="22"/>
      <w:szCs w:val="22"/>
      <w:lang w:val="en-US"/>
      <w14:ligatures w14:val="none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customStyle="1" w:styleId="Default">
    <w:name w:val="Default"/>
    <w:rsid w:val="004B2980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kern w:val="0"/>
      <w:lang w:val="en-GB"/>
      <w14:ligatures w14:val="none"/>
    </w:rPr>
  </w:style>
  <w:style w:type="character" w:styleId="LineNumber">
    <w:name w:val="line number"/>
    <w:basedOn w:val="DefaultParagraphFont"/>
    <w:uiPriority w:val="99"/>
    <w:semiHidden/>
    <w:unhideWhenUsed/>
    <w:rsid w:val="004B298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hart" Target="charts/chart5.xml"/><Relationship Id="rId13" Type="http://schemas.openxmlformats.org/officeDocument/2006/relationships/chart" Target="charts/chart10.xml"/><Relationship Id="rId1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chart" Target="charts/chart4.xml"/><Relationship Id="rId12" Type="http://schemas.openxmlformats.org/officeDocument/2006/relationships/chart" Target="charts/chart9.xml"/><Relationship Id="rId17" Type="http://schemas.openxmlformats.org/officeDocument/2006/relationships/chart" Target="charts/chart14.xml"/><Relationship Id="rId2" Type="http://schemas.openxmlformats.org/officeDocument/2006/relationships/settings" Target="settings.xml"/><Relationship Id="rId16" Type="http://schemas.openxmlformats.org/officeDocument/2006/relationships/chart" Target="charts/chart13.xml"/><Relationship Id="rId1" Type="http://schemas.openxmlformats.org/officeDocument/2006/relationships/styles" Target="styles.xml"/><Relationship Id="rId6" Type="http://schemas.openxmlformats.org/officeDocument/2006/relationships/chart" Target="charts/chart3.xml"/><Relationship Id="rId11" Type="http://schemas.openxmlformats.org/officeDocument/2006/relationships/chart" Target="charts/chart8.xml"/><Relationship Id="rId5" Type="http://schemas.openxmlformats.org/officeDocument/2006/relationships/chart" Target="charts/chart2.xml"/><Relationship Id="rId15" Type="http://schemas.openxmlformats.org/officeDocument/2006/relationships/chart" Target="charts/chart12.xml"/><Relationship Id="rId10" Type="http://schemas.openxmlformats.org/officeDocument/2006/relationships/chart" Target="charts/chart7.xml"/><Relationship Id="rId19" Type="http://schemas.openxmlformats.org/officeDocument/2006/relationships/theme" Target="theme/theme1.xml"/><Relationship Id="rId4" Type="http://schemas.openxmlformats.org/officeDocument/2006/relationships/chart" Target="charts/chart1.xml"/><Relationship Id="rId9" Type="http://schemas.openxmlformats.org/officeDocument/2006/relationships/chart" Target="charts/chart6.xml"/><Relationship Id="rId14" Type="http://schemas.openxmlformats.org/officeDocument/2006/relationships/chart" Target="charts/chart11.xml"/></Relationships>
</file>

<file path=word/charts/_rels/chart1.xml.rels><?xml version="1.0" encoding="UTF-8" standalone="yes"?>
<Relationships xmlns="http://schemas.openxmlformats.org/package/2006/relationships"><Relationship Id="rId3" Type="http://schemas.openxmlformats.org/officeDocument/2006/relationships/oleObject" Target="D:/Desktop/Dynamometer%20data%20-%20Final%20graph.xlsx" TargetMode="External"/><Relationship Id="rId2" Type="http://schemas.microsoft.com/office/2011/relationships/chartColorStyle" Target="colors1.xml"/><Relationship Id="rId1" Type="http://schemas.microsoft.com/office/2011/relationships/chartStyle" Target="style1.xml"/></Relationships>
</file>

<file path=word/charts/_rels/chart2.xml.rels><?xml version="1.0" encoding="UTF-8" standalone="yes"?>
<Relationships xmlns="http://schemas.openxmlformats.org/package/2006/relationships"><Relationship Id="rId3" Type="http://schemas.openxmlformats.org/officeDocument/2006/relationships/oleObject" Target="D:/Desktop/Dynamometer%20data%20-%20Final%20graph.xlsx" TargetMode="External"/><Relationship Id="rId2" Type="http://schemas.microsoft.com/office/2011/relationships/chartColorStyle" Target="colors2.xml"/><Relationship Id="rId1" Type="http://schemas.microsoft.com/office/2011/relationships/chartStyle" Target="style2.xml"/></Relationships>
</file>

<file path=word/charts/_rels/chart3.xml.rels><?xml version="1.0" encoding="UTF-8" standalone="yes"?>
<Relationships xmlns="http://schemas.openxmlformats.org/package/2006/relationships"><Relationship Id="rId3" Type="http://schemas.openxmlformats.org/officeDocument/2006/relationships/oleObject" Target="D:/Desktop/Dynamometer%20data%20-%20Final%20graph.xlsx" TargetMode="External"/><Relationship Id="rId2" Type="http://schemas.microsoft.com/office/2011/relationships/chartColorStyle" Target="colors3.xml"/><Relationship Id="rId1" Type="http://schemas.microsoft.com/office/2011/relationships/chartStyle" Target="style3.xml"/></Relationships>
</file>

<file path=word/charts/_rels/chart4.xml.rels><?xml version="1.0" encoding="UTF-8" standalone="yes"?>
<Relationships xmlns="http://schemas.openxmlformats.org/package/2006/relationships"><Relationship Id="rId3" Type="http://schemas.openxmlformats.org/officeDocument/2006/relationships/oleObject" Target="D:/Desktop/Dynamometer%20data%20-%20Final%20graph.xlsx" TargetMode="External"/><Relationship Id="rId2" Type="http://schemas.microsoft.com/office/2011/relationships/chartColorStyle" Target="colors4.xml"/><Relationship Id="rId1" Type="http://schemas.microsoft.com/office/2011/relationships/chartStyle" Target="style4.xml"/></Relationships>
</file>

<file path=word/charts/_rels/chart5.xml.rels><?xml version="1.0" encoding="UTF-8" standalone="yes"?>
<Relationships xmlns="http://schemas.openxmlformats.org/package/2006/relationships"><Relationship Id="rId3" Type="http://schemas.openxmlformats.org/officeDocument/2006/relationships/oleObject" Target="D:/Desktop/Dynamometer%20data%20-%20Final%20graph.xlsx" TargetMode="External"/><Relationship Id="rId2" Type="http://schemas.microsoft.com/office/2011/relationships/chartColorStyle" Target="colors5.xml"/><Relationship Id="rId1" Type="http://schemas.microsoft.com/office/2011/relationships/chartStyle" Target="style5.xml"/></Relationships>
</file>

<file path=word/charts/_rels/chart6.xml.rels><?xml version="1.0" encoding="UTF-8" standalone="yes"?>
<Relationships xmlns="http://schemas.openxmlformats.org/package/2006/relationships"><Relationship Id="rId3" Type="http://schemas.openxmlformats.org/officeDocument/2006/relationships/oleObject" Target="D:/Desktop/Dynamometer%20data%20-%20Final%20graph.xlsx" TargetMode="External"/><Relationship Id="rId2" Type="http://schemas.microsoft.com/office/2011/relationships/chartColorStyle" Target="colors6.xml"/><Relationship Id="rId1" Type="http://schemas.microsoft.com/office/2011/relationships/chartStyle" Target="style6.xml"/></Relationships>
</file>

<file path=word/charts/_rels/chart7.xml.rels><?xml version="1.0" encoding="UTF-8" standalone="yes"?>
<Relationships xmlns="http://schemas.openxmlformats.org/package/2006/relationships"><Relationship Id="rId3" Type="http://schemas.openxmlformats.org/officeDocument/2006/relationships/oleObject" Target="D:/Desktop/Dynamometer%20data%20-%20Final%20graph.xlsx" TargetMode="External"/><Relationship Id="rId2" Type="http://schemas.microsoft.com/office/2011/relationships/chartColorStyle" Target="colors7.xml"/><Relationship Id="rId1" Type="http://schemas.microsoft.com/office/2011/relationships/chartStyle" Target="style7.xml"/><Relationship Id="rId4" Type="http://schemas.openxmlformats.org/officeDocument/2006/relationships/chartUserShapes" Target="../drawings/drawing1.xml"/></Relationships>
</file>

<file path=word/charts/_rels/chart8.xml.rels><?xml version="1.0" encoding="UTF-8" standalone="yes"?>
<Relationships xmlns="http://schemas.openxmlformats.org/package/2006/relationships"><Relationship Id="rId3" Type="http://schemas.openxmlformats.org/officeDocument/2006/relationships/oleObject" Target="D:/Desktop/Dynamometer%20data%20-%20Final%20graph.xlsx" TargetMode="External"/><Relationship Id="rId2" Type="http://schemas.microsoft.com/office/2011/relationships/chartColorStyle" Target="colors8.xml"/><Relationship Id="rId1" Type="http://schemas.microsoft.com/office/2011/relationships/chartStyle" Target="style8.xml"/></Relationships>
</file>

<file path=word/charts/_rels/chart9.xml.rels><?xml version="1.0" encoding="UTF-8" standalone="yes"?>
<Relationships xmlns="http://schemas.openxmlformats.org/package/2006/relationships"><Relationship Id="rId3" Type="http://schemas.openxmlformats.org/officeDocument/2006/relationships/oleObject" Target="D:/Desktop/Dynamometer%20data%20-%20Final%20graph.xlsx" TargetMode="External"/><Relationship Id="rId2" Type="http://schemas.microsoft.com/office/2011/relationships/chartColorStyle" Target="colors9.xml"/><Relationship Id="rId1" Type="http://schemas.microsoft.com/office/2011/relationships/chartStyle" Target="style9.xml"/></Relationships>
</file>

<file path=word/charts/_rels/chart10.xml.rels><?xml version="1.0" encoding="UTF-8" standalone="yes"?>
<Relationships xmlns="http://schemas.openxmlformats.org/package/2006/relationships"><Relationship Id="rId3" Type="http://schemas.openxmlformats.org/officeDocument/2006/relationships/oleObject" Target="D:/Desktop/Dynamometer%20data%20-%20Final%20graph.xlsx" TargetMode="External"/><Relationship Id="rId2" Type="http://schemas.microsoft.com/office/2011/relationships/chartColorStyle" Target="colors10.xml"/><Relationship Id="rId1" Type="http://schemas.microsoft.com/office/2011/relationships/chartStyle" Target="style10.xml"/></Relationships>
</file>

<file path=word/charts/_rels/chart11.xml.rels><?xml version="1.0" encoding="UTF-8" standalone="yes"?>
<Relationships xmlns="http://schemas.openxmlformats.org/package/2006/relationships"><Relationship Id="rId3" Type="http://schemas.openxmlformats.org/officeDocument/2006/relationships/oleObject" Target="D:/Desktop/Dynamometer%20data%20-%20Final%20graph.xlsx" TargetMode="External"/><Relationship Id="rId2" Type="http://schemas.microsoft.com/office/2011/relationships/chartColorStyle" Target="colors11.xml"/><Relationship Id="rId1" Type="http://schemas.microsoft.com/office/2011/relationships/chartStyle" Target="style11.xml"/></Relationships>
</file>

<file path=word/charts/_rels/chart12.xml.rels><?xml version="1.0" encoding="UTF-8" standalone="yes"?>
<Relationships xmlns="http://schemas.openxmlformats.org/package/2006/relationships"><Relationship Id="rId3" Type="http://schemas.openxmlformats.org/officeDocument/2006/relationships/oleObject" Target="D:/Desktop/Dynamometer%20data%20-%20Final%20graph.xlsx" TargetMode="External"/><Relationship Id="rId2" Type="http://schemas.microsoft.com/office/2011/relationships/chartColorStyle" Target="colors12.xml"/><Relationship Id="rId1" Type="http://schemas.microsoft.com/office/2011/relationships/chartStyle" Target="style12.xml"/></Relationships>
</file>

<file path=word/charts/_rels/chart13.xml.rels><?xml version="1.0" encoding="UTF-8" standalone="yes"?>
<Relationships xmlns="http://schemas.openxmlformats.org/package/2006/relationships"><Relationship Id="rId3" Type="http://schemas.openxmlformats.org/officeDocument/2006/relationships/oleObject" Target="D:/Desktop/Dynamometer%20data%20-%20Final%20graph.xlsx" TargetMode="External"/><Relationship Id="rId2" Type="http://schemas.microsoft.com/office/2011/relationships/chartColorStyle" Target="colors13.xml"/><Relationship Id="rId1" Type="http://schemas.microsoft.com/office/2011/relationships/chartStyle" Target="style13.xml"/></Relationships>
</file>

<file path=word/charts/_rels/chart14.xml.rels><?xml version="1.0" encoding="UTF-8" standalone="yes"?>
<Relationships xmlns="http://schemas.openxmlformats.org/package/2006/relationships"><Relationship Id="rId3" Type="http://schemas.openxmlformats.org/officeDocument/2006/relationships/oleObject" Target="D:/Desktop/Dynamometer%20data%20-%20Final%20graph.xlsx" TargetMode="External"/><Relationship Id="rId2" Type="http://schemas.microsoft.com/office/2011/relationships/chartColorStyle" Target="colors14.xml"/><Relationship Id="rId1" Type="http://schemas.microsoft.com/office/2011/relationships/chartStyle" Target="style14.xml"/><Relationship Id="rId4" Type="http://schemas.openxmlformats.org/officeDocument/2006/relationships/chartUserShapes" Target="../drawings/drawing2.xml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tx>
        <c:rich>
          <a:bodyPr rot="0" spcFirstLastPara="1" vertOverflow="ellipsis" vert="horz" wrap="square" anchor="ctr" anchorCtr="1"/>
          <a:lstStyle/>
          <a:p>
            <a:pPr>
              <a:defRPr sz="1440" b="1" i="0" u="none" strike="noStrike" kern="1200" spc="0" baseline="0">
                <a:solidFill>
                  <a:schemeClr val="tx1">
                    <a:lumMod val="65000"/>
                    <a:lumOff val="35000"/>
                  </a:schemeClr>
                </a:solidFill>
                <a:latin typeface="Times New Roman" panose="02020603050405020304" pitchFamily="18" charset="0"/>
                <a:ea typeface="+mn-ea"/>
                <a:cs typeface="Times New Roman" panose="02020603050405020304" pitchFamily="18" charset="0"/>
              </a:defRPr>
            </a:pPr>
            <a:r>
              <a:rPr lang="en-IN" sz="1100"/>
              <a:t>Pectoralis major Push Muscle Strength</a:t>
            </a:r>
          </a:p>
        </c:rich>
      </c:tx>
      <c:layout>
        <c:manualLayout>
          <c:xMode val="edge"/>
          <c:yMode val="edge"/>
          <c:x val="0.2362297049552223"/>
          <c:y val="2.6443367122080213E-2"/>
        </c:manualLayout>
      </c:layout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1440" b="1" i="0" u="none" strike="noStrike" kern="1200" spc="0" baseline="0">
              <a:solidFill>
                <a:schemeClr val="tx1">
                  <a:lumMod val="65000"/>
                  <a:lumOff val="35000"/>
                </a:schemeClr>
              </a:solidFill>
              <a:latin typeface="Times New Roman" panose="02020603050405020304" pitchFamily="18" charset="0"/>
              <a:ea typeface="+mn-ea"/>
              <a:cs typeface="Times New Roman" panose="02020603050405020304" pitchFamily="18" charset="0"/>
            </a:defRPr>
          </a:pPr>
          <a:endParaRPr lang="en-US"/>
        </a:p>
      </c:txPr>
    </c:title>
    <c:autoTitleDeleted val="0"/>
    <c:plotArea>
      <c:layout/>
      <c:scatterChart>
        <c:scatterStyle val="lineMarker"/>
        <c:varyColors val="0"/>
        <c:ser>
          <c:idx val="0"/>
          <c:order val="0"/>
          <c:tx>
            <c:v>Pectoralis major Push Muscle Strength</c:v>
          </c:tx>
          <c:spPr>
            <a:ln w="25400" cap="rnd">
              <a:noFill/>
              <a:round/>
            </a:ln>
            <a:effectLst/>
          </c:spPr>
          <c:marker>
            <c:symbol val="circle"/>
            <c:size val="5"/>
            <c:spPr>
              <a:solidFill>
                <a:schemeClr val="accent1"/>
              </a:solidFill>
              <a:ln w="9525">
                <a:solidFill>
                  <a:schemeClr val="accent1"/>
                </a:solidFill>
              </a:ln>
              <a:effectLst/>
            </c:spPr>
          </c:marker>
          <c:dLbls>
            <c:delete val="1"/>
          </c:dLbls>
          <c:trendline>
            <c:spPr>
              <a:ln w="38100" cap="rnd">
                <a:solidFill>
                  <a:srgbClr val="00B050"/>
                </a:solidFill>
                <a:prstDash val="solid"/>
              </a:ln>
              <a:effectLst/>
            </c:spPr>
            <c:trendlineType val="linear"/>
            <c:dispRSqr val="1"/>
            <c:dispEq val="1"/>
            <c:trendlineLbl>
              <c:layout>
                <c:manualLayout>
                  <c:x val="0.22838990927508701"/>
                  <c:y val="-0.39737849457825813"/>
                </c:manualLayout>
              </c:layout>
              <c:tx>
                <c:rich>
                  <a:bodyPr rot="0" spcFirstLastPara="1" vertOverflow="ellipsis" vert="horz" wrap="square" anchor="ctr" anchorCtr="1"/>
                  <a:lstStyle/>
                  <a:p>
                    <a:pPr>
                      <a:defRPr sz="1100" b="1" i="0" u="none" strike="noStrike" kern="1200" baseline="0">
                        <a:solidFill>
                          <a:schemeClr val="tx1">
                            <a:lumMod val="65000"/>
                            <a:lumOff val="35000"/>
                          </a:schemeClr>
                        </a:solidFill>
                        <a:latin typeface="Times New Roman" panose="02020603050405020304" pitchFamily="18" charset="0"/>
                        <a:ea typeface="+mn-ea"/>
                        <a:cs typeface="Times New Roman" panose="02020603050405020304" pitchFamily="18" charset="0"/>
                      </a:defRPr>
                    </a:pPr>
                    <a:br>
                      <a:rPr lang="en-US" sz="1100"/>
                    </a:br>
                    <a:r>
                      <a:rPr lang="en-US" sz="1100"/>
                      <a:t>R² = 0.04;P&gt;0.05</a:t>
                    </a:r>
                  </a:p>
                </c:rich>
              </c:tx>
              <c:numFmt formatCode="General" sourceLinked="0"/>
              <c:spPr>
                <a:noFill/>
                <a:ln>
                  <a:noFill/>
                </a:ln>
                <a:effectLst/>
              </c:spPr>
              <c:txPr>
                <a:bodyPr rot="0" spcFirstLastPara="1" vertOverflow="ellipsis" vert="horz" wrap="square" anchor="ctr" anchorCtr="1"/>
                <a:lstStyle/>
                <a:p>
                  <a:pPr>
                    <a:defRPr sz="1100" b="1" i="0" u="none" strike="noStrike" kern="1200" baseline="0">
                      <a:solidFill>
                        <a:schemeClr val="tx1">
                          <a:lumMod val="65000"/>
                          <a:lumOff val="35000"/>
                        </a:schemeClr>
                      </a:solidFill>
                      <a:latin typeface="Times New Roman" panose="02020603050405020304" pitchFamily="18" charset="0"/>
                      <a:ea typeface="+mn-ea"/>
                      <a:cs typeface="Times New Roman" panose="02020603050405020304" pitchFamily="18" charset="0"/>
                    </a:defRPr>
                  </a:pPr>
                  <a:endParaRPr lang="en-US"/>
                </a:p>
              </c:txPr>
            </c:trendlineLbl>
          </c:trendline>
          <c:xVal>
            <c:numRef>
              <c:f>Pectoralis!$D$3:$D$37</c:f>
              <c:numCache>
                <c:formatCode>General</c:formatCode>
                <c:ptCount val="35"/>
                <c:pt idx="0">
                  <c:v>44.1</c:v>
                </c:pt>
                <c:pt idx="1">
                  <c:v>40.424999999999997</c:v>
                </c:pt>
                <c:pt idx="2">
                  <c:v>42.875</c:v>
                </c:pt>
                <c:pt idx="3">
                  <c:v>55.125</c:v>
                </c:pt>
                <c:pt idx="4">
                  <c:v>47.775000000000006</c:v>
                </c:pt>
                <c:pt idx="5">
                  <c:v>47.775000000000006</c:v>
                </c:pt>
                <c:pt idx="6">
                  <c:v>47.775000000000006</c:v>
                </c:pt>
                <c:pt idx="7">
                  <c:v>63.7</c:v>
                </c:pt>
                <c:pt idx="8">
                  <c:v>66.150000000000006</c:v>
                </c:pt>
                <c:pt idx="9">
                  <c:v>57.575000000000003</c:v>
                </c:pt>
                <c:pt idx="10">
                  <c:v>55.125</c:v>
                </c:pt>
                <c:pt idx="11">
                  <c:v>47.775000000000006</c:v>
                </c:pt>
                <c:pt idx="12">
                  <c:v>58.800000000000004</c:v>
                </c:pt>
                <c:pt idx="13">
                  <c:v>58.800000000000004</c:v>
                </c:pt>
                <c:pt idx="14">
                  <c:v>56.35</c:v>
                </c:pt>
                <c:pt idx="15">
                  <c:v>40.424999999999997</c:v>
                </c:pt>
                <c:pt idx="16">
                  <c:v>46.550000000000004</c:v>
                </c:pt>
                <c:pt idx="17">
                  <c:v>56.350000000000009</c:v>
                </c:pt>
                <c:pt idx="18">
                  <c:v>56.35</c:v>
                </c:pt>
                <c:pt idx="19">
                  <c:v>45.325000000000003</c:v>
                </c:pt>
                <c:pt idx="20">
                  <c:v>51.45</c:v>
                </c:pt>
                <c:pt idx="21">
                  <c:v>36.75</c:v>
                </c:pt>
                <c:pt idx="22">
                  <c:v>33.075000000000003</c:v>
                </c:pt>
                <c:pt idx="23">
                  <c:v>40.424999999999997</c:v>
                </c:pt>
                <c:pt idx="24">
                  <c:v>52.675000000000004</c:v>
                </c:pt>
                <c:pt idx="25">
                  <c:v>60.025000000000006</c:v>
                </c:pt>
                <c:pt idx="26">
                  <c:v>45.325000000000003</c:v>
                </c:pt>
                <c:pt idx="27">
                  <c:v>63.7</c:v>
                </c:pt>
                <c:pt idx="28">
                  <c:v>51.45</c:v>
                </c:pt>
                <c:pt idx="29">
                  <c:v>52.675000000000004</c:v>
                </c:pt>
                <c:pt idx="30">
                  <c:v>82.075000000000003</c:v>
                </c:pt>
                <c:pt idx="31">
                  <c:v>52.675000000000004</c:v>
                </c:pt>
                <c:pt idx="32">
                  <c:v>56.350000000000009</c:v>
                </c:pt>
                <c:pt idx="33">
                  <c:v>72.275000000000006</c:v>
                </c:pt>
                <c:pt idx="34">
                  <c:v>39.200000000000003</c:v>
                </c:pt>
              </c:numCache>
            </c:numRef>
          </c:xVal>
          <c:yVal>
            <c:numRef>
              <c:f>Pectoralis!$C$3:$C$37</c:f>
              <c:numCache>
                <c:formatCode>General</c:formatCode>
                <c:ptCount val="35"/>
                <c:pt idx="0">
                  <c:v>0</c:v>
                </c:pt>
                <c:pt idx="1">
                  <c:v>-7.3500000000000014</c:v>
                </c:pt>
                <c:pt idx="2">
                  <c:v>2.4499999999999957</c:v>
                </c:pt>
                <c:pt idx="3">
                  <c:v>-12.250000000000007</c:v>
                </c:pt>
                <c:pt idx="4">
                  <c:v>7.3500000000000014</c:v>
                </c:pt>
                <c:pt idx="5">
                  <c:v>2.4499999999999957</c:v>
                </c:pt>
                <c:pt idx="6">
                  <c:v>2.4499999999999957</c:v>
                </c:pt>
                <c:pt idx="7">
                  <c:v>-14.70000000000001</c:v>
                </c:pt>
                <c:pt idx="8">
                  <c:v>-4.9000000000000057</c:v>
                </c:pt>
                <c:pt idx="9">
                  <c:v>-22.050000000000004</c:v>
                </c:pt>
                <c:pt idx="10">
                  <c:v>-7.3500000000000014</c:v>
                </c:pt>
                <c:pt idx="11">
                  <c:v>-7.3500000000000014</c:v>
                </c:pt>
                <c:pt idx="12">
                  <c:v>0</c:v>
                </c:pt>
                <c:pt idx="13">
                  <c:v>-4.9000000000000057</c:v>
                </c:pt>
                <c:pt idx="14">
                  <c:v>0</c:v>
                </c:pt>
                <c:pt idx="15">
                  <c:v>7.3500000000000014</c:v>
                </c:pt>
                <c:pt idx="16">
                  <c:v>14.700000000000003</c:v>
                </c:pt>
                <c:pt idx="17">
                  <c:v>-9.8000000000000043</c:v>
                </c:pt>
                <c:pt idx="18">
                  <c:v>-14.700000000000003</c:v>
                </c:pt>
                <c:pt idx="19">
                  <c:v>2.4500000000000028</c:v>
                </c:pt>
                <c:pt idx="20">
                  <c:v>0</c:v>
                </c:pt>
                <c:pt idx="21">
                  <c:v>9.8000000000000043</c:v>
                </c:pt>
                <c:pt idx="22">
                  <c:v>2.4500000000000028</c:v>
                </c:pt>
                <c:pt idx="23">
                  <c:v>7.3500000000000014</c:v>
                </c:pt>
                <c:pt idx="24">
                  <c:v>-12.25</c:v>
                </c:pt>
                <c:pt idx="25">
                  <c:v>-12.25</c:v>
                </c:pt>
                <c:pt idx="26">
                  <c:v>-2.4500000000000028</c:v>
                </c:pt>
                <c:pt idx="27">
                  <c:v>4.8999999999999986</c:v>
                </c:pt>
                <c:pt idx="28">
                  <c:v>24.5</c:v>
                </c:pt>
                <c:pt idx="29">
                  <c:v>-12.25</c:v>
                </c:pt>
                <c:pt idx="30">
                  <c:v>12.25</c:v>
                </c:pt>
                <c:pt idx="31">
                  <c:v>-2.4500000000000028</c:v>
                </c:pt>
                <c:pt idx="32">
                  <c:v>-4.8999999999999986</c:v>
                </c:pt>
                <c:pt idx="33">
                  <c:v>2.4499999999999886</c:v>
                </c:pt>
                <c:pt idx="34">
                  <c:v>0</c:v>
                </c:pt>
              </c:numCache>
            </c:numRef>
          </c:yVal>
          <c:smooth val="0"/>
          <c:extLst>
            <c:ext xmlns:c16="http://schemas.microsoft.com/office/drawing/2014/chart" uri="{C3380CC4-5D6E-409C-BE32-E72D297353CC}">
              <c16:uniqueId val="{00000001-E274-4763-A702-7FF3663FD6B4}"/>
            </c:ext>
          </c:extLst>
        </c:ser>
        <c:ser>
          <c:idx val="1"/>
          <c:order val="1"/>
          <c:tx>
            <c:v>Lower LOA</c:v>
          </c:tx>
          <c:spPr>
            <a:ln w="25400" cap="rnd">
              <a:solidFill>
                <a:schemeClr val="accent5">
                  <a:lumMod val="75000"/>
                </a:schemeClr>
              </a:solidFill>
              <a:prstDash val="dash"/>
              <a:round/>
            </a:ln>
            <a:effectLst/>
          </c:spPr>
          <c:marker>
            <c:symbol val="circle"/>
            <c:size val="5"/>
            <c:spPr>
              <a:solidFill>
                <a:schemeClr val="accent2"/>
              </a:solidFill>
              <a:ln w="9525">
                <a:solidFill>
                  <a:schemeClr val="accent2"/>
                </a:solidFill>
              </a:ln>
              <a:effectLst/>
            </c:spPr>
          </c:marker>
          <c:dLbls>
            <c:dLbl>
              <c:idx val="0"/>
              <c:delete val="1"/>
              <c:extLst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02-E274-4763-A702-7FF3663FD6B4}"/>
                </c:ext>
              </c:extLst>
            </c:dLbl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anchor="ctr" anchorCtr="1"/>
              <a:lstStyle/>
              <a:p>
                <a:pPr>
                  <a:defRPr sz="1100" b="1" i="0" u="none" strike="noStrike" kern="1200" baseline="0">
                    <a:solidFill>
                      <a:schemeClr val="tx1">
                        <a:lumMod val="75000"/>
                        <a:lumOff val="25000"/>
                      </a:schemeClr>
                    </a:solidFill>
                    <a:latin typeface="Times New Roman" panose="02020603050405020304" pitchFamily="18" charset="0"/>
                    <a:ea typeface="+mn-ea"/>
                    <a:cs typeface="Times New Roman" panose="02020603050405020304" pitchFamily="18" charset="0"/>
                  </a:defRPr>
                </a:pPr>
                <a:endParaRPr lang="en-US"/>
              </a:p>
            </c:txPr>
            <c:dLblPos val="t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  <c15:leaderLines>
                  <c:spPr>
                    <a:ln w="9525">
                      <a:solidFill>
                        <a:schemeClr val="tx1">
                          <a:lumMod val="35000"/>
                          <a:lumOff val="65000"/>
                        </a:schemeClr>
                      </a:solidFill>
                      <a:round/>
                    </a:ln>
                    <a:effectLst/>
                  </c:spPr>
                </c15:leaderLines>
              </c:ext>
            </c:extLst>
          </c:dLbls>
          <c:trendline>
            <c:spPr>
              <a:ln w="19050" cap="rnd">
                <a:noFill/>
                <a:prstDash val="sysDot"/>
              </a:ln>
              <a:effectLst/>
            </c:spPr>
            <c:trendlineType val="linear"/>
            <c:dispRSqr val="0"/>
            <c:dispEq val="0"/>
          </c:trendline>
          <c:xVal>
            <c:numRef>
              <c:f>Pectoralis!$G$37:$G$38</c:f>
              <c:numCache>
                <c:formatCode>General</c:formatCode>
                <c:ptCount val="2"/>
                <c:pt idx="0">
                  <c:v>0</c:v>
                </c:pt>
                <c:pt idx="1">
                  <c:v>100</c:v>
                </c:pt>
              </c:numCache>
            </c:numRef>
          </c:xVal>
          <c:yVal>
            <c:numRef>
              <c:f>Pectoralis!$H$37:$H$38</c:f>
              <c:numCache>
                <c:formatCode>General</c:formatCode>
                <c:ptCount val="2"/>
                <c:pt idx="0">
                  <c:v>-20.04</c:v>
                </c:pt>
                <c:pt idx="1">
                  <c:v>-20.04</c:v>
                </c:pt>
              </c:numCache>
            </c:numRef>
          </c:yVal>
          <c:smooth val="0"/>
          <c:extLst>
            <c:ext xmlns:c16="http://schemas.microsoft.com/office/drawing/2014/chart" uri="{C3380CC4-5D6E-409C-BE32-E72D297353CC}">
              <c16:uniqueId val="{00000004-E274-4763-A702-7FF3663FD6B4}"/>
            </c:ext>
          </c:extLst>
        </c:ser>
        <c:ser>
          <c:idx val="2"/>
          <c:order val="2"/>
          <c:tx>
            <c:v>Upper LOA</c:v>
          </c:tx>
          <c:spPr>
            <a:ln w="25400" cap="rnd">
              <a:solidFill>
                <a:schemeClr val="accent5">
                  <a:lumMod val="75000"/>
                </a:schemeClr>
              </a:solidFill>
              <a:prstDash val="dash"/>
              <a:round/>
            </a:ln>
            <a:effectLst/>
          </c:spPr>
          <c:marker>
            <c:symbol val="circle"/>
            <c:size val="5"/>
            <c:spPr>
              <a:solidFill>
                <a:schemeClr val="accent3"/>
              </a:solidFill>
              <a:ln w="9525">
                <a:solidFill>
                  <a:schemeClr val="accent3"/>
                </a:solidFill>
              </a:ln>
              <a:effectLst/>
            </c:spPr>
          </c:marker>
          <c:dLbls>
            <c:dLbl>
              <c:idx val="0"/>
              <c:delete val="1"/>
              <c:extLst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05-E274-4763-A702-7FF3663FD6B4}"/>
                </c:ext>
              </c:extLst>
            </c:dLbl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anchor="ctr" anchorCtr="1"/>
              <a:lstStyle/>
              <a:p>
                <a:pPr>
                  <a:defRPr sz="1100" b="1" i="0" u="none" strike="noStrike" kern="1200" baseline="0">
                    <a:solidFill>
                      <a:schemeClr val="tx1">
                        <a:lumMod val="75000"/>
                        <a:lumOff val="25000"/>
                      </a:schemeClr>
                    </a:solidFill>
                    <a:latin typeface="Times New Roman" panose="02020603050405020304" pitchFamily="18" charset="0"/>
                    <a:ea typeface="+mn-ea"/>
                    <a:cs typeface="Times New Roman" panose="02020603050405020304" pitchFamily="18" charset="0"/>
                  </a:defRPr>
                </a:pPr>
                <a:endParaRPr lang="en-US"/>
              </a:p>
            </c:txPr>
            <c:dLblPos val="t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  <c15:leaderLines>
                  <c:spPr>
                    <a:ln w="9525">
                      <a:solidFill>
                        <a:schemeClr val="tx1">
                          <a:lumMod val="35000"/>
                          <a:lumOff val="65000"/>
                        </a:schemeClr>
                      </a:solidFill>
                      <a:round/>
                    </a:ln>
                    <a:effectLst/>
                  </c:spPr>
                </c15:leaderLines>
              </c:ext>
            </c:extLst>
          </c:dLbls>
          <c:trendline>
            <c:spPr>
              <a:ln w="19050" cap="rnd">
                <a:noFill/>
                <a:prstDash val="sysDot"/>
              </a:ln>
              <a:effectLst/>
            </c:spPr>
            <c:trendlineType val="linear"/>
            <c:dispRSqr val="0"/>
            <c:dispEq val="0"/>
          </c:trendline>
          <c:xVal>
            <c:numRef>
              <c:f>Pectoralis!$G$39:$G$40</c:f>
              <c:numCache>
                <c:formatCode>General</c:formatCode>
                <c:ptCount val="2"/>
                <c:pt idx="0">
                  <c:v>0</c:v>
                </c:pt>
                <c:pt idx="1">
                  <c:v>100</c:v>
                </c:pt>
              </c:numCache>
            </c:numRef>
          </c:xVal>
          <c:yVal>
            <c:numRef>
              <c:f>Pectoralis!$H$39:$H$40</c:f>
              <c:numCache>
                <c:formatCode>General</c:formatCode>
                <c:ptCount val="2"/>
                <c:pt idx="0">
                  <c:v>17.239999999999998</c:v>
                </c:pt>
                <c:pt idx="1">
                  <c:v>17.239999999999998</c:v>
                </c:pt>
              </c:numCache>
            </c:numRef>
          </c:yVal>
          <c:smooth val="0"/>
          <c:extLst>
            <c:ext xmlns:c16="http://schemas.microsoft.com/office/drawing/2014/chart" uri="{C3380CC4-5D6E-409C-BE32-E72D297353CC}">
              <c16:uniqueId val="{00000007-E274-4763-A702-7FF3663FD6B4}"/>
            </c:ext>
          </c:extLst>
        </c:ser>
        <c:ser>
          <c:idx val="3"/>
          <c:order val="3"/>
          <c:tx>
            <c:v>Bias</c:v>
          </c:tx>
          <c:spPr>
            <a:ln w="25400" cap="rnd">
              <a:solidFill>
                <a:srgbClr val="FF0000"/>
              </a:solidFill>
              <a:round/>
            </a:ln>
            <a:effectLst/>
          </c:spPr>
          <c:marker>
            <c:symbol val="circle"/>
            <c:size val="5"/>
            <c:spPr>
              <a:solidFill>
                <a:schemeClr val="accent4"/>
              </a:solidFill>
              <a:ln w="9525">
                <a:solidFill>
                  <a:schemeClr val="accent4"/>
                </a:solidFill>
              </a:ln>
              <a:effectLst/>
            </c:spPr>
          </c:marker>
          <c:dLbls>
            <c:dLbl>
              <c:idx val="0"/>
              <c:delete val="1"/>
              <c:extLst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08-E274-4763-A702-7FF3663FD6B4}"/>
                </c:ext>
              </c:extLst>
            </c:dLbl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anchor="ctr" anchorCtr="1"/>
              <a:lstStyle/>
              <a:p>
                <a:pPr>
                  <a:defRPr sz="1100" b="1" i="0" u="none" strike="noStrike" kern="1200" baseline="0">
                    <a:solidFill>
                      <a:schemeClr val="tx1">
                        <a:lumMod val="75000"/>
                        <a:lumOff val="25000"/>
                      </a:schemeClr>
                    </a:solidFill>
                    <a:latin typeface="Times New Roman" panose="02020603050405020304" pitchFamily="18" charset="0"/>
                    <a:ea typeface="+mn-ea"/>
                    <a:cs typeface="Times New Roman" panose="02020603050405020304" pitchFamily="18" charset="0"/>
                  </a:defRPr>
                </a:pPr>
                <a:endParaRPr lang="en-US"/>
              </a:p>
            </c:txPr>
            <c:dLblPos val="t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  <c15:leaderLines>
                  <c:spPr>
                    <a:ln w="9525">
                      <a:solidFill>
                        <a:schemeClr val="tx1">
                          <a:lumMod val="35000"/>
                          <a:lumOff val="65000"/>
                        </a:schemeClr>
                      </a:solidFill>
                      <a:round/>
                    </a:ln>
                    <a:effectLst/>
                  </c:spPr>
                </c15:leaderLines>
              </c:ext>
            </c:extLst>
          </c:dLbls>
          <c:trendline>
            <c:spPr>
              <a:ln w="19050" cap="rnd">
                <a:solidFill>
                  <a:schemeClr val="accent4"/>
                </a:solidFill>
                <a:prstDash val="sysDot"/>
              </a:ln>
              <a:effectLst/>
            </c:spPr>
            <c:trendlineType val="linear"/>
            <c:dispRSqr val="0"/>
            <c:dispEq val="0"/>
          </c:trendline>
          <c:xVal>
            <c:numRef>
              <c:f>Pectoralis!$G$41:$G$42</c:f>
              <c:numCache>
                <c:formatCode>General</c:formatCode>
                <c:ptCount val="2"/>
                <c:pt idx="0">
                  <c:v>0</c:v>
                </c:pt>
                <c:pt idx="1">
                  <c:v>100</c:v>
                </c:pt>
              </c:numCache>
            </c:numRef>
          </c:xVal>
          <c:yVal>
            <c:numRef>
              <c:f>Pectoralis!$H$41:$H$42</c:f>
              <c:numCache>
                <c:formatCode>General</c:formatCode>
                <c:ptCount val="2"/>
                <c:pt idx="0">
                  <c:v>-1.4</c:v>
                </c:pt>
                <c:pt idx="1">
                  <c:v>-1.4</c:v>
                </c:pt>
              </c:numCache>
            </c:numRef>
          </c:yVal>
          <c:smooth val="0"/>
          <c:extLst>
            <c:ext xmlns:c16="http://schemas.microsoft.com/office/drawing/2014/chart" uri="{C3380CC4-5D6E-409C-BE32-E72D297353CC}">
              <c16:uniqueId val="{0000000A-E274-4763-A702-7FF3663FD6B4}"/>
            </c:ext>
          </c:extLst>
        </c:ser>
        <c:dLbls>
          <c:dLblPos val="t"/>
          <c:showLegendKey val="0"/>
          <c:showVal val="1"/>
          <c:showCatName val="0"/>
          <c:showSerName val="0"/>
          <c:showPercent val="0"/>
          <c:showBubbleSize val="0"/>
        </c:dLbls>
        <c:axId val="844234912"/>
        <c:axId val="1165560176"/>
      </c:scatterChart>
      <c:valAx>
        <c:axId val="844234912"/>
        <c:scaling>
          <c:orientation val="minMax"/>
        </c:scaling>
        <c:delete val="0"/>
        <c:axPos val="b"/>
        <c:title>
          <c:tx>
            <c:rich>
              <a:bodyPr rot="0" spcFirstLastPara="1" vertOverflow="ellipsis" vert="horz" wrap="square" anchor="ctr" anchorCtr="1"/>
              <a:lstStyle/>
              <a:p>
                <a:pPr>
                  <a:defRPr sz="1200" b="1" i="0" u="none" strike="noStrike" kern="1200" baseline="0">
                    <a:solidFill>
                      <a:schemeClr val="tx1">
                        <a:lumMod val="65000"/>
                        <a:lumOff val="35000"/>
                      </a:schemeClr>
                    </a:solidFill>
                    <a:latin typeface="Times New Roman" panose="02020603050405020304" pitchFamily="18" charset="0"/>
                    <a:ea typeface="+mn-ea"/>
                    <a:cs typeface="Times New Roman" panose="02020603050405020304" pitchFamily="18" charset="0"/>
                  </a:defRPr>
                </a:pPr>
                <a:r>
                  <a:rPr lang="en-IN"/>
                  <a:t>Mean value of Rater 1 and Rater 2 dynamometer</a:t>
                </a:r>
              </a:p>
              <a:p>
                <a:pPr>
                  <a:defRPr/>
                </a:pPr>
                <a:r>
                  <a:rPr lang="en-IN"/>
                  <a:t> muscle strength (Newtons)</a:t>
                </a:r>
              </a:p>
            </c:rich>
          </c:tx>
          <c:overlay val="0"/>
          <c:spPr>
            <a:noFill/>
            <a:ln>
              <a:noFill/>
            </a:ln>
            <a:effectLst/>
          </c:spPr>
          <c:txPr>
            <a:bodyPr rot="0" spcFirstLastPara="1" vertOverflow="ellipsis" vert="horz" wrap="square" anchor="ctr" anchorCtr="1"/>
            <a:lstStyle/>
            <a:p>
              <a:pPr>
                <a:defRPr sz="1200" b="1" i="0" u="none" strike="noStrike" kern="1200" baseline="0">
                  <a:solidFill>
                    <a:schemeClr val="tx1">
                      <a:lumMod val="65000"/>
                      <a:lumOff val="35000"/>
                    </a:schemeClr>
                  </a:solidFill>
                  <a:latin typeface="Times New Roman" panose="02020603050405020304" pitchFamily="18" charset="0"/>
                  <a:ea typeface="+mn-ea"/>
                  <a:cs typeface="Times New Roman" panose="02020603050405020304" pitchFamily="18" charset="0"/>
                </a:defRPr>
              </a:pPr>
              <a:endParaRPr lang="en-US"/>
            </a:p>
          </c:txPr>
        </c:title>
        <c:numFmt formatCode="General" sourceLinked="1"/>
        <c:majorTickMark val="out"/>
        <c:minorTickMark val="none"/>
        <c:tickLblPos val="low"/>
        <c:spPr>
          <a:noFill/>
          <a:ln w="9525">
            <a:solidFill>
              <a:schemeClr val="tx1">
                <a:lumMod val="25000"/>
                <a:lumOff val="7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1200" b="1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Times New Roman" panose="02020603050405020304" pitchFamily="18" charset="0"/>
                <a:ea typeface="+mn-ea"/>
                <a:cs typeface="Times New Roman" panose="02020603050405020304" pitchFamily="18" charset="0"/>
              </a:defRPr>
            </a:pPr>
            <a:endParaRPr lang="en-US"/>
          </a:p>
        </c:txPr>
        <c:crossAx val="1165560176"/>
        <c:crosses val="autoZero"/>
        <c:crossBetween val="midCat"/>
      </c:valAx>
      <c:valAx>
        <c:axId val="1165560176"/>
        <c:scaling>
          <c:orientation val="minMax"/>
        </c:scaling>
        <c:delete val="0"/>
        <c:axPos val="l"/>
        <c:majorGridlines>
          <c:spPr>
            <a:ln w="9525">
              <a:noFill/>
              <a:round/>
            </a:ln>
            <a:effectLst/>
          </c:spPr>
        </c:majorGridlines>
        <c:minorGridlines>
          <c:spPr>
            <a:ln w="9525">
              <a:noFill/>
              <a:round/>
            </a:ln>
            <a:effectLst/>
          </c:spPr>
        </c:minorGridlines>
        <c:title>
          <c:tx>
            <c:rich>
              <a:bodyPr rot="-5400000" spcFirstLastPara="1" vertOverflow="ellipsis" vert="horz" wrap="square" anchor="ctr" anchorCtr="1"/>
              <a:lstStyle/>
              <a:p>
                <a:pPr algn="ctr" rtl="0">
                  <a:defRPr sz="1200" b="1" i="0" u="none" strike="noStrike" kern="1200" baseline="0">
                    <a:solidFill>
                      <a:schemeClr val="tx1">
                        <a:lumMod val="65000"/>
                        <a:lumOff val="35000"/>
                      </a:schemeClr>
                    </a:solidFill>
                    <a:latin typeface="Times New Roman" panose="02020603050405020304" pitchFamily="18" charset="0"/>
                    <a:ea typeface="+mn-ea"/>
                    <a:cs typeface="Times New Roman" panose="02020603050405020304" pitchFamily="18" charset="0"/>
                  </a:defRPr>
                </a:pPr>
                <a:r>
                  <a:rPr lang="en-IN" sz="1100"/>
                  <a:t>Difference between Rater 1 and Rater 2   dynamometer muscle strength (Newtons</a:t>
                </a:r>
                <a:r>
                  <a:rPr lang="en-IN"/>
                  <a:t>)</a:t>
                </a:r>
              </a:p>
              <a:p>
                <a:pPr algn="ctr" rtl="0">
                  <a:defRPr/>
                </a:pPr>
                <a:endParaRPr lang="en-IN"/>
              </a:p>
            </c:rich>
          </c:tx>
          <c:overlay val="0"/>
          <c:spPr>
            <a:noFill/>
            <a:ln>
              <a:noFill/>
            </a:ln>
            <a:effectLst/>
          </c:spPr>
          <c:txPr>
            <a:bodyPr rot="-5400000" spcFirstLastPara="1" vertOverflow="ellipsis" vert="horz" wrap="square" anchor="ctr" anchorCtr="1"/>
            <a:lstStyle/>
            <a:p>
              <a:pPr algn="ctr" rtl="0">
                <a:defRPr sz="1200" b="1" i="0" u="none" strike="noStrike" kern="1200" baseline="0">
                  <a:solidFill>
                    <a:schemeClr val="tx1">
                      <a:lumMod val="65000"/>
                      <a:lumOff val="35000"/>
                    </a:schemeClr>
                  </a:solidFill>
                  <a:latin typeface="Times New Roman" panose="02020603050405020304" pitchFamily="18" charset="0"/>
                  <a:ea typeface="+mn-ea"/>
                  <a:cs typeface="Times New Roman" panose="02020603050405020304" pitchFamily="18" charset="0"/>
                </a:defRPr>
              </a:pPr>
              <a:endParaRPr lang="en-US"/>
            </a:p>
          </c:txPr>
        </c:title>
        <c:numFmt formatCode="General" sourceLinked="1"/>
        <c:majorTickMark val="out"/>
        <c:minorTickMark val="none"/>
        <c:tickLblPos val="nextTo"/>
        <c:spPr>
          <a:noFill/>
          <a:ln w="9525">
            <a:solidFill>
              <a:schemeClr val="tx1">
                <a:lumMod val="25000"/>
                <a:lumOff val="7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1200" b="1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Times New Roman" panose="02020603050405020304" pitchFamily="18" charset="0"/>
                <a:ea typeface="+mn-ea"/>
                <a:cs typeface="Times New Roman" panose="02020603050405020304" pitchFamily="18" charset="0"/>
              </a:defRPr>
            </a:pPr>
            <a:endParaRPr lang="en-US"/>
          </a:p>
        </c:txPr>
        <c:crossAx val="844234912"/>
        <c:crosses val="autoZero"/>
        <c:crossBetween val="midCat"/>
      </c:valAx>
      <c:spPr>
        <a:noFill/>
        <a:ln>
          <a:noFill/>
        </a:ln>
        <a:effectLst/>
      </c:spPr>
    </c:plotArea>
    <c:plotVisOnly val="1"/>
    <c:dispBlanksAs val="gap"/>
    <c:showDLblsOverMax val="0"/>
    <c:extLst>
      <c:ext xmlns:c16r3="http://schemas.microsoft.com/office/drawing/2017/03/chart" uri="{56B9EC1D-385E-4148-901F-78D8002777C0}">
        <c16r3:dataDisplayOptions16>
          <c16r3:dispNaAsBlank val="1"/>
        </c16r3:dataDisplayOptions16>
      </c:ext>
    </c:extLst>
  </c:chart>
  <c:spPr>
    <a:solidFill>
      <a:schemeClr val="bg1"/>
    </a:solidFill>
    <a:ln w="9525">
      <a:solidFill>
        <a:schemeClr val="tx1">
          <a:lumMod val="15000"/>
          <a:lumOff val="85000"/>
        </a:schemeClr>
      </a:solidFill>
      <a:round/>
    </a:ln>
    <a:effectLst/>
  </c:spPr>
  <c:txPr>
    <a:bodyPr/>
    <a:lstStyle/>
    <a:p>
      <a:pPr>
        <a:defRPr sz="1200" b="1">
          <a:latin typeface="Times New Roman" panose="02020603050405020304" pitchFamily="18" charset="0"/>
          <a:cs typeface="Times New Roman" panose="02020603050405020304" pitchFamily="18" charset="0"/>
        </a:defRPr>
      </a:pPr>
      <a:endParaRPr lang="en-US"/>
    </a:p>
  </c:txPr>
  <c:externalData r:id="rId3">
    <c:autoUpdate val="0"/>
  </c:externalData>
</c:chartSpace>
</file>

<file path=word/charts/chart2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tx>
        <c:rich>
          <a:bodyPr rot="0" spcFirstLastPara="1" vertOverflow="ellipsis" vert="horz" wrap="square" anchor="ctr" anchorCtr="1"/>
          <a:lstStyle/>
          <a:p>
            <a:pPr>
              <a:defRPr sz="1100" b="1" i="0" u="none" strike="noStrike" kern="1200" spc="0" baseline="0">
                <a:solidFill>
                  <a:schemeClr val="tx1">
                    <a:lumMod val="65000"/>
                    <a:lumOff val="35000"/>
                  </a:schemeClr>
                </a:solidFill>
                <a:latin typeface="Times New Roman" panose="02020603050405020304" pitchFamily="18" charset="0"/>
                <a:ea typeface="+mn-ea"/>
                <a:cs typeface="Times New Roman" panose="02020603050405020304" pitchFamily="18" charset="0"/>
              </a:defRPr>
            </a:pPr>
            <a:r>
              <a:rPr lang="en-IN" sz="1100"/>
              <a:t>Pectoralis major Pull Muscle Strength</a:t>
            </a:r>
          </a:p>
        </c:rich>
      </c:tx>
      <c:layout>
        <c:manualLayout>
          <c:xMode val="edge"/>
          <c:yMode val="edge"/>
          <c:x val="0.30644095709372321"/>
          <c:y val="6.0973249555926728E-2"/>
        </c:manualLayout>
      </c:layout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1100" b="1" i="0" u="none" strike="noStrike" kern="1200" spc="0" baseline="0">
              <a:solidFill>
                <a:schemeClr val="tx1">
                  <a:lumMod val="65000"/>
                  <a:lumOff val="35000"/>
                </a:schemeClr>
              </a:solidFill>
              <a:latin typeface="Times New Roman" panose="02020603050405020304" pitchFamily="18" charset="0"/>
              <a:ea typeface="+mn-ea"/>
              <a:cs typeface="Times New Roman" panose="02020603050405020304" pitchFamily="18" charset="0"/>
            </a:defRPr>
          </a:pPr>
          <a:endParaRPr lang="en-US"/>
        </a:p>
      </c:txPr>
    </c:title>
    <c:autoTitleDeleted val="0"/>
    <c:plotArea>
      <c:layout>
        <c:manualLayout>
          <c:layoutTarget val="inner"/>
          <c:xMode val="edge"/>
          <c:yMode val="edge"/>
          <c:x val="0.22538250297921777"/>
          <c:y val="0.18444357302988373"/>
          <c:w val="0.72326982996879652"/>
          <c:h val="0.57680416108673616"/>
        </c:manualLayout>
      </c:layout>
      <c:scatterChart>
        <c:scatterStyle val="lineMarker"/>
        <c:varyColors val="0"/>
        <c:ser>
          <c:idx val="0"/>
          <c:order val="0"/>
          <c:tx>
            <c:v>Pectoralis major Pull Muscle Strength</c:v>
          </c:tx>
          <c:spPr>
            <a:ln w="25400" cap="rnd">
              <a:noFill/>
              <a:round/>
            </a:ln>
            <a:effectLst/>
          </c:spPr>
          <c:marker>
            <c:symbol val="circle"/>
            <c:size val="5"/>
            <c:spPr>
              <a:solidFill>
                <a:schemeClr val="accent1"/>
              </a:solidFill>
              <a:ln w="9525">
                <a:solidFill>
                  <a:schemeClr val="accent1"/>
                </a:solidFill>
              </a:ln>
              <a:effectLst/>
            </c:spPr>
          </c:marker>
          <c:dLbls>
            <c:delete val="1"/>
          </c:dLbls>
          <c:trendline>
            <c:spPr>
              <a:ln w="38100" cap="rnd">
                <a:solidFill>
                  <a:srgbClr val="00B050"/>
                </a:solidFill>
                <a:prstDash val="solid"/>
              </a:ln>
              <a:effectLst/>
            </c:spPr>
            <c:trendlineType val="linear"/>
            <c:dispRSqr val="1"/>
            <c:dispEq val="1"/>
            <c:trendlineLbl>
              <c:layout>
                <c:manualLayout>
                  <c:x val="0.21986324491093648"/>
                  <c:y val="-0.28116519525968348"/>
                </c:manualLayout>
              </c:layout>
              <c:tx>
                <c:rich>
                  <a:bodyPr rot="0" spcFirstLastPara="1" vertOverflow="ellipsis" vert="horz" wrap="square" anchor="ctr" anchorCtr="1"/>
                  <a:lstStyle/>
                  <a:p>
                    <a:pPr>
                      <a:defRPr sz="1100" b="1" i="0" u="none" strike="noStrike" kern="1200" baseline="0">
                        <a:solidFill>
                          <a:schemeClr val="tx1">
                            <a:lumMod val="65000"/>
                            <a:lumOff val="35000"/>
                          </a:schemeClr>
                        </a:solidFill>
                        <a:latin typeface="Times New Roman" panose="02020603050405020304" pitchFamily="18" charset="0"/>
                        <a:ea typeface="+mn-ea"/>
                        <a:cs typeface="Times New Roman" panose="02020603050405020304" pitchFamily="18" charset="0"/>
                      </a:defRPr>
                    </a:pPr>
                    <a:r>
                      <a:rPr lang="en-US" sz="1100"/>
                      <a:t>R² = 0.06;P&gt;0.05 </a:t>
                    </a:r>
                  </a:p>
                </c:rich>
              </c:tx>
              <c:numFmt formatCode="General" sourceLinked="0"/>
              <c:spPr>
                <a:noFill/>
                <a:ln>
                  <a:noFill/>
                </a:ln>
                <a:effectLst/>
              </c:spPr>
              <c:txPr>
                <a:bodyPr rot="0" spcFirstLastPara="1" vertOverflow="ellipsis" vert="horz" wrap="square" anchor="ctr" anchorCtr="1"/>
                <a:lstStyle/>
                <a:p>
                  <a:pPr>
                    <a:defRPr sz="1100" b="1" i="0" u="none" strike="noStrike" kern="1200" baseline="0">
                      <a:solidFill>
                        <a:schemeClr val="tx1">
                          <a:lumMod val="65000"/>
                          <a:lumOff val="35000"/>
                        </a:schemeClr>
                      </a:solidFill>
                      <a:latin typeface="Times New Roman" panose="02020603050405020304" pitchFamily="18" charset="0"/>
                      <a:ea typeface="+mn-ea"/>
                      <a:cs typeface="Times New Roman" panose="02020603050405020304" pitchFamily="18" charset="0"/>
                    </a:defRPr>
                  </a:pPr>
                  <a:endParaRPr lang="en-US"/>
                </a:p>
              </c:txPr>
            </c:trendlineLbl>
          </c:trendline>
          <c:xVal>
            <c:numRef>
              <c:f>Pectoralis!$P$3:$P$37</c:f>
              <c:numCache>
                <c:formatCode>General</c:formatCode>
                <c:ptCount val="35"/>
                <c:pt idx="0">
                  <c:v>68.600000000000009</c:v>
                </c:pt>
                <c:pt idx="1">
                  <c:v>69.825000000000017</c:v>
                </c:pt>
                <c:pt idx="2">
                  <c:v>71.050000000000011</c:v>
                </c:pt>
                <c:pt idx="3">
                  <c:v>69.825000000000017</c:v>
                </c:pt>
                <c:pt idx="4">
                  <c:v>63.7</c:v>
                </c:pt>
                <c:pt idx="5">
                  <c:v>68.599999999999994</c:v>
                </c:pt>
                <c:pt idx="6">
                  <c:v>64.925000000000011</c:v>
                </c:pt>
                <c:pt idx="7">
                  <c:v>90.65</c:v>
                </c:pt>
                <c:pt idx="8">
                  <c:v>83.300000000000011</c:v>
                </c:pt>
                <c:pt idx="9">
                  <c:v>62.475000000000009</c:v>
                </c:pt>
                <c:pt idx="10">
                  <c:v>89.425000000000011</c:v>
                </c:pt>
                <c:pt idx="11">
                  <c:v>82.075000000000003</c:v>
                </c:pt>
                <c:pt idx="12">
                  <c:v>83.300000000000011</c:v>
                </c:pt>
                <c:pt idx="13">
                  <c:v>63.7</c:v>
                </c:pt>
                <c:pt idx="14">
                  <c:v>80.850000000000009</c:v>
                </c:pt>
                <c:pt idx="15">
                  <c:v>52.675000000000004</c:v>
                </c:pt>
                <c:pt idx="16">
                  <c:v>69.825000000000017</c:v>
                </c:pt>
                <c:pt idx="17">
                  <c:v>71.050000000000011</c:v>
                </c:pt>
                <c:pt idx="18">
                  <c:v>75.95</c:v>
                </c:pt>
                <c:pt idx="19">
                  <c:v>71.050000000000011</c:v>
                </c:pt>
                <c:pt idx="20">
                  <c:v>75.95</c:v>
                </c:pt>
                <c:pt idx="21">
                  <c:v>79.625</c:v>
                </c:pt>
                <c:pt idx="22">
                  <c:v>86.975000000000009</c:v>
                </c:pt>
                <c:pt idx="23">
                  <c:v>60.025000000000006</c:v>
                </c:pt>
                <c:pt idx="24">
                  <c:v>90.65</c:v>
                </c:pt>
                <c:pt idx="25">
                  <c:v>79.625</c:v>
                </c:pt>
                <c:pt idx="26">
                  <c:v>73.5</c:v>
                </c:pt>
                <c:pt idx="27">
                  <c:v>78.400000000000006</c:v>
                </c:pt>
                <c:pt idx="28">
                  <c:v>73.5</c:v>
                </c:pt>
                <c:pt idx="29">
                  <c:v>67.375</c:v>
                </c:pt>
                <c:pt idx="30">
                  <c:v>67.375</c:v>
                </c:pt>
                <c:pt idx="31">
                  <c:v>55.125</c:v>
                </c:pt>
                <c:pt idx="32">
                  <c:v>83.300000000000011</c:v>
                </c:pt>
                <c:pt idx="33">
                  <c:v>69.825000000000003</c:v>
                </c:pt>
                <c:pt idx="34">
                  <c:v>73.5</c:v>
                </c:pt>
              </c:numCache>
            </c:numRef>
          </c:xVal>
          <c:yVal>
            <c:numRef>
              <c:f>Pectoralis!$O$3:$O$37</c:f>
              <c:numCache>
                <c:formatCode>General</c:formatCode>
                <c:ptCount val="35"/>
                <c:pt idx="0">
                  <c:v>0</c:v>
                </c:pt>
                <c:pt idx="1">
                  <c:v>-2.4500000000000028</c:v>
                </c:pt>
                <c:pt idx="2">
                  <c:v>4.8999999999999915</c:v>
                </c:pt>
                <c:pt idx="3">
                  <c:v>2.4500000000000028</c:v>
                </c:pt>
                <c:pt idx="4">
                  <c:v>-4.8999999999999986</c:v>
                </c:pt>
                <c:pt idx="5">
                  <c:v>9.7999999999999972</c:v>
                </c:pt>
                <c:pt idx="6">
                  <c:v>2.4500000000000028</c:v>
                </c:pt>
                <c:pt idx="7">
                  <c:v>4.9000000000000057</c:v>
                </c:pt>
                <c:pt idx="8">
                  <c:v>-9.7999999999999972</c:v>
                </c:pt>
                <c:pt idx="9">
                  <c:v>-7.3500000000000014</c:v>
                </c:pt>
                <c:pt idx="10">
                  <c:v>2.4500000000000028</c:v>
                </c:pt>
                <c:pt idx="11">
                  <c:v>-7.3499999999999943</c:v>
                </c:pt>
                <c:pt idx="12">
                  <c:v>9.7999999999999972</c:v>
                </c:pt>
                <c:pt idx="13">
                  <c:v>4.8999999999999986</c:v>
                </c:pt>
                <c:pt idx="14">
                  <c:v>4.9000000000000057</c:v>
                </c:pt>
                <c:pt idx="15">
                  <c:v>-2.4500000000000028</c:v>
                </c:pt>
                <c:pt idx="16">
                  <c:v>2.4500000000000028</c:v>
                </c:pt>
                <c:pt idx="17">
                  <c:v>4.8999999999999915</c:v>
                </c:pt>
                <c:pt idx="18">
                  <c:v>0</c:v>
                </c:pt>
                <c:pt idx="19">
                  <c:v>4.8999999999999915</c:v>
                </c:pt>
                <c:pt idx="20">
                  <c:v>4.9000000000000057</c:v>
                </c:pt>
                <c:pt idx="21">
                  <c:v>2.4500000000000028</c:v>
                </c:pt>
                <c:pt idx="22">
                  <c:v>-7.3499999999999943</c:v>
                </c:pt>
                <c:pt idx="23">
                  <c:v>2.4500000000000028</c:v>
                </c:pt>
                <c:pt idx="24">
                  <c:v>4.9000000000000057</c:v>
                </c:pt>
                <c:pt idx="25">
                  <c:v>7.3500000000000085</c:v>
                </c:pt>
                <c:pt idx="26">
                  <c:v>-9.7999999999999972</c:v>
                </c:pt>
                <c:pt idx="27">
                  <c:v>9.8000000000000114</c:v>
                </c:pt>
                <c:pt idx="28">
                  <c:v>4.8999999999999915</c:v>
                </c:pt>
                <c:pt idx="29">
                  <c:v>-2.4500000000000028</c:v>
                </c:pt>
                <c:pt idx="30">
                  <c:v>-2.4500000000000028</c:v>
                </c:pt>
                <c:pt idx="31">
                  <c:v>-7.3500000000000014</c:v>
                </c:pt>
                <c:pt idx="32">
                  <c:v>9.7999999999999972</c:v>
                </c:pt>
                <c:pt idx="33">
                  <c:v>-7.3499999999999943</c:v>
                </c:pt>
                <c:pt idx="34">
                  <c:v>-4.8999999999999915</c:v>
                </c:pt>
              </c:numCache>
            </c:numRef>
          </c:yVal>
          <c:smooth val="0"/>
          <c:extLst>
            <c:ext xmlns:c16="http://schemas.microsoft.com/office/drawing/2014/chart" uri="{C3380CC4-5D6E-409C-BE32-E72D297353CC}">
              <c16:uniqueId val="{00000001-A413-4C4E-BEA8-A6CDB0F0C017}"/>
            </c:ext>
          </c:extLst>
        </c:ser>
        <c:ser>
          <c:idx val="1"/>
          <c:order val="1"/>
          <c:tx>
            <c:v>Lower LOA</c:v>
          </c:tx>
          <c:spPr>
            <a:ln w="25400" cap="rnd">
              <a:solidFill>
                <a:schemeClr val="accent5">
                  <a:lumMod val="75000"/>
                </a:schemeClr>
              </a:solidFill>
              <a:prstDash val="dash"/>
              <a:round/>
            </a:ln>
            <a:effectLst/>
          </c:spPr>
          <c:marker>
            <c:symbol val="circle"/>
            <c:size val="5"/>
            <c:spPr>
              <a:solidFill>
                <a:schemeClr val="accent2"/>
              </a:solidFill>
              <a:ln w="9525">
                <a:solidFill>
                  <a:schemeClr val="accent2"/>
                </a:solidFill>
              </a:ln>
              <a:effectLst/>
            </c:spPr>
          </c:marker>
          <c:dLbls>
            <c:dLbl>
              <c:idx val="0"/>
              <c:delete val="1"/>
              <c:extLst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02-A413-4C4E-BEA8-A6CDB0F0C017}"/>
                </c:ext>
              </c:extLst>
            </c:dLbl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anchor="ctr" anchorCtr="1"/>
              <a:lstStyle/>
              <a:p>
                <a:pPr>
                  <a:defRPr sz="1100" b="1" i="0" u="none" strike="noStrike" kern="1200" baseline="0">
                    <a:solidFill>
                      <a:schemeClr val="tx1">
                        <a:lumMod val="75000"/>
                        <a:lumOff val="25000"/>
                      </a:schemeClr>
                    </a:solidFill>
                    <a:latin typeface="Times New Roman" panose="02020603050405020304" pitchFamily="18" charset="0"/>
                    <a:ea typeface="+mn-ea"/>
                    <a:cs typeface="Times New Roman" panose="02020603050405020304" pitchFamily="18" charset="0"/>
                  </a:defRPr>
                </a:pPr>
                <a:endParaRPr lang="en-US"/>
              </a:p>
            </c:txPr>
            <c:dLblPos val="t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  <c15:leaderLines>
                  <c:spPr>
                    <a:ln w="9525">
                      <a:solidFill>
                        <a:schemeClr val="tx1">
                          <a:lumMod val="35000"/>
                          <a:lumOff val="65000"/>
                        </a:schemeClr>
                      </a:solidFill>
                      <a:round/>
                    </a:ln>
                    <a:effectLst/>
                  </c:spPr>
                </c15:leaderLines>
              </c:ext>
            </c:extLst>
          </c:dLbls>
          <c:trendline>
            <c:spPr>
              <a:ln w="19050" cap="rnd">
                <a:solidFill>
                  <a:srgbClr val="00B0F0"/>
                </a:solidFill>
                <a:prstDash val="dash"/>
              </a:ln>
              <a:effectLst/>
            </c:spPr>
            <c:trendlineType val="linear"/>
            <c:dispRSqr val="0"/>
            <c:dispEq val="0"/>
          </c:trendline>
          <c:xVal>
            <c:numRef>
              <c:f>Pectoralis!$R$36:$R$37</c:f>
              <c:numCache>
                <c:formatCode>General</c:formatCode>
                <c:ptCount val="2"/>
                <c:pt idx="0">
                  <c:v>0</c:v>
                </c:pt>
                <c:pt idx="1">
                  <c:v>100</c:v>
                </c:pt>
              </c:numCache>
            </c:numRef>
          </c:xVal>
          <c:yVal>
            <c:numRef>
              <c:f>Pectoralis!$S$36:$S$37</c:f>
              <c:numCache>
                <c:formatCode>General</c:formatCode>
                <c:ptCount val="2"/>
                <c:pt idx="0">
                  <c:v>-10.8</c:v>
                </c:pt>
                <c:pt idx="1">
                  <c:v>-10.8</c:v>
                </c:pt>
              </c:numCache>
            </c:numRef>
          </c:yVal>
          <c:smooth val="0"/>
          <c:extLst>
            <c:ext xmlns:c16="http://schemas.microsoft.com/office/drawing/2014/chart" uri="{C3380CC4-5D6E-409C-BE32-E72D297353CC}">
              <c16:uniqueId val="{00000004-A413-4C4E-BEA8-A6CDB0F0C017}"/>
            </c:ext>
          </c:extLst>
        </c:ser>
        <c:ser>
          <c:idx val="2"/>
          <c:order val="2"/>
          <c:tx>
            <c:v>Upper LOA</c:v>
          </c:tx>
          <c:spPr>
            <a:ln w="25400" cap="rnd">
              <a:solidFill>
                <a:schemeClr val="accent5">
                  <a:lumMod val="75000"/>
                </a:schemeClr>
              </a:solidFill>
              <a:prstDash val="dash"/>
              <a:round/>
            </a:ln>
            <a:effectLst/>
          </c:spPr>
          <c:marker>
            <c:symbol val="circle"/>
            <c:size val="5"/>
            <c:spPr>
              <a:solidFill>
                <a:schemeClr val="accent3"/>
              </a:solidFill>
              <a:ln w="9525">
                <a:solidFill>
                  <a:schemeClr val="accent3"/>
                </a:solidFill>
              </a:ln>
              <a:effectLst/>
            </c:spPr>
          </c:marker>
          <c:dLbls>
            <c:dLbl>
              <c:idx val="0"/>
              <c:delete val="1"/>
              <c:extLst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05-A413-4C4E-BEA8-A6CDB0F0C017}"/>
                </c:ext>
              </c:extLst>
            </c:dLbl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anchor="ctr" anchorCtr="1"/>
              <a:lstStyle/>
              <a:p>
                <a:pPr>
                  <a:defRPr sz="1100" b="1" i="0" u="none" strike="noStrike" kern="1200" baseline="0">
                    <a:solidFill>
                      <a:schemeClr val="tx1">
                        <a:lumMod val="75000"/>
                        <a:lumOff val="25000"/>
                      </a:schemeClr>
                    </a:solidFill>
                    <a:latin typeface="Times New Roman" panose="02020603050405020304" pitchFamily="18" charset="0"/>
                    <a:ea typeface="+mn-ea"/>
                    <a:cs typeface="Times New Roman" panose="02020603050405020304" pitchFamily="18" charset="0"/>
                  </a:defRPr>
                </a:pPr>
                <a:endParaRPr lang="en-US"/>
              </a:p>
            </c:txPr>
            <c:dLblPos val="t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  <c15:leaderLines>
                  <c:spPr>
                    <a:ln w="9525">
                      <a:solidFill>
                        <a:schemeClr val="tx1">
                          <a:lumMod val="35000"/>
                          <a:lumOff val="65000"/>
                        </a:schemeClr>
                      </a:solidFill>
                      <a:round/>
                    </a:ln>
                    <a:effectLst/>
                  </c:spPr>
                </c15:leaderLines>
              </c:ext>
            </c:extLst>
          </c:dLbls>
          <c:trendline>
            <c:spPr>
              <a:ln w="19050" cap="rnd">
                <a:solidFill>
                  <a:srgbClr val="00B0F0"/>
                </a:solidFill>
                <a:prstDash val="dash"/>
              </a:ln>
              <a:effectLst/>
            </c:spPr>
            <c:trendlineType val="linear"/>
            <c:dispRSqr val="0"/>
            <c:dispEq val="0"/>
          </c:trendline>
          <c:xVal>
            <c:numRef>
              <c:f>Pectoralis!$R$38:$R$39</c:f>
              <c:numCache>
                <c:formatCode>General</c:formatCode>
                <c:ptCount val="2"/>
                <c:pt idx="0">
                  <c:v>0</c:v>
                </c:pt>
                <c:pt idx="1">
                  <c:v>100</c:v>
                </c:pt>
              </c:numCache>
            </c:numRef>
          </c:xVal>
          <c:yVal>
            <c:numRef>
              <c:f>Pectoralis!$S$38:$S$39</c:f>
              <c:numCache>
                <c:formatCode>General</c:formatCode>
                <c:ptCount val="2"/>
                <c:pt idx="0">
                  <c:v>12.48</c:v>
                </c:pt>
                <c:pt idx="1">
                  <c:v>12.48</c:v>
                </c:pt>
              </c:numCache>
            </c:numRef>
          </c:yVal>
          <c:smooth val="0"/>
          <c:extLst>
            <c:ext xmlns:c16="http://schemas.microsoft.com/office/drawing/2014/chart" uri="{C3380CC4-5D6E-409C-BE32-E72D297353CC}">
              <c16:uniqueId val="{00000007-A413-4C4E-BEA8-A6CDB0F0C017}"/>
            </c:ext>
          </c:extLst>
        </c:ser>
        <c:ser>
          <c:idx val="3"/>
          <c:order val="3"/>
          <c:tx>
            <c:v>Bias</c:v>
          </c:tx>
          <c:spPr>
            <a:ln w="25400" cap="rnd">
              <a:solidFill>
                <a:srgbClr val="FF0000"/>
              </a:solidFill>
              <a:round/>
            </a:ln>
            <a:effectLst/>
          </c:spPr>
          <c:marker>
            <c:symbol val="circle"/>
            <c:size val="5"/>
            <c:spPr>
              <a:solidFill>
                <a:schemeClr val="accent4"/>
              </a:solidFill>
              <a:ln w="9525">
                <a:solidFill>
                  <a:schemeClr val="accent4"/>
                </a:solidFill>
              </a:ln>
              <a:effectLst/>
            </c:spPr>
          </c:marker>
          <c:dLbls>
            <c:dLbl>
              <c:idx val="0"/>
              <c:delete val="1"/>
              <c:extLst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08-A413-4C4E-BEA8-A6CDB0F0C017}"/>
                </c:ext>
              </c:extLst>
            </c:dLbl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anchor="ctr" anchorCtr="1"/>
              <a:lstStyle/>
              <a:p>
                <a:pPr>
                  <a:defRPr sz="1100" b="1" i="0" u="none" strike="noStrike" kern="1200" baseline="0">
                    <a:solidFill>
                      <a:schemeClr val="tx1">
                        <a:lumMod val="75000"/>
                        <a:lumOff val="25000"/>
                      </a:schemeClr>
                    </a:solidFill>
                    <a:latin typeface="Times New Roman" panose="02020603050405020304" pitchFamily="18" charset="0"/>
                    <a:ea typeface="+mn-ea"/>
                    <a:cs typeface="Times New Roman" panose="02020603050405020304" pitchFamily="18" charset="0"/>
                  </a:defRPr>
                </a:pPr>
                <a:endParaRPr lang="en-US"/>
              </a:p>
            </c:txPr>
            <c:dLblPos val="t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  <c15:leaderLines>
                  <c:spPr>
                    <a:ln w="9525">
                      <a:solidFill>
                        <a:schemeClr val="tx1">
                          <a:lumMod val="35000"/>
                          <a:lumOff val="65000"/>
                        </a:schemeClr>
                      </a:solidFill>
                      <a:round/>
                    </a:ln>
                    <a:effectLst/>
                  </c:spPr>
                </c15:leaderLines>
              </c:ext>
            </c:extLst>
          </c:dLbls>
          <c:trendline>
            <c:spPr>
              <a:ln w="19050" cap="rnd">
                <a:solidFill>
                  <a:srgbClr val="FF0000"/>
                </a:solidFill>
                <a:prstDash val="solid"/>
              </a:ln>
              <a:effectLst/>
            </c:spPr>
            <c:trendlineType val="linear"/>
            <c:dispRSqr val="0"/>
            <c:dispEq val="0"/>
          </c:trendline>
          <c:xVal>
            <c:numRef>
              <c:f>Pectoralis!$R$40:$R$41</c:f>
              <c:numCache>
                <c:formatCode>General</c:formatCode>
                <c:ptCount val="2"/>
                <c:pt idx="0">
                  <c:v>0</c:v>
                </c:pt>
                <c:pt idx="1">
                  <c:v>100</c:v>
                </c:pt>
              </c:numCache>
            </c:numRef>
          </c:xVal>
          <c:yVal>
            <c:numRef>
              <c:f>Pectoralis!$S$40:$S$41</c:f>
              <c:numCache>
                <c:formatCode>General</c:formatCode>
                <c:ptCount val="2"/>
                <c:pt idx="0">
                  <c:v>0.84</c:v>
                </c:pt>
                <c:pt idx="1">
                  <c:v>0.84</c:v>
                </c:pt>
              </c:numCache>
            </c:numRef>
          </c:yVal>
          <c:smooth val="0"/>
          <c:extLst>
            <c:ext xmlns:c16="http://schemas.microsoft.com/office/drawing/2014/chart" uri="{C3380CC4-5D6E-409C-BE32-E72D297353CC}">
              <c16:uniqueId val="{0000000A-A413-4C4E-BEA8-A6CDB0F0C017}"/>
            </c:ext>
          </c:extLst>
        </c:ser>
        <c:dLbls>
          <c:dLblPos val="t"/>
          <c:showLegendKey val="0"/>
          <c:showVal val="1"/>
          <c:showCatName val="0"/>
          <c:showSerName val="0"/>
          <c:showPercent val="0"/>
          <c:showBubbleSize val="0"/>
        </c:dLbls>
        <c:axId val="1750823968"/>
        <c:axId val="1750826848"/>
      </c:scatterChart>
      <c:valAx>
        <c:axId val="1750823968"/>
        <c:scaling>
          <c:orientation val="minMax"/>
          <c:min val="40"/>
        </c:scaling>
        <c:delete val="0"/>
        <c:axPos val="b"/>
        <c:title>
          <c:tx>
            <c:rich>
              <a:bodyPr rot="0" spcFirstLastPara="1" vertOverflow="ellipsis" vert="horz" wrap="square" anchor="ctr" anchorCtr="1"/>
              <a:lstStyle/>
              <a:p>
                <a:pPr>
                  <a:defRPr sz="1100" b="1" i="0" u="none" strike="noStrike" kern="1200" baseline="0">
                    <a:solidFill>
                      <a:schemeClr val="tx1">
                        <a:lumMod val="65000"/>
                        <a:lumOff val="35000"/>
                      </a:schemeClr>
                    </a:solidFill>
                    <a:latin typeface="Times New Roman" panose="02020603050405020304" pitchFamily="18" charset="0"/>
                    <a:ea typeface="+mn-ea"/>
                    <a:cs typeface="Times New Roman" panose="02020603050405020304" pitchFamily="18" charset="0"/>
                  </a:defRPr>
                </a:pPr>
                <a:r>
                  <a:rPr lang="en-IN"/>
                  <a:t>Mean value of Rater 1 and Rater 2 dynamometer muscle strength (Newtons)</a:t>
                </a:r>
              </a:p>
            </c:rich>
          </c:tx>
          <c:overlay val="0"/>
          <c:spPr>
            <a:noFill/>
            <a:ln>
              <a:noFill/>
            </a:ln>
            <a:effectLst/>
          </c:spPr>
          <c:txPr>
            <a:bodyPr rot="0" spcFirstLastPara="1" vertOverflow="ellipsis" vert="horz" wrap="square" anchor="ctr" anchorCtr="1"/>
            <a:lstStyle/>
            <a:p>
              <a:pPr>
                <a:defRPr sz="1100" b="1" i="0" u="none" strike="noStrike" kern="1200" baseline="0">
                  <a:solidFill>
                    <a:schemeClr val="tx1">
                      <a:lumMod val="65000"/>
                      <a:lumOff val="35000"/>
                    </a:schemeClr>
                  </a:solidFill>
                  <a:latin typeface="Times New Roman" panose="02020603050405020304" pitchFamily="18" charset="0"/>
                  <a:ea typeface="+mn-ea"/>
                  <a:cs typeface="Times New Roman" panose="02020603050405020304" pitchFamily="18" charset="0"/>
                </a:defRPr>
              </a:pPr>
              <a:endParaRPr lang="en-US"/>
            </a:p>
          </c:txPr>
        </c:title>
        <c:numFmt formatCode="General" sourceLinked="1"/>
        <c:majorTickMark val="out"/>
        <c:minorTickMark val="none"/>
        <c:tickLblPos val="low"/>
        <c:spPr>
          <a:noFill/>
          <a:ln w="9525">
            <a:solidFill>
              <a:schemeClr val="tx1">
                <a:lumMod val="25000"/>
                <a:lumOff val="7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1100" b="1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Times New Roman" panose="02020603050405020304" pitchFamily="18" charset="0"/>
                <a:ea typeface="+mn-ea"/>
                <a:cs typeface="Times New Roman" panose="02020603050405020304" pitchFamily="18" charset="0"/>
              </a:defRPr>
            </a:pPr>
            <a:endParaRPr lang="en-US"/>
          </a:p>
        </c:txPr>
        <c:crossAx val="1750826848"/>
        <c:crosses val="autoZero"/>
        <c:crossBetween val="midCat"/>
      </c:valAx>
      <c:valAx>
        <c:axId val="1750826848"/>
        <c:scaling>
          <c:orientation val="minMax"/>
        </c:scaling>
        <c:delete val="0"/>
        <c:axPos val="l"/>
        <c:majorGridlines>
          <c:spPr>
            <a:ln w="9525">
              <a:noFill/>
              <a:round/>
            </a:ln>
            <a:effectLst/>
          </c:spPr>
        </c:majorGridlines>
        <c:minorGridlines>
          <c:spPr>
            <a:ln w="9525">
              <a:noFill/>
              <a:round/>
            </a:ln>
            <a:effectLst/>
          </c:spPr>
        </c:minorGridlines>
        <c:title>
          <c:tx>
            <c:rich>
              <a:bodyPr rot="-5400000" spcFirstLastPara="1" vertOverflow="ellipsis" vert="horz" wrap="square" anchor="ctr" anchorCtr="1"/>
              <a:lstStyle/>
              <a:p>
                <a:pPr>
                  <a:defRPr sz="1100" b="1" i="0" u="none" strike="noStrike" kern="1200" baseline="0">
                    <a:solidFill>
                      <a:schemeClr val="tx1">
                        <a:lumMod val="65000"/>
                        <a:lumOff val="35000"/>
                      </a:schemeClr>
                    </a:solidFill>
                    <a:latin typeface="Times New Roman" panose="02020603050405020304" pitchFamily="18" charset="0"/>
                    <a:ea typeface="+mn-ea"/>
                    <a:cs typeface="Times New Roman" panose="02020603050405020304" pitchFamily="18" charset="0"/>
                  </a:defRPr>
                </a:pPr>
                <a:r>
                  <a:rPr lang="en-IN"/>
                  <a:t>Difference between Rater 1 and Rater 2   dynamometer muscle strength (Newtons)</a:t>
                </a:r>
              </a:p>
            </c:rich>
          </c:tx>
          <c:overlay val="0"/>
          <c:spPr>
            <a:noFill/>
            <a:ln>
              <a:noFill/>
            </a:ln>
            <a:effectLst/>
          </c:spPr>
          <c:txPr>
            <a:bodyPr rot="-5400000" spcFirstLastPara="1" vertOverflow="ellipsis" vert="horz" wrap="square" anchor="ctr" anchorCtr="1"/>
            <a:lstStyle/>
            <a:p>
              <a:pPr>
                <a:defRPr sz="1100" b="1" i="0" u="none" strike="noStrike" kern="1200" baseline="0">
                  <a:solidFill>
                    <a:schemeClr val="tx1">
                      <a:lumMod val="65000"/>
                      <a:lumOff val="35000"/>
                    </a:schemeClr>
                  </a:solidFill>
                  <a:latin typeface="Times New Roman" panose="02020603050405020304" pitchFamily="18" charset="0"/>
                  <a:ea typeface="+mn-ea"/>
                  <a:cs typeface="Times New Roman" panose="02020603050405020304" pitchFamily="18" charset="0"/>
                </a:defRPr>
              </a:pPr>
              <a:endParaRPr lang="en-US"/>
            </a:p>
          </c:txPr>
        </c:title>
        <c:numFmt formatCode="General" sourceLinked="1"/>
        <c:majorTickMark val="out"/>
        <c:minorTickMark val="none"/>
        <c:tickLblPos val="nextTo"/>
        <c:spPr>
          <a:noFill/>
          <a:ln w="9525">
            <a:solidFill>
              <a:schemeClr val="tx1">
                <a:lumMod val="25000"/>
                <a:lumOff val="7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1100" b="1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Times New Roman" panose="02020603050405020304" pitchFamily="18" charset="0"/>
                <a:ea typeface="+mn-ea"/>
                <a:cs typeface="Times New Roman" panose="02020603050405020304" pitchFamily="18" charset="0"/>
              </a:defRPr>
            </a:pPr>
            <a:endParaRPr lang="en-US"/>
          </a:p>
        </c:txPr>
        <c:crossAx val="1750823968"/>
        <c:crosses val="autoZero"/>
        <c:crossBetween val="midCat"/>
      </c:valAx>
      <c:spPr>
        <a:noFill/>
        <a:ln>
          <a:noFill/>
        </a:ln>
        <a:effectLst/>
      </c:spPr>
    </c:plotArea>
    <c:plotVisOnly val="1"/>
    <c:dispBlanksAs val="gap"/>
    <c:showDLblsOverMax val="0"/>
    <c:extLst>
      <c:ext xmlns:c16r3="http://schemas.microsoft.com/office/drawing/2017/03/chart" uri="{56B9EC1D-385E-4148-901F-78D8002777C0}">
        <c16r3:dataDisplayOptions16>
          <c16r3:dispNaAsBlank val="1"/>
        </c16r3:dataDisplayOptions16>
      </c:ext>
    </c:extLst>
  </c:chart>
  <c:spPr>
    <a:solidFill>
      <a:schemeClr val="bg1"/>
    </a:solidFill>
    <a:ln w="9525">
      <a:solidFill>
        <a:schemeClr val="tx1">
          <a:lumMod val="15000"/>
          <a:lumOff val="85000"/>
        </a:schemeClr>
      </a:solidFill>
      <a:round/>
    </a:ln>
    <a:effectLst/>
  </c:spPr>
  <c:txPr>
    <a:bodyPr/>
    <a:lstStyle/>
    <a:p>
      <a:pPr>
        <a:defRPr sz="1100" b="1">
          <a:latin typeface="Times New Roman" panose="02020603050405020304" pitchFamily="18" charset="0"/>
          <a:cs typeface="Times New Roman" panose="02020603050405020304" pitchFamily="18" charset="0"/>
        </a:defRPr>
      </a:pPr>
      <a:endParaRPr lang="en-US"/>
    </a:p>
  </c:txPr>
  <c:externalData r:id="rId3">
    <c:autoUpdate val="0"/>
  </c:externalData>
</c:chartSpace>
</file>

<file path=word/charts/chart3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tx>
        <c:rich>
          <a:bodyPr rot="0" spcFirstLastPara="1" vertOverflow="ellipsis" vert="horz" wrap="square" anchor="ctr" anchorCtr="1"/>
          <a:lstStyle/>
          <a:p>
            <a:pPr>
              <a:defRPr sz="1320" b="1" i="0" u="none" strike="noStrike" kern="1200" spc="0" baseline="0">
                <a:solidFill>
                  <a:schemeClr val="tx1">
                    <a:lumMod val="65000"/>
                    <a:lumOff val="35000"/>
                  </a:schemeClr>
                </a:solidFill>
                <a:latin typeface="Times New Roman" panose="02020603050405020304" pitchFamily="18" charset="0"/>
                <a:ea typeface="+mn-ea"/>
                <a:cs typeface="Times New Roman" panose="02020603050405020304" pitchFamily="18" charset="0"/>
              </a:defRPr>
            </a:pPr>
            <a:r>
              <a:rPr lang="en-IN"/>
              <a:t>Deltoid Push Muscle Strength</a:t>
            </a:r>
          </a:p>
        </c:rich>
      </c:tx>
      <c:layout>
        <c:manualLayout>
          <c:xMode val="edge"/>
          <c:yMode val="edge"/>
          <c:x val="0.26346184185993143"/>
          <c:y val="2.9791459781529295E-2"/>
        </c:manualLayout>
      </c:layout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1320" b="1" i="0" u="none" strike="noStrike" kern="1200" spc="0" baseline="0">
              <a:solidFill>
                <a:schemeClr val="tx1">
                  <a:lumMod val="65000"/>
                  <a:lumOff val="35000"/>
                </a:schemeClr>
              </a:solidFill>
              <a:latin typeface="Times New Roman" panose="02020603050405020304" pitchFamily="18" charset="0"/>
              <a:ea typeface="+mn-ea"/>
              <a:cs typeface="Times New Roman" panose="02020603050405020304" pitchFamily="18" charset="0"/>
            </a:defRPr>
          </a:pPr>
          <a:endParaRPr lang="en-US"/>
        </a:p>
      </c:txPr>
    </c:title>
    <c:autoTitleDeleted val="0"/>
    <c:plotArea>
      <c:layout/>
      <c:scatterChart>
        <c:scatterStyle val="lineMarker"/>
        <c:varyColors val="0"/>
        <c:ser>
          <c:idx val="0"/>
          <c:order val="0"/>
          <c:tx>
            <c:v>Deltoid Push Muscle Strength</c:v>
          </c:tx>
          <c:spPr>
            <a:ln w="25400" cap="rnd">
              <a:noFill/>
              <a:round/>
            </a:ln>
            <a:effectLst/>
          </c:spPr>
          <c:marker>
            <c:symbol val="circle"/>
            <c:size val="5"/>
            <c:spPr>
              <a:solidFill>
                <a:schemeClr val="accent1"/>
              </a:solidFill>
              <a:ln w="9525">
                <a:solidFill>
                  <a:schemeClr val="accent1"/>
                </a:solidFill>
              </a:ln>
              <a:effectLst/>
            </c:spPr>
          </c:marker>
          <c:dLbls>
            <c:delete val="1"/>
          </c:dLbls>
          <c:trendline>
            <c:spPr>
              <a:ln w="38100" cap="rnd">
                <a:solidFill>
                  <a:srgbClr val="00B050"/>
                </a:solidFill>
                <a:prstDash val="solid"/>
              </a:ln>
              <a:effectLst/>
            </c:spPr>
            <c:trendlineType val="linear"/>
            <c:dispRSqr val="1"/>
            <c:dispEq val="1"/>
            <c:trendlineLbl>
              <c:layout>
                <c:manualLayout>
                  <c:x val="0.40830697904565211"/>
                  <c:y val="-0.36912035697623197"/>
                </c:manualLayout>
              </c:layout>
              <c:tx>
                <c:rich>
                  <a:bodyPr rot="0" spcFirstLastPara="1" vertOverflow="ellipsis" vert="horz" wrap="square" anchor="ctr" anchorCtr="1"/>
                  <a:lstStyle/>
                  <a:p>
                    <a:pPr>
                      <a:defRPr sz="1100" b="1" i="0" u="none" strike="noStrike" kern="1200" baseline="0">
                        <a:solidFill>
                          <a:schemeClr val="tx1">
                            <a:lumMod val="65000"/>
                            <a:lumOff val="35000"/>
                          </a:schemeClr>
                        </a:solidFill>
                        <a:latin typeface="Times New Roman" panose="02020603050405020304" pitchFamily="18" charset="0"/>
                        <a:ea typeface="+mn-ea"/>
                        <a:cs typeface="Times New Roman" panose="02020603050405020304" pitchFamily="18" charset="0"/>
                      </a:defRPr>
                    </a:pPr>
                    <a:r>
                      <a:rPr lang="en-US"/>
                      <a:t>R² = 0.09; P&gt;0.05</a:t>
                    </a:r>
                  </a:p>
                </c:rich>
              </c:tx>
              <c:numFmt formatCode="General" sourceLinked="0"/>
              <c:spPr>
                <a:noFill/>
                <a:ln>
                  <a:noFill/>
                </a:ln>
                <a:effectLst/>
              </c:spPr>
              <c:txPr>
                <a:bodyPr rot="0" spcFirstLastPara="1" vertOverflow="ellipsis" vert="horz" wrap="square" anchor="ctr" anchorCtr="1"/>
                <a:lstStyle/>
                <a:p>
                  <a:pPr>
                    <a:defRPr sz="1100" b="1" i="0" u="none" strike="noStrike" kern="1200" baseline="0">
                      <a:solidFill>
                        <a:schemeClr val="tx1">
                          <a:lumMod val="65000"/>
                          <a:lumOff val="35000"/>
                        </a:schemeClr>
                      </a:solidFill>
                      <a:latin typeface="Times New Roman" panose="02020603050405020304" pitchFamily="18" charset="0"/>
                      <a:ea typeface="+mn-ea"/>
                      <a:cs typeface="Times New Roman" panose="02020603050405020304" pitchFamily="18" charset="0"/>
                    </a:defRPr>
                  </a:pPr>
                  <a:endParaRPr lang="en-US"/>
                </a:p>
              </c:txPr>
            </c:trendlineLbl>
          </c:trendline>
          <c:xVal>
            <c:numRef>
              <c:f>Deltoid!$D$3:$D$37</c:f>
              <c:numCache>
                <c:formatCode>General</c:formatCode>
                <c:ptCount val="35"/>
                <c:pt idx="0">
                  <c:v>55.125</c:v>
                </c:pt>
                <c:pt idx="1">
                  <c:v>51.45</c:v>
                </c:pt>
                <c:pt idx="2">
                  <c:v>47.775000000000006</c:v>
                </c:pt>
                <c:pt idx="3">
                  <c:v>60.025000000000006</c:v>
                </c:pt>
                <c:pt idx="4">
                  <c:v>44.1</c:v>
                </c:pt>
                <c:pt idx="5">
                  <c:v>50.225000000000009</c:v>
                </c:pt>
                <c:pt idx="6">
                  <c:v>61.25</c:v>
                </c:pt>
                <c:pt idx="7">
                  <c:v>62.475000000000009</c:v>
                </c:pt>
                <c:pt idx="8">
                  <c:v>67.375</c:v>
                </c:pt>
                <c:pt idx="9">
                  <c:v>53.900000000000006</c:v>
                </c:pt>
                <c:pt idx="10">
                  <c:v>61.250000000000007</c:v>
                </c:pt>
                <c:pt idx="11">
                  <c:v>53.900000000000006</c:v>
                </c:pt>
                <c:pt idx="12">
                  <c:v>71.050000000000011</c:v>
                </c:pt>
                <c:pt idx="13">
                  <c:v>61.25</c:v>
                </c:pt>
                <c:pt idx="14">
                  <c:v>53.900000000000006</c:v>
                </c:pt>
                <c:pt idx="15">
                  <c:v>40.425000000000004</c:v>
                </c:pt>
                <c:pt idx="16">
                  <c:v>51.45</c:v>
                </c:pt>
                <c:pt idx="17">
                  <c:v>60.025000000000006</c:v>
                </c:pt>
                <c:pt idx="18">
                  <c:v>57.575000000000003</c:v>
                </c:pt>
                <c:pt idx="19">
                  <c:v>45.325000000000003</c:v>
                </c:pt>
                <c:pt idx="20">
                  <c:v>58.800000000000004</c:v>
                </c:pt>
                <c:pt idx="21">
                  <c:v>36.75</c:v>
                </c:pt>
                <c:pt idx="22">
                  <c:v>45.325000000000003</c:v>
                </c:pt>
                <c:pt idx="23">
                  <c:v>63.7</c:v>
                </c:pt>
                <c:pt idx="24">
                  <c:v>63.7</c:v>
                </c:pt>
                <c:pt idx="25">
                  <c:v>56.350000000000009</c:v>
                </c:pt>
                <c:pt idx="26">
                  <c:v>51.45</c:v>
                </c:pt>
                <c:pt idx="27">
                  <c:v>55.125</c:v>
                </c:pt>
                <c:pt idx="28">
                  <c:v>55.125</c:v>
                </c:pt>
                <c:pt idx="29">
                  <c:v>53.900000000000006</c:v>
                </c:pt>
                <c:pt idx="30">
                  <c:v>71.050000000000011</c:v>
                </c:pt>
                <c:pt idx="31">
                  <c:v>51.45</c:v>
                </c:pt>
                <c:pt idx="32">
                  <c:v>56.350000000000009</c:v>
                </c:pt>
                <c:pt idx="33">
                  <c:v>64.925000000000011</c:v>
                </c:pt>
                <c:pt idx="34">
                  <c:v>36.75</c:v>
                </c:pt>
              </c:numCache>
            </c:numRef>
          </c:xVal>
          <c:yVal>
            <c:numRef>
              <c:f>Deltoid!$C$3:$C$37</c:f>
              <c:numCache>
                <c:formatCode>General</c:formatCode>
                <c:ptCount val="35"/>
                <c:pt idx="0">
                  <c:v>2.4499999999999957</c:v>
                </c:pt>
                <c:pt idx="1">
                  <c:v>0</c:v>
                </c:pt>
                <c:pt idx="2">
                  <c:v>2.4499999999999957</c:v>
                </c:pt>
                <c:pt idx="3">
                  <c:v>2.4500000000000028</c:v>
                </c:pt>
                <c:pt idx="4">
                  <c:v>0</c:v>
                </c:pt>
                <c:pt idx="5">
                  <c:v>7.3500000000000014</c:v>
                </c:pt>
                <c:pt idx="6">
                  <c:v>4.8999999999999986</c:v>
                </c:pt>
                <c:pt idx="7">
                  <c:v>-12.250000000000007</c:v>
                </c:pt>
                <c:pt idx="8">
                  <c:v>-2.4500000000000028</c:v>
                </c:pt>
                <c:pt idx="9">
                  <c:v>-9.8000000000000043</c:v>
                </c:pt>
                <c:pt idx="10">
                  <c:v>-14.700000000000003</c:v>
                </c:pt>
                <c:pt idx="11">
                  <c:v>-4.8999999999999986</c:v>
                </c:pt>
                <c:pt idx="12">
                  <c:v>14.700000000000003</c:v>
                </c:pt>
                <c:pt idx="13">
                  <c:v>4.8999999999999986</c:v>
                </c:pt>
                <c:pt idx="14">
                  <c:v>0</c:v>
                </c:pt>
                <c:pt idx="15">
                  <c:v>2.4500000000000028</c:v>
                </c:pt>
                <c:pt idx="16">
                  <c:v>4.9000000000000057</c:v>
                </c:pt>
                <c:pt idx="17">
                  <c:v>-2.4500000000000028</c:v>
                </c:pt>
                <c:pt idx="18">
                  <c:v>2.4500000000000028</c:v>
                </c:pt>
                <c:pt idx="19">
                  <c:v>-2.4500000000000028</c:v>
                </c:pt>
                <c:pt idx="20">
                  <c:v>0</c:v>
                </c:pt>
                <c:pt idx="21">
                  <c:v>4.8999999999999986</c:v>
                </c:pt>
                <c:pt idx="22">
                  <c:v>7.3499999999999943</c:v>
                </c:pt>
                <c:pt idx="23">
                  <c:v>-4.8999999999999986</c:v>
                </c:pt>
                <c:pt idx="24">
                  <c:v>-19.599999999999994</c:v>
                </c:pt>
                <c:pt idx="25">
                  <c:v>-4.8999999999999986</c:v>
                </c:pt>
                <c:pt idx="26">
                  <c:v>14.700000000000003</c:v>
                </c:pt>
                <c:pt idx="27">
                  <c:v>-2.4499999999999957</c:v>
                </c:pt>
                <c:pt idx="28">
                  <c:v>12.250000000000007</c:v>
                </c:pt>
                <c:pt idx="29">
                  <c:v>9.8000000000000043</c:v>
                </c:pt>
                <c:pt idx="30">
                  <c:v>0</c:v>
                </c:pt>
                <c:pt idx="31">
                  <c:v>9.7999999999999972</c:v>
                </c:pt>
                <c:pt idx="32">
                  <c:v>-4.8999999999999986</c:v>
                </c:pt>
                <c:pt idx="33">
                  <c:v>-2.4500000000000028</c:v>
                </c:pt>
                <c:pt idx="34">
                  <c:v>9.8000000000000043</c:v>
                </c:pt>
              </c:numCache>
            </c:numRef>
          </c:yVal>
          <c:smooth val="0"/>
          <c:extLst>
            <c:ext xmlns:c16="http://schemas.microsoft.com/office/drawing/2014/chart" uri="{C3380CC4-5D6E-409C-BE32-E72D297353CC}">
              <c16:uniqueId val="{00000001-CFE2-49BC-86F6-20AE1CC137D3}"/>
            </c:ext>
          </c:extLst>
        </c:ser>
        <c:ser>
          <c:idx val="1"/>
          <c:order val="1"/>
          <c:tx>
            <c:v>Lower LOA</c:v>
          </c:tx>
          <c:spPr>
            <a:ln w="25400" cap="rnd">
              <a:solidFill>
                <a:srgbClr val="0070C0"/>
              </a:solidFill>
              <a:prstDash val="dash"/>
              <a:round/>
            </a:ln>
            <a:effectLst/>
          </c:spPr>
          <c:marker>
            <c:symbol val="circle"/>
            <c:size val="5"/>
            <c:spPr>
              <a:solidFill>
                <a:schemeClr val="accent2"/>
              </a:solidFill>
              <a:ln w="9525">
                <a:solidFill>
                  <a:schemeClr val="accent2"/>
                </a:solidFill>
              </a:ln>
              <a:effectLst/>
            </c:spPr>
          </c:marker>
          <c:dLbls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anchor="ctr" anchorCtr="1"/>
              <a:lstStyle/>
              <a:p>
                <a:pPr>
                  <a:defRPr sz="1100" b="1" i="0" u="none" strike="noStrike" kern="1200" baseline="0">
                    <a:solidFill>
                      <a:schemeClr val="tx1">
                        <a:lumMod val="75000"/>
                        <a:lumOff val="25000"/>
                      </a:schemeClr>
                    </a:solidFill>
                    <a:latin typeface="Times New Roman" panose="02020603050405020304" pitchFamily="18" charset="0"/>
                    <a:ea typeface="+mn-ea"/>
                    <a:cs typeface="Times New Roman" panose="02020603050405020304" pitchFamily="18" charset="0"/>
                  </a:defRPr>
                </a:pPr>
                <a:endParaRPr lang="en-US"/>
              </a:p>
            </c:txPr>
            <c:dLblPos val="t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  <c15:leaderLines>
                  <c:spPr>
                    <a:ln w="9525">
                      <a:solidFill>
                        <a:schemeClr val="tx1">
                          <a:lumMod val="35000"/>
                          <a:lumOff val="65000"/>
                        </a:schemeClr>
                      </a:solidFill>
                      <a:round/>
                    </a:ln>
                    <a:effectLst/>
                  </c:spPr>
                </c15:leaderLines>
              </c:ext>
            </c:extLst>
          </c:dLbls>
          <c:trendline>
            <c:spPr>
              <a:ln w="19050" cap="rnd">
                <a:noFill/>
                <a:prstDash val="dash"/>
              </a:ln>
              <a:effectLst/>
            </c:spPr>
            <c:trendlineType val="linear"/>
            <c:dispRSqr val="0"/>
            <c:dispEq val="0"/>
          </c:trendline>
          <c:xVal>
            <c:numRef>
              <c:f>Deltoid!$G$38:$G$39</c:f>
              <c:numCache>
                <c:formatCode>General</c:formatCode>
                <c:ptCount val="2"/>
                <c:pt idx="0">
                  <c:v>0</c:v>
                </c:pt>
                <c:pt idx="1">
                  <c:v>100</c:v>
                </c:pt>
              </c:numCache>
            </c:numRef>
          </c:xVal>
          <c:yVal>
            <c:numRef>
              <c:f>Deltoid!$H$38:$H$39</c:f>
              <c:numCache>
                <c:formatCode>General</c:formatCode>
                <c:ptCount val="2"/>
                <c:pt idx="0">
                  <c:v>-14.38</c:v>
                </c:pt>
                <c:pt idx="1">
                  <c:v>-14.38</c:v>
                </c:pt>
              </c:numCache>
            </c:numRef>
          </c:yVal>
          <c:smooth val="0"/>
          <c:extLst>
            <c:ext xmlns:c16="http://schemas.microsoft.com/office/drawing/2014/chart" uri="{C3380CC4-5D6E-409C-BE32-E72D297353CC}">
              <c16:uniqueId val="{00000003-CFE2-49BC-86F6-20AE1CC137D3}"/>
            </c:ext>
          </c:extLst>
        </c:ser>
        <c:ser>
          <c:idx val="3"/>
          <c:order val="2"/>
          <c:tx>
            <c:v>Bias</c:v>
          </c:tx>
          <c:spPr>
            <a:ln w="25400" cap="rnd">
              <a:solidFill>
                <a:srgbClr val="FF0000"/>
              </a:solidFill>
              <a:round/>
            </a:ln>
            <a:effectLst/>
          </c:spPr>
          <c:marker>
            <c:symbol val="circle"/>
            <c:size val="5"/>
            <c:spPr>
              <a:solidFill>
                <a:schemeClr val="accent4"/>
              </a:solidFill>
              <a:ln w="9525">
                <a:solidFill>
                  <a:schemeClr val="accent4"/>
                </a:solidFill>
              </a:ln>
              <a:effectLst/>
            </c:spPr>
          </c:marker>
          <c:dLbls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anchor="ctr" anchorCtr="1"/>
              <a:lstStyle/>
              <a:p>
                <a:pPr>
                  <a:defRPr sz="1100" b="1" i="0" u="none" strike="noStrike" kern="1200" baseline="0">
                    <a:solidFill>
                      <a:schemeClr val="tx1">
                        <a:lumMod val="75000"/>
                        <a:lumOff val="25000"/>
                      </a:schemeClr>
                    </a:solidFill>
                    <a:latin typeface="Times New Roman" panose="02020603050405020304" pitchFamily="18" charset="0"/>
                    <a:ea typeface="+mn-ea"/>
                    <a:cs typeface="Times New Roman" panose="02020603050405020304" pitchFamily="18" charset="0"/>
                  </a:defRPr>
                </a:pPr>
                <a:endParaRPr lang="en-US"/>
              </a:p>
            </c:txPr>
            <c:dLblPos val="t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  <c15:leaderLines>
                  <c:spPr>
                    <a:ln w="9525">
                      <a:solidFill>
                        <a:schemeClr val="tx1">
                          <a:lumMod val="35000"/>
                          <a:lumOff val="65000"/>
                        </a:schemeClr>
                      </a:solidFill>
                      <a:round/>
                    </a:ln>
                    <a:effectLst/>
                  </c:spPr>
                </c15:leaderLines>
              </c:ext>
            </c:extLst>
          </c:dLbls>
          <c:trendline>
            <c:spPr>
              <a:ln w="19050" cap="rnd">
                <a:solidFill>
                  <a:schemeClr val="accent4"/>
                </a:solidFill>
                <a:prstDash val="sysDot"/>
              </a:ln>
              <a:effectLst/>
            </c:spPr>
            <c:trendlineType val="linear"/>
            <c:dispRSqr val="0"/>
            <c:dispEq val="0"/>
          </c:trendline>
          <c:xVal>
            <c:numRef>
              <c:f>Deltoid!$G$42:$G$43</c:f>
              <c:numCache>
                <c:formatCode>General</c:formatCode>
                <c:ptCount val="2"/>
                <c:pt idx="0">
                  <c:v>0</c:v>
                </c:pt>
                <c:pt idx="1">
                  <c:v>100</c:v>
                </c:pt>
              </c:numCache>
            </c:numRef>
          </c:xVal>
          <c:yVal>
            <c:numRef>
              <c:f>Deltoid!$H$42:$H$43</c:f>
              <c:numCache>
                <c:formatCode>General</c:formatCode>
                <c:ptCount val="2"/>
                <c:pt idx="0">
                  <c:v>0.84</c:v>
                </c:pt>
                <c:pt idx="1">
                  <c:v>0.84</c:v>
                </c:pt>
              </c:numCache>
            </c:numRef>
          </c:yVal>
          <c:smooth val="0"/>
          <c:extLst>
            <c:ext xmlns:c16="http://schemas.microsoft.com/office/drawing/2014/chart" uri="{C3380CC4-5D6E-409C-BE32-E72D297353CC}">
              <c16:uniqueId val="{00000005-CFE2-49BC-86F6-20AE1CC137D3}"/>
            </c:ext>
          </c:extLst>
        </c:ser>
        <c:ser>
          <c:idx val="2"/>
          <c:order val="3"/>
          <c:tx>
            <c:v>Upper LOA</c:v>
          </c:tx>
          <c:spPr>
            <a:ln w="25400" cap="rnd">
              <a:solidFill>
                <a:srgbClr val="0070C0"/>
              </a:solidFill>
              <a:prstDash val="dash"/>
              <a:round/>
            </a:ln>
            <a:effectLst/>
          </c:spPr>
          <c:marker>
            <c:symbol val="circle"/>
            <c:size val="5"/>
            <c:spPr>
              <a:solidFill>
                <a:schemeClr val="accent3"/>
              </a:solidFill>
              <a:ln w="9525">
                <a:solidFill>
                  <a:schemeClr val="accent3"/>
                </a:solidFill>
              </a:ln>
              <a:effectLst/>
            </c:spPr>
          </c:marker>
          <c:dLbls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anchor="ctr" anchorCtr="1"/>
              <a:lstStyle/>
              <a:p>
                <a:pPr>
                  <a:defRPr sz="1100" b="1" i="0" u="none" strike="noStrike" kern="1200" baseline="0">
                    <a:solidFill>
                      <a:schemeClr val="tx1">
                        <a:lumMod val="75000"/>
                        <a:lumOff val="25000"/>
                      </a:schemeClr>
                    </a:solidFill>
                    <a:latin typeface="Times New Roman" panose="02020603050405020304" pitchFamily="18" charset="0"/>
                    <a:ea typeface="+mn-ea"/>
                    <a:cs typeface="Times New Roman" panose="02020603050405020304" pitchFamily="18" charset="0"/>
                  </a:defRPr>
                </a:pPr>
                <a:endParaRPr lang="en-US"/>
              </a:p>
            </c:txPr>
            <c:dLblPos val="t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  <c15:leaderLines>
                  <c:spPr>
                    <a:ln w="9525">
                      <a:solidFill>
                        <a:schemeClr val="tx1">
                          <a:lumMod val="35000"/>
                          <a:lumOff val="65000"/>
                        </a:schemeClr>
                      </a:solidFill>
                      <a:round/>
                    </a:ln>
                    <a:effectLst/>
                  </c:spPr>
                </c15:leaderLines>
              </c:ext>
            </c:extLst>
          </c:dLbls>
          <c:trendline>
            <c:spPr>
              <a:ln w="19050" cap="rnd">
                <a:noFill/>
                <a:prstDash val="dash"/>
              </a:ln>
              <a:effectLst/>
            </c:spPr>
            <c:trendlineType val="linear"/>
            <c:dispRSqr val="0"/>
            <c:dispEq val="0"/>
          </c:trendline>
          <c:xVal>
            <c:numRef>
              <c:f>Deltoid!$G$40:$G$41</c:f>
              <c:numCache>
                <c:formatCode>General</c:formatCode>
                <c:ptCount val="2"/>
                <c:pt idx="0">
                  <c:v>0</c:v>
                </c:pt>
                <c:pt idx="1">
                  <c:v>100</c:v>
                </c:pt>
              </c:numCache>
            </c:numRef>
          </c:xVal>
          <c:yVal>
            <c:numRef>
              <c:f>Deltoid!$H$40:$H$41</c:f>
              <c:numCache>
                <c:formatCode>General</c:formatCode>
                <c:ptCount val="2"/>
                <c:pt idx="0">
                  <c:v>16.059999999999999</c:v>
                </c:pt>
                <c:pt idx="1">
                  <c:v>16.059999999999999</c:v>
                </c:pt>
              </c:numCache>
            </c:numRef>
          </c:yVal>
          <c:smooth val="0"/>
          <c:extLst>
            <c:ext xmlns:c16="http://schemas.microsoft.com/office/drawing/2014/chart" uri="{C3380CC4-5D6E-409C-BE32-E72D297353CC}">
              <c16:uniqueId val="{00000007-CFE2-49BC-86F6-20AE1CC137D3}"/>
            </c:ext>
          </c:extLst>
        </c:ser>
        <c:dLbls>
          <c:dLblPos val="t"/>
          <c:showLegendKey val="0"/>
          <c:showVal val="1"/>
          <c:showCatName val="0"/>
          <c:showSerName val="0"/>
          <c:showPercent val="0"/>
          <c:showBubbleSize val="0"/>
        </c:dLbls>
        <c:axId val="1634606815"/>
        <c:axId val="1634607775"/>
      </c:scatterChart>
      <c:valAx>
        <c:axId val="1634606815"/>
        <c:scaling>
          <c:orientation val="minMax"/>
          <c:min val="30"/>
        </c:scaling>
        <c:delete val="0"/>
        <c:axPos val="b"/>
        <c:title>
          <c:tx>
            <c:rich>
              <a:bodyPr rot="0" spcFirstLastPara="1" vertOverflow="ellipsis" vert="horz" wrap="square" anchor="ctr" anchorCtr="1"/>
              <a:lstStyle/>
              <a:p>
                <a:pPr algn="ctr" rtl="0">
                  <a:defRPr sz="1100" b="1" i="0" u="none" strike="noStrike" kern="1200" baseline="0">
                    <a:solidFill>
                      <a:schemeClr val="tx1">
                        <a:lumMod val="65000"/>
                        <a:lumOff val="35000"/>
                      </a:schemeClr>
                    </a:solidFill>
                    <a:latin typeface="Times New Roman" panose="02020603050405020304" pitchFamily="18" charset="0"/>
                    <a:ea typeface="+mn-ea"/>
                    <a:cs typeface="Times New Roman" panose="02020603050405020304" pitchFamily="18" charset="0"/>
                  </a:defRPr>
                </a:pPr>
                <a:r>
                  <a:rPr lang="en-IN"/>
                  <a:t>Mean value of Rater 1 and Rater 2 dynamometer muscle strength (Newtons)</a:t>
                </a:r>
              </a:p>
              <a:p>
                <a:pPr algn="ctr" rtl="0">
                  <a:defRPr/>
                </a:pPr>
                <a:endParaRPr lang="en-IN"/>
              </a:p>
            </c:rich>
          </c:tx>
          <c:overlay val="0"/>
          <c:spPr>
            <a:noFill/>
            <a:ln>
              <a:noFill/>
            </a:ln>
            <a:effectLst/>
          </c:spPr>
          <c:txPr>
            <a:bodyPr rot="0" spcFirstLastPara="1" vertOverflow="ellipsis" vert="horz" wrap="square" anchor="ctr" anchorCtr="1"/>
            <a:lstStyle/>
            <a:p>
              <a:pPr algn="ctr" rtl="0">
                <a:defRPr sz="1100" b="1" i="0" u="none" strike="noStrike" kern="1200" baseline="0">
                  <a:solidFill>
                    <a:schemeClr val="tx1">
                      <a:lumMod val="65000"/>
                      <a:lumOff val="35000"/>
                    </a:schemeClr>
                  </a:solidFill>
                  <a:latin typeface="Times New Roman" panose="02020603050405020304" pitchFamily="18" charset="0"/>
                  <a:ea typeface="+mn-ea"/>
                  <a:cs typeface="Times New Roman" panose="02020603050405020304" pitchFamily="18" charset="0"/>
                </a:defRPr>
              </a:pPr>
              <a:endParaRPr lang="en-US"/>
            </a:p>
          </c:txPr>
        </c:title>
        <c:numFmt formatCode="General" sourceLinked="1"/>
        <c:majorTickMark val="out"/>
        <c:minorTickMark val="none"/>
        <c:tickLblPos val="low"/>
        <c:spPr>
          <a:noFill/>
          <a:ln w="9525">
            <a:solidFill>
              <a:schemeClr val="tx1">
                <a:lumMod val="25000"/>
                <a:lumOff val="7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1100" b="1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Times New Roman" panose="02020603050405020304" pitchFamily="18" charset="0"/>
                <a:ea typeface="+mn-ea"/>
                <a:cs typeface="Times New Roman" panose="02020603050405020304" pitchFamily="18" charset="0"/>
              </a:defRPr>
            </a:pPr>
            <a:endParaRPr lang="en-US"/>
          </a:p>
        </c:txPr>
        <c:crossAx val="1634607775"/>
        <c:crosses val="autoZero"/>
        <c:crossBetween val="midCat"/>
      </c:valAx>
      <c:valAx>
        <c:axId val="1634607775"/>
        <c:scaling>
          <c:orientation val="minMax"/>
        </c:scaling>
        <c:delete val="0"/>
        <c:axPos val="l"/>
        <c:majorGridlines>
          <c:spPr>
            <a:ln w="9525">
              <a:noFill/>
              <a:round/>
            </a:ln>
            <a:effectLst/>
          </c:spPr>
        </c:majorGridlines>
        <c:minorGridlines>
          <c:spPr>
            <a:ln w="9525">
              <a:noFill/>
              <a:round/>
            </a:ln>
            <a:effectLst/>
          </c:spPr>
        </c:minorGridlines>
        <c:title>
          <c:tx>
            <c:rich>
              <a:bodyPr rot="-5400000" spcFirstLastPara="1" vertOverflow="ellipsis" vert="horz" wrap="square" anchor="ctr" anchorCtr="1"/>
              <a:lstStyle/>
              <a:p>
                <a:pPr algn="ctr" rtl="0">
                  <a:defRPr sz="1100" b="1" i="0" u="none" strike="noStrike" kern="1200" baseline="0">
                    <a:solidFill>
                      <a:schemeClr val="tx1">
                        <a:lumMod val="65000"/>
                        <a:lumOff val="35000"/>
                      </a:schemeClr>
                    </a:solidFill>
                    <a:latin typeface="Times New Roman" panose="02020603050405020304" pitchFamily="18" charset="0"/>
                    <a:ea typeface="+mn-ea"/>
                    <a:cs typeface="Times New Roman" panose="02020603050405020304" pitchFamily="18" charset="0"/>
                  </a:defRPr>
                </a:pPr>
                <a:r>
                  <a:rPr lang="en-IN"/>
                  <a:t>Difference between Rater 1 and Rater 2   dynamomer muscle strength (Newtons)</a:t>
                </a:r>
              </a:p>
              <a:p>
                <a:pPr algn="ctr" rtl="0">
                  <a:defRPr/>
                </a:pPr>
                <a:endParaRPr lang="en-US"/>
              </a:p>
            </c:rich>
          </c:tx>
          <c:overlay val="0"/>
          <c:spPr>
            <a:noFill/>
            <a:ln>
              <a:noFill/>
            </a:ln>
            <a:effectLst/>
          </c:spPr>
          <c:txPr>
            <a:bodyPr rot="-5400000" spcFirstLastPara="1" vertOverflow="ellipsis" vert="horz" wrap="square" anchor="ctr" anchorCtr="1"/>
            <a:lstStyle/>
            <a:p>
              <a:pPr algn="ctr" rtl="0">
                <a:defRPr sz="1100" b="1" i="0" u="none" strike="noStrike" kern="1200" baseline="0">
                  <a:solidFill>
                    <a:schemeClr val="tx1">
                      <a:lumMod val="65000"/>
                      <a:lumOff val="35000"/>
                    </a:schemeClr>
                  </a:solidFill>
                  <a:latin typeface="Times New Roman" panose="02020603050405020304" pitchFamily="18" charset="0"/>
                  <a:ea typeface="+mn-ea"/>
                  <a:cs typeface="Times New Roman" panose="02020603050405020304" pitchFamily="18" charset="0"/>
                </a:defRPr>
              </a:pPr>
              <a:endParaRPr lang="en-US"/>
            </a:p>
          </c:txPr>
        </c:title>
        <c:numFmt formatCode="General" sourceLinked="1"/>
        <c:majorTickMark val="out"/>
        <c:minorTickMark val="none"/>
        <c:tickLblPos val="nextTo"/>
        <c:spPr>
          <a:noFill/>
          <a:ln w="9525">
            <a:solidFill>
              <a:schemeClr val="tx1">
                <a:lumMod val="25000"/>
                <a:lumOff val="7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1100" b="1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Times New Roman" panose="02020603050405020304" pitchFamily="18" charset="0"/>
                <a:ea typeface="+mn-ea"/>
                <a:cs typeface="Times New Roman" panose="02020603050405020304" pitchFamily="18" charset="0"/>
              </a:defRPr>
            </a:pPr>
            <a:endParaRPr lang="en-US"/>
          </a:p>
        </c:txPr>
        <c:crossAx val="1634606815"/>
        <c:crosses val="autoZero"/>
        <c:crossBetween val="midCat"/>
      </c:valAx>
      <c:spPr>
        <a:noFill/>
        <a:ln>
          <a:noFill/>
        </a:ln>
        <a:effectLst/>
      </c:spPr>
    </c:plotArea>
    <c:plotVisOnly val="1"/>
    <c:dispBlanksAs val="gap"/>
    <c:showDLblsOverMax val="0"/>
    <c:extLst>
      <c:ext xmlns:c16r3="http://schemas.microsoft.com/office/drawing/2017/03/chart" uri="{56B9EC1D-385E-4148-901F-78D8002777C0}">
        <c16r3:dataDisplayOptions16>
          <c16r3:dispNaAsBlank val="1"/>
        </c16r3:dataDisplayOptions16>
      </c:ext>
    </c:extLst>
  </c:chart>
  <c:spPr>
    <a:solidFill>
      <a:schemeClr val="bg1"/>
    </a:solidFill>
    <a:ln w="9525">
      <a:solidFill>
        <a:schemeClr val="tx1">
          <a:lumMod val="15000"/>
          <a:lumOff val="85000"/>
        </a:schemeClr>
      </a:solidFill>
      <a:round/>
    </a:ln>
    <a:effectLst/>
  </c:spPr>
  <c:txPr>
    <a:bodyPr/>
    <a:lstStyle/>
    <a:p>
      <a:pPr>
        <a:defRPr sz="1100" b="1">
          <a:latin typeface="Times New Roman" panose="02020603050405020304" pitchFamily="18" charset="0"/>
          <a:cs typeface="Times New Roman" panose="02020603050405020304" pitchFamily="18" charset="0"/>
        </a:defRPr>
      </a:pPr>
      <a:endParaRPr lang="en-US"/>
    </a:p>
  </c:txPr>
  <c:externalData r:id="rId3">
    <c:autoUpdate val="0"/>
  </c:externalData>
</c:chartSpace>
</file>

<file path=word/charts/chart4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tx>
        <c:rich>
          <a:bodyPr rot="0" spcFirstLastPara="1" vertOverflow="ellipsis" vert="horz" wrap="square" anchor="ctr" anchorCtr="1"/>
          <a:lstStyle/>
          <a:p>
            <a:pPr>
              <a:defRPr sz="1320" b="1" i="0" u="none" strike="noStrike" kern="1200" spc="0" baseline="0">
                <a:solidFill>
                  <a:schemeClr val="tx1">
                    <a:lumMod val="65000"/>
                    <a:lumOff val="35000"/>
                  </a:schemeClr>
                </a:solidFill>
                <a:latin typeface="Times New Roman" panose="02020603050405020304" pitchFamily="18" charset="0"/>
                <a:ea typeface="+mn-ea"/>
                <a:cs typeface="Times New Roman" panose="02020603050405020304" pitchFamily="18" charset="0"/>
              </a:defRPr>
            </a:pPr>
            <a:r>
              <a:rPr lang="en-IN"/>
              <a:t>Deltoid Pull Muscle Strength</a:t>
            </a:r>
          </a:p>
        </c:rich>
      </c:tx>
      <c:layout>
        <c:manualLayout>
          <c:xMode val="edge"/>
          <c:yMode val="edge"/>
          <c:x val="0.25036593519374167"/>
          <c:y val="1.9939955560962445E-2"/>
        </c:manualLayout>
      </c:layout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1320" b="1" i="0" u="none" strike="noStrike" kern="1200" spc="0" baseline="0">
              <a:solidFill>
                <a:schemeClr val="tx1">
                  <a:lumMod val="65000"/>
                  <a:lumOff val="35000"/>
                </a:schemeClr>
              </a:solidFill>
              <a:latin typeface="Times New Roman" panose="02020603050405020304" pitchFamily="18" charset="0"/>
              <a:ea typeface="+mn-ea"/>
              <a:cs typeface="Times New Roman" panose="02020603050405020304" pitchFamily="18" charset="0"/>
            </a:defRPr>
          </a:pPr>
          <a:endParaRPr lang="en-US"/>
        </a:p>
      </c:txPr>
    </c:title>
    <c:autoTitleDeleted val="0"/>
    <c:plotArea>
      <c:layout/>
      <c:scatterChart>
        <c:scatterStyle val="lineMarker"/>
        <c:varyColors val="0"/>
        <c:ser>
          <c:idx val="0"/>
          <c:order val="0"/>
          <c:tx>
            <c:v>Deltoid Pull Muscle Strength</c:v>
          </c:tx>
          <c:spPr>
            <a:ln w="25400" cap="rnd">
              <a:noFill/>
              <a:round/>
            </a:ln>
            <a:effectLst/>
          </c:spPr>
          <c:marker>
            <c:symbol val="circle"/>
            <c:size val="5"/>
            <c:spPr>
              <a:solidFill>
                <a:schemeClr val="accent1"/>
              </a:solidFill>
              <a:ln w="9525">
                <a:solidFill>
                  <a:schemeClr val="accent1"/>
                </a:solidFill>
              </a:ln>
              <a:effectLst/>
            </c:spPr>
          </c:marker>
          <c:dLbls>
            <c:delete val="1"/>
          </c:dLbls>
          <c:trendline>
            <c:spPr>
              <a:ln w="38100" cap="rnd">
                <a:solidFill>
                  <a:srgbClr val="00B050"/>
                </a:solidFill>
                <a:prstDash val="solid"/>
              </a:ln>
              <a:effectLst/>
            </c:spPr>
            <c:trendlineType val="linear"/>
            <c:dispRSqr val="1"/>
            <c:dispEq val="1"/>
            <c:trendlineLbl>
              <c:layout>
                <c:manualLayout>
                  <c:x val="0.36961541245959723"/>
                  <c:y val="-0.29743531658968841"/>
                </c:manualLayout>
              </c:layout>
              <c:tx>
                <c:rich>
                  <a:bodyPr rot="0" spcFirstLastPara="1" vertOverflow="ellipsis" vert="horz" wrap="square" anchor="ctr" anchorCtr="1"/>
                  <a:lstStyle/>
                  <a:p>
                    <a:pPr>
                      <a:defRPr sz="1100" b="1" i="0" u="none" strike="noStrike" kern="1200" baseline="0">
                        <a:solidFill>
                          <a:schemeClr val="tx1">
                            <a:lumMod val="65000"/>
                            <a:lumOff val="35000"/>
                          </a:schemeClr>
                        </a:solidFill>
                        <a:latin typeface="Times New Roman" panose="02020603050405020304" pitchFamily="18" charset="0"/>
                        <a:ea typeface="+mn-ea"/>
                        <a:cs typeface="Times New Roman" panose="02020603050405020304" pitchFamily="18" charset="0"/>
                      </a:defRPr>
                    </a:pPr>
                    <a:r>
                      <a:rPr lang="en-US"/>
                      <a:t>R² = 0.01; P&gt; 0.05 </a:t>
                    </a:r>
                  </a:p>
                </c:rich>
              </c:tx>
              <c:numFmt formatCode="General" sourceLinked="0"/>
              <c:spPr>
                <a:noFill/>
                <a:ln>
                  <a:noFill/>
                </a:ln>
                <a:effectLst/>
              </c:spPr>
              <c:txPr>
                <a:bodyPr rot="0" spcFirstLastPara="1" vertOverflow="ellipsis" vert="horz" wrap="square" anchor="ctr" anchorCtr="1"/>
                <a:lstStyle/>
                <a:p>
                  <a:pPr>
                    <a:defRPr sz="1100" b="1" i="0" u="none" strike="noStrike" kern="1200" baseline="0">
                      <a:solidFill>
                        <a:schemeClr val="tx1">
                          <a:lumMod val="65000"/>
                          <a:lumOff val="35000"/>
                        </a:schemeClr>
                      </a:solidFill>
                      <a:latin typeface="Times New Roman" panose="02020603050405020304" pitchFamily="18" charset="0"/>
                      <a:ea typeface="+mn-ea"/>
                      <a:cs typeface="Times New Roman" panose="02020603050405020304" pitchFamily="18" charset="0"/>
                    </a:defRPr>
                  </a:pPr>
                  <a:endParaRPr lang="en-US"/>
                </a:p>
              </c:txPr>
            </c:trendlineLbl>
          </c:trendline>
          <c:xVal>
            <c:numRef>
              <c:f>Deltoid!$P$3:$P$37</c:f>
              <c:numCache>
                <c:formatCode>General</c:formatCode>
                <c:ptCount val="35"/>
                <c:pt idx="0">
                  <c:v>71.050000000000011</c:v>
                </c:pt>
                <c:pt idx="1">
                  <c:v>64.924999999999997</c:v>
                </c:pt>
                <c:pt idx="2">
                  <c:v>71.050000000000011</c:v>
                </c:pt>
                <c:pt idx="3">
                  <c:v>68.600000000000009</c:v>
                </c:pt>
                <c:pt idx="4">
                  <c:v>63.7</c:v>
                </c:pt>
                <c:pt idx="5">
                  <c:v>69.825000000000017</c:v>
                </c:pt>
                <c:pt idx="6">
                  <c:v>63.7</c:v>
                </c:pt>
                <c:pt idx="7">
                  <c:v>77.175000000000011</c:v>
                </c:pt>
                <c:pt idx="8">
                  <c:v>69.825000000000017</c:v>
                </c:pt>
                <c:pt idx="9">
                  <c:v>50.225000000000001</c:v>
                </c:pt>
                <c:pt idx="10">
                  <c:v>66.150000000000006</c:v>
                </c:pt>
                <c:pt idx="11">
                  <c:v>68.600000000000009</c:v>
                </c:pt>
                <c:pt idx="12">
                  <c:v>78.400000000000006</c:v>
                </c:pt>
                <c:pt idx="13">
                  <c:v>55.125</c:v>
                </c:pt>
                <c:pt idx="14">
                  <c:v>63.7</c:v>
                </c:pt>
                <c:pt idx="15">
                  <c:v>58.800000000000004</c:v>
                </c:pt>
                <c:pt idx="16">
                  <c:v>69.825000000000017</c:v>
                </c:pt>
                <c:pt idx="17">
                  <c:v>68.600000000000009</c:v>
                </c:pt>
                <c:pt idx="18">
                  <c:v>72.275000000000006</c:v>
                </c:pt>
                <c:pt idx="19">
                  <c:v>61.25</c:v>
                </c:pt>
                <c:pt idx="20">
                  <c:v>77.175000000000011</c:v>
                </c:pt>
                <c:pt idx="21">
                  <c:v>66.150000000000006</c:v>
                </c:pt>
                <c:pt idx="22">
                  <c:v>62.475000000000009</c:v>
                </c:pt>
                <c:pt idx="23">
                  <c:v>62.475000000000009</c:v>
                </c:pt>
                <c:pt idx="24">
                  <c:v>67.375</c:v>
                </c:pt>
                <c:pt idx="25">
                  <c:v>83.300000000000011</c:v>
                </c:pt>
                <c:pt idx="26">
                  <c:v>68.600000000000009</c:v>
                </c:pt>
                <c:pt idx="27">
                  <c:v>71.050000000000011</c:v>
                </c:pt>
                <c:pt idx="28">
                  <c:v>80.849999999999994</c:v>
                </c:pt>
                <c:pt idx="29">
                  <c:v>66.150000000000006</c:v>
                </c:pt>
                <c:pt idx="30">
                  <c:v>69.825000000000017</c:v>
                </c:pt>
                <c:pt idx="31">
                  <c:v>78.400000000000006</c:v>
                </c:pt>
                <c:pt idx="32">
                  <c:v>75.95</c:v>
                </c:pt>
                <c:pt idx="33">
                  <c:v>78.400000000000006</c:v>
                </c:pt>
                <c:pt idx="34">
                  <c:v>73.5</c:v>
                </c:pt>
              </c:numCache>
            </c:numRef>
          </c:xVal>
          <c:yVal>
            <c:numRef>
              <c:f>Deltoid!$O$3:$O$37</c:f>
              <c:numCache>
                <c:formatCode>General</c:formatCode>
                <c:ptCount val="35"/>
                <c:pt idx="0">
                  <c:v>4.8999999999999915</c:v>
                </c:pt>
                <c:pt idx="1">
                  <c:v>17.149999999999999</c:v>
                </c:pt>
                <c:pt idx="2">
                  <c:v>4.8999999999999915</c:v>
                </c:pt>
                <c:pt idx="3">
                  <c:v>0</c:v>
                </c:pt>
                <c:pt idx="4">
                  <c:v>4.8999999999999986</c:v>
                </c:pt>
                <c:pt idx="5">
                  <c:v>-2.4500000000000028</c:v>
                </c:pt>
                <c:pt idx="6">
                  <c:v>-24.5</c:v>
                </c:pt>
                <c:pt idx="7">
                  <c:v>-2.4500000000000028</c:v>
                </c:pt>
                <c:pt idx="8">
                  <c:v>2.4500000000000028</c:v>
                </c:pt>
                <c:pt idx="9">
                  <c:v>-2.4500000000000028</c:v>
                </c:pt>
                <c:pt idx="10">
                  <c:v>4.9000000000000057</c:v>
                </c:pt>
                <c:pt idx="11">
                  <c:v>-4.9000000000000057</c:v>
                </c:pt>
                <c:pt idx="12">
                  <c:v>0</c:v>
                </c:pt>
                <c:pt idx="13">
                  <c:v>-2.4499999999999957</c:v>
                </c:pt>
                <c:pt idx="14">
                  <c:v>4.8999999999999986</c:v>
                </c:pt>
                <c:pt idx="15">
                  <c:v>0</c:v>
                </c:pt>
                <c:pt idx="16">
                  <c:v>2.4500000000000028</c:v>
                </c:pt>
                <c:pt idx="17">
                  <c:v>-4.9000000000000057</c:v>
                </c:pt>
                <c:pt idx="18">
                  <c:v>2.4499999999999886</c:v>
                </c:pt>
                <c:pt idx="19">
                  <c:v>9.8000000000000043</c:v>
                </c:pt>
                <c:pt idx="20">
                  <c:v>7.3500000000000085</c:v>
                </c:pt>
                <c:pt idx="21">
                  <c:v>9.8000000000000043</c:v>
                </c:pt>
                <c:pt idx="22">
                  <c:v>17.150000000000006</c:v>
                </c:pt>
                <c:pt idx="23">
                  <c:v>-7.3500000000000014</c:v>
                </c:pt>
                <c:pt idx="24">
                  <c:v>12.249999999999993</c:v>
                </c:pt>
                <c:pt idx="25">
                  <c:v>-4.8999999999999915</c:v>
                </c:pt>
                <c:pt idx="26">
                  <c:v>4.9000000000000057</c:v>
                </c:pt>
                <c:pt idx="27">
                  <c:v>4.8999999999999915</c:v>
                </c:pt>
                <c:pt idx="28">
                  <c:v>-9.7999999999999972</c:v>
                </c:pt>
                <c:pt idx="29">
                  <c:v>-4.9000000000000057</c:v>
                </c:pt>
                <c:pt idx="30">
                  <c:v>-2.4500000000000028</c:v>
                </c:pt>
                <c:pt idx="31">
                  <c:v>-9.8000000000000114</c:v>
                </c:pt>
                <c:pt idx="32">
                  <c:v>0</c:v>
                </c:pt>
                <c:pt idx="33">
                  <c:v>4.9000000000000057</c:v>
                </c:pt>
                <c:pt idx="34">
                  <c:v>9.7999999999999972</c:v>
                </c:pt>
              </c:numCache>
            </c:numRef>
          </c:yVal>
          <c:smooth val="0"/>
          <c:extLst>
            <c:ext xmlns:c16="http://schemas.microsoft.com/office/drawing/2014/chart" uri="{C3380CC4-5D6E-409C-BE32-E72D297353CC}">
              <c16:uniqueId val="{00000001-653D-4FE0-B9EF-E7753E9AC0C9}"/>
            </c:ext>
          </c:extLst>
        </c:ser>
        <c:ser>
          <c:idx val="1"/>
          <c:order val="1"/>
          <c:tx>
            <c:v>Lower LOA</c:v>
          </c:tx>
          <c:spPr>
            <a:ln w="25400" cap="rnd">
              <a:solidFill>
                <a:schemeClr val="accent1">
                  <a:lumMod val="50000"/>
                </a:schemeClr>
              </a:solidFill>
              <a:prstDash val="dash"/>
              <a:round/>
            </a:ln>
            <a:effectLst/>
          </c:spPr>
          <c:marker>
            <c:symbol val="circle"/>
            <c:size val="5"/>
            <c:spPr>
              <a:solidFill>
                <a:schemeClr val="accent2"/>
              </a:solidFill>
              <a:ln w="9525">
                <a:solidFill>
                  <a:schemeClr val="accent2"/>
                </a:solidFill>
              </a:ln>
              <a:effectLst/>
            </c:spPr>
          </c:marker>
          <c:dPt>
            <c:idx val="1"/>
            <c:marker>
              <c:symbol val="circle"/>
              <c:size val="5"/>
              <c:spPr>
                <a:solidFill>
                  <a:schemeClr val="accent2"/>
                </a:solidFill>
                <a:ln w="9525">
                  <a:solidFill>
                    <a:schemeClr val="accent2"/>
                  </a:solidFill>
                </a:ln>
                <a:effectLst/>
              </c:spPr>
            </c:marker>
            <c:bubble3D val="0"/>
            <c:spPr>
              <a:ln w="25400" cap="rnd">
                <a:solidFill>
                  <a:srgbClr val="00B0F0"/>
                </a:solidFill>
                <a:prstDash val="dash"/>
                <a:round/>
              </a:ln>
              <a:effectLst/>
            </c:spPr>
            <c:extLst>
              <c:ext xmlns:c16="http://schemas.microsoft.com/office/drawing/2014/chart" uri="{C3380CC4-5D6E-409C-BE32-E72D297353CC}">
                <c16:uniqueId val="{00000003-653D-4FE0-B9EF-E7753E9AC0C9}"/>
              </c:ext>
            </c:extLst>
          </c:dPt>
          <c:dLbls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anchor="ctr" anchorCtr="1"/>
              <a:lstStyle/>
              <a:p>
                <a:pPr>
                  <a:defRPr sz="1100" b="1" i="0" u="none" strike="noStrike" kern="1200" baseline="0">
                    <a:solidFill>
                      <a:schemeClr val="tx1">
                        <a:lumMod val="75000"/>
                        <a:lumOff val="25000"/>
                      </a:schemeClr>
                    </a:solidFill>
                    <a:latin typeface="Times New Roman" panose="02020603050405020304" pitchFamily="18" charset="0"/>
                    <a:ea typeface="+mn-ea"/>
                    <a:cs typeface="Times New Roman" panose="02020603050405020304" pitchFamily="18" charset="0"/>
                  </a:defRPr>
                </a:pPr>
                <a:endParaRPr lang="en-US"/>
              </a:p>
            </c:txPr>
            <c:dLblPos val="t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  <c15:leaderLines>
                  <c:spPr>
                    <a:ln w="9525">
                      <a:solidFill>
                        <a:schemeClr val="tx1">
                          <a:lumMod val="35000"/>
                          <a:lumOff val="65000"/>
                        </a:schemeClr>
                      </a:solidFill>
                      <a:round/>
                    </a:ln>
                    <a:effectLst/>
                  </c:spPr>
                </c15:leaderLines>
              </c:ext>
            </c:extLst>
          </c:dLbls>
          <c:trendline>
            <c:spPr>
              <a:ln w="19050" cap="rnd">
                <a:noFill/>
                <a:prstDash val="dash"/>
              </a:ln>
              <a:effectLst/>
            </c:spPr>
            <c:trendlineType val="linear"/>
            <c:dispRSqr val="0"/>
            <c:dispEq val="0"/>
          </c:trendline>
          <c:xVal>
            <c:numRef>
              <c:f>Deltoid!$R$38:$R$39</c:f>
              <c:numCache>
                <c:formatCode>General</c:formatCode>
                <c:ptCount val="2"/>
                <c:pt idx="0">
                  <c:v>0</c:v>
                </c:pt>
                <c:pt idx="1">
                  <c:v>100</c:v>
                </c:pt>
              </c:numCache>
            </c:numRef>
          </c:xVal>
          <c:yVal>
            <c:numRef>
              <c:f>Deltoid!$S$38:$S$39</c:f>
              <c:numCache>
                <c:formatCode>General</c:formatCode>
                <c:ptCount val="2"/>
                <c:pt idx="0">
                  <c:v>-14.4</c:v>
                </c:pt>
                <c:pt idx="1">
                  <c:v>-14.4</c:v>
                </c:pt>
              </c:numCache>
            </c:numRef>
          </c:yVal>
          <c:smooth val="0"/>
          <c:extLst>
            <c:ext xmlns:c16="http://schemas.microsoft.com/office/drawing/2014/chart" uri="{C3380CC4-5D6E-409C-BE32-E72D297353CC}">
              <c16:uniqueId val="{00000005-653D-4FE0-B9EF-E7753E9AC0C9}"/>
            </c:ext>
          </c:extLst>
        </c:ser>
        <c:ser>
          <c:idx val="2"/>
          <c:order val="2"/>
          <c:tx>
            <c:v>Upper LOA</c:v>
          </c:tx>
          <c:spPr>
            <a:ln w="25400" cap="rnd">
              <a:solidFill>
                <a:schemeClr val="accent5">
                  <a:lumMod val="75000"/>
                </a:schemeClr>
              </a:solidFill>
              <a:prstDash val="dash"/>
              <a:round/>
            </a:ln>
            <a:effectLst/>
          </c:spPr>
          <c:marker>
            <c:symbol val="circle"/>
            <c:size val="5"/>
            <c:spPr>
              <a:solidFill>
                <a:schemeClr val="accent3"/>
              </a:solidFill>
              <a:ln w="9525">
                <a:solidFill>
                  <a:schemeClr val="accent3"/>
                </a:solidFill>
              </a:ln>
              <a:effectLst/>
            </c:spPr>
          </c:marker>
          <c:dPt>
            <c:idx val="1"/>
            <c:marker>
              <c:symbol val="circle"/>
              <c:size val="5"/>
              <c:spPr>
                <a:solidFill>
                  <a:schemeClr val="accent3"/>
                </a:solidFill>
                <a:ln w="9525">
                  <a:solidFill>
                    <a:schemeClr val="accent3"/>
                  </a:solidFill>
                </a:ln>
                <a:effectLst/>
              </c:spPr>
            </c:marker>
            <c:bubble3D val="0"/>
            <c:spPr>
              <a:ln w="25400" cap="rnd">
                <a:solidFill>
                  <a:srgbClr val="00B0F0"/>
                </a:solidFill>
                <a:prstDash val="dash"/>
                <a:round/>
              </a:ln>
              <a:effectLst/>
            </c:spPr>
            <c:extLst>
              <c:ext xmlns:c16="http://schemas.microsoft.com/office/drawing/2014/chart" uri="{C3380CC4-5D6E-409C-BE32-E72D297353CC}">
                <c16:uniqueId val="{00000007-653D-4FE0-B9EF-E7753E9AC0C9}"/>
              </c:ext>
            </c:extLst>
          </c:dPt>
          <c:dLbls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anchor="ctr" anchorCtr="1"/>
              <a:lstStyle/>
              <a:p>
                <a:pPr>
                  <a:defRPr sz="1100" b="1" i="0" u="none" strike="noStrike" kern="1200" baseline="0">
                    <a:solidFill>
                      <a:schemeClr val="tx1">
                        <a:lumMod val="75000"/>
                        <a:lumOff val="25000"/>
                      </a:schemeClr>
                    </a:solidFill>
                    <a:latin typeface="Times New Roman" panose="02020603050405020304" pitchFamily="18" charset="0"/>
                    <a:ea typeface="+mn-ea"/>
                    <a:cs typeface="Times New Roman" panose="02020603050405020304" pitchFamily="18" charset="0"/>
                  </a:defRPr>
                </a:pPr>
                <a:endParaRPr lang="en-US"/>
              </a:p>
            </c:txPr>
            <c:dLblPos val="t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  <c15:leaderLines>
                  <c:spPr>
                    <a:ln w="9525">
                      <a:solidFill>
                        <a:schemeClr val="tx1">
                          <a:lumMod val="35000"/>
                          <a:lumOff val="65000"/>
                        </a:schemeClr>
                      </a:solidFill>
                      <a:round/>
                    </a:ln>
                    <a:effectLst/>
                  </c:spPr>
                </c15:leaderLines>
              </c:ext>
            </c:extLst>
          </c:dLbls>
          <c:trendline>
            <c:spPr>
              <a:ln w="19050" cap="rnd">
                <a:noFill/>
                <a:prstDash val="sysDot"/>
              </a:ln>
              <a:effectLst/>
            </c:spPr>
            <c:trendlineType val="linear"/>
            <c:dispRSqr val="0"/>
            <c:dispEq val="0"/>
          </c:trendline>
          <c:xVal>
            <c:numRef>
              <c:f>Deltoid!$R$40:$R$41</c:f>
              <c:numCache>
                <c:formatCode>General</c:formatCode>
                <c:ptCount val="2"/>
                <c:pt idx="0">
                  <c:v>0</c:v>
                </c:pt>
                <c:pt idx="1">
                  <c:v>100</c:v>
                </c:pt>
              </c:numCache>
            </c:numRef>
          </c:xVal>
          <c:yVal>
            <c:numRef>
              <c:f>Deltoid!$S$40:$S$41</c:f>
              <c:numCache>
                <c:formatCode>General</c:formatCode>
                <c:ptCount val="2"/>
                <c:pt idx="0">
                  <c:v>17.100000000000001</c:v>
                </c:pt>
                <c:pt idx="1">
                  <c:v>17.100000000000001</c:v>
                </c:pt>
              </c:numCache>
            </c:numRef>
          </c:yVal>
          <c:smooth val="0"/>
          <c:extLst>
            <c:ext xmlns:c16="http://schemas.microsoft.com/office/drawing/2014/chart" uri="{C3380CC4-5D6E-409C-BE32-E72D297353CC}">
              <c16:uniqueId val="{00000009-653D-4FE0-B9EF-E7753E9AC0C9}"/>
            </c:ext>
          </c:extLst>
        </c:ser>
        <c:ser>
          <c:idx val="3"/>
          <c:order val="3"/>
          <c:tx>
            <c:v>Bias</c:v>
          </c:tx>
          <c:spPr>
            <a:ln w="25400" cap="rnd">
              <a:solidFill>
                <a:srgbClr val="FF0000"/>
              </a:solidFill>
              <a:round/>
            </a:ln>
            <a:effectLst/>
          </c:spPr>
          <c:marker>
            <c:symbol val="circle"/>
            <c:size val="5"/>
            <c:spPr>
              <a:solidFill>
                <a:schemeClr val="accent4"/>
              </a:solidFill>
              <a:ln w="9525">
                <a:solidFill>
                  <a:schemeClr val="accent4"/>
                </a:solidFill>
              </a:ln>
              <a:effectLst/>
            </c:spPr>
          </c:marker>
          <c:dLbls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anchor="ctr" anchorCtr="1"/>
              <a:lstStyle/>
              <a:p>
                <a:pPr>
                  <a:defRPr sz="1100" b="1" i="0" u="none" strike="noStrike" kern="1200" baseline="0">
                    <a:solidFill>
                      <a:schemeClr val="tx1">
                        <a:lumMod val="75000"/>
                        <a:lumOff val="25000"/>
                      </a:schemeClr>
                    </a:solidFill>
                    <a:latin typeface="Times New Roman" panose="02020603050405020304" pitchFamily="18" charset="0"/>
                    <a:ea typeface="+mn-ea"/>
                    <a:cs typeface="Times New Roman" panose="02020603050405020304" pitchFamily="18" charset="0"/>
                  </a:defRPr>
                </a:pPr>
                <a:endParaRPr lang="en-US"/>
              </a:p>
            </c:txPr>
            <c:dLblPos val="t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  <c15:leaderLines>
                  <c:spPr>
                    <a:ln w="9525">
                      <a:solidFill>
                        <a:schemeClr val="tx1">
                          <a:lumMod val="35000"/>
                          <a:lumOff val="65000"/>
                        </a:schemeClr>
                      </a:solidFill>
                      <a:round/>
                    </a:ln>
                    <a:effectLst/>
                  </c:spPr>
                </c15:leaderLines>
              </c:ext>
            </c:extLst>
          </c:dLbls>
          <c:trendline>
            <c:spPr>
              <a:ln w="19050" cap="rnd">
                <a:solidFill>
                  <a:schemeClr val="accent4"/>
                </a:solidFill>
                <a:prstDash val="sysDot"/>
              </a:ln>
              <a:effectLst/>
            </c:spPr>
            <c:trendlineType val="linear"/>
            <c:dispRSqr val="0"/>
            <c:dispEq val="0"/>
          </c:trendline>
          <c:xVal>
            <c:numRef>
              <c:f>Deltoid!$R$42:$R$43</c:f>
              <c:numCache>
                <c:formatCode>General</c:formatCode>
                <c:ptCount val="2"/>
                <c:pt idx="0">
                  <c:v>0</c:v>
                </c:pt>
                <c:pt idx="1">
                  <c:v>100</c:v>
                </c:pt>
              </c:numCache>
            </c:numRef>
          </c:xVal>
          <c:yVal>
            <c:numRef>
              <c:f>Deltoid!$S$42:$S$43</c:f>
              <c:numCache>
                <c:formatCode>General</c:formatCode>
                <c:ptCount val="2"/>
                <c:pt idx="0">
                  <c:v>1.33</c:v>
                </c:pt>
                <c:pt idx="1">
                  <c:v>1.33</c:v>
                </c:pt>
              </c:numCache>
            </c:numRef>
          </c:yVal>
          <c:smooth val="0"/>
          <c:extLst>
            <c:ext xmlns:c16="http://schemas.microsoft.com/office/drawing/2014/chart" uri="{C3380CC4-5D6E-409C-BE32-E72D297353CC}">
              <c16:uniqueId val="{0000000B-653D-4FE0-B9EF-E7753E9AC0C9}"/>
            </c:ext>
          </c:extLst>
        </c:ser>
        <c:dLbls>
          <c:dLblPos val="t"/>
          <c:showLegendKey val="0"/>
          <c:showVal val="1"/>
          <c:showCatName val="0"/>
          <c:showSerName val="0"/>
          <c:showPercent val="0"/>
          <c:showBubbleSize val="0"/>
        </c:dLbls>
        <c:axId val="2120112127"/>
        <c:axId val="2120094367"/>
      </c:scatterChart>
      <c:valAx>
        <c:axId val="2120112127"/>
        <c:scaling>
          <c:orientation val="minMax"/>
          <c:min val="40"/>
        </c:scaling>
        <c:delete val="0"/>
        <c:axPos val="b"/>
        <c:title>
          <c:tx>
            <c:rich>
              <a:bodyPr rot="0" spcFirstLastPara="1" vertOverflow="ellipsis" vert="horz" wrap="square" anchor="ctr" anchorCtr="1"/>
              <a:lstStyle/>
              <a:p>
                <a:pPr algn="ctr" rtl="0">
                  <a:defRPr sz="1100" b="1" i="0" u="none" strike="noStrike" kern="1200" baseline="0">
                    <a:solidFill>
                      <a:schemeClr val="tx1">
                        <a:lumMod val="65000"/>
                        <a:lumOff val="35000"/>
                      </a:schemeClr>
                    </a:solidFill>
                    <a:latin typeface="Times New Roman" panose="02020603050405020304" pitchFamily="18" charset="0"/>
                    <a:ea typeface="+mn-ea"/>
                    <a:cs typeface="Times New Roman" panose="02020603050405020304" pitchFamily="18" charset="0"/>
                  </a:defRPr>
                </a:pPr>
                <a:r>
                  <a:rPr lang="en-IN"/>
                  <a:t>Mean value of Rater 1 and Rater 2 dynamometer muscle strength (Newtons)</a:t>
                </a:r>
              </a:p>
              <a:p>
                <a:pPr algn="ctr" rtl="0">
                  <a:defRPr/>
                </a:pPr>
                <a:endParaRPr lang="en-IN"/>
              </a:p>
            </c:rich>
          </c:tx>
          <c:layout>
            <c:manualLayout>
              <c:xMode val="edge"/>
              <c:yMode val="edge"/>
              <c:x val="0.22503792210420356"/>
              <c:y val="0.79928698752228167"/>
            </c:manualLayout>
          </c:layout>
          <c:overlay val="0"/>
          <c:spPr>
            <a:noFill/>
            <a:ln>
              <a:noFill/>
            </a:ln>
            <a:effectLst/>
          </c:spPr>
          <c:txPr>
            <a:bodyPr rot="0" spcFirstLastPara="1" vertOverflow="ellipsis" vert="horz" wrap="square" anchor="ctr" anchorCtr="1"/>
            <a:lstStyle/>
            <a:p>
              <a:pPr algn="ctr" rtl="0">
                <a:defRPr sz="1100" b="1" i="0" u="none" strike="noStrike" kern="1200" baseline="0">
                  <a:solidFill>
                    <a:schemeClr val="tx1">
                      <a:lumMod val="65000"/>
                      <a:lumOff val="35000"/>
                    </a:schemeClr>
                  </a:solidFill>
                  <a:latin typeface="Times New Roman" panose="02020603050405020304" pitchFamily="18" charset="0"/>
                  <a:ea typeface="+mn-ea"/>
                  <a:cs typeface="Times New Roman" panose="02020603050405020304" pitchFamily="18" charset="0"/>
                </a:defRPr>
              </a:pPr>
              <a:endParaRPr lang="en-US"/>
            </a:p>
          </c:txPr>
        </c:title>
        <c:numFmt formatCode="General" sourceLinked="1"/>
        <c:majorTickMark val="out"/>
        <c:minorTickMark val="none"/>
        <c:tickLblPos val="low"/>
        <c:spPr>
          <a:noFill/>
          <a:ln w="9525">
            <a:solidFill>
              <a:schemeClr val="tx1">
                <a:lumMod val="25000"/>
                <a:lumOff val="7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1100" b="1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Times New Roman" panose="02020603050405020304" pitchFamily="18" charset="0"/>
                <a:ea typeface="+mn-ea"/>
                <a:cs typeface="Times New Roman" panose="02020603050405020304" pitchFamily="18" charset="0"/>
              </a:defRPr>
            </a:pPr>
            <a:endParaRPr lang="en-US"/>
          </a:p>
        </c:txPr>
        <c:crossAx val="2120094367"/>
        <c:crosses val="autoZero"/>
        <c:crossBetween val="midCat"/>
      </c:valAx>
      <c:valAx>
        <c:axId val="2120094367"/>
        <c:scaling>
          <c:orientation val="minMax"/>
        </c:scaling>
        <c:delete val="0"/>
        <c:axPos val="l"/>
        <c:majorGridlines>
          <c:spPr>
            <a:ln w="9525">
              <a:noFill/>
              <a:round/>
            </a:ln>
            <a:effectLst/>
          </c:spPr>
        </c:majorGridlines>
        <c:minorGridlines>
          <c:spPr>
            <a:ln w="9525">
              <a:noFill/>
              <a:round/>
            </a:ln>
            <a:effectLst/>
          </c:spPr>
        </c:minorGridlines>
        <c:title>
          <c:tx>
            <c:rich>
              <a:bodyPr rot="-5400000" spcFirstLastPara="1" vertOverflow="ellipsis" vert="horz" wrap="square" anchor="ctr" anchorCtr="1"/>
              <a:lstStyle/>
              <a:p>
                <a:pPr algn="ctr" rtl="0">
                  <a:defRPr sz="1100" b="1" i="0" u="none" strike="noStrike" kern="1200" baseline="0">
                    <a:solidFill>
                      <a:schemeClr val="tx1">
                        <a:lumMod val="65000"/>
                        <a:lumOff val="35000"/>
                      </a:schemeClr>
                    </a:solidFill>
                    <a:latin typeface="Times New Roman" panose="02020603050405020304" pitchFamily="18" charset="0"/>
                    <a:ea typeface="+mn-ea"/>
                    <a:cs typeface="Times New Roman" panose="02020603050405020304" pitchFamily="18" charset="0"/>
                  </a:defRPr>
                </a:pPr>
                <a:r>
                  <a:rPr lang="en-IN"/>
                  <a:t>Difference between Rater 1 and Rater 2   dynamomer muscle strength (Newtons)</a:t>
                </a:r>
              </a:p>
              <a:p>
                <a:pPr algn="ctr" rtl="0">
                  <a:defRPr/>
                </a:pPr>
                <a:endParaRPr lang="en-IN"/>
              </a:p>
              <a:p>
                <a:pPr algn="ctr" rtl="0">
                  <a:defRPr/>
                </a:pPr>
                <a:endParaRPr lang="en-IN"/>
              </a:p>
            </c:rich>
          </c:tx>
          <c:overlay val="0"/>
          <c:spPr>
            <a:noFill/>
            <a:ln>
              <a:noFill/>
            </a:ln>
            <a:effectLst/>
          </c:spPr>
          <c:txPr>
            <a:bodyPr rot="-5400000" spcFirstLastPara="1" vertOverflow="ellipsis" vert="horz" wrap="square" anchor="ctr" anchorCtr="1"/>
            <a:lstStyle/>
            <a:p>
              <a:pPr algn="ctr" rtl="0">
                <a:defRPr sz="1100" b="1" i="0" u="none" strike="noStrike" kern="1200" baseline="0">
                  <a:solidFill>
                    <a:schemeClr val="tx1">
                      <a:lumMod val="65000"/>
                      <a:lumOff val="35000"/>
                    </a:schemeClr>
                  </a:solidFill>
                  <a:latin typeface="Times New Roman" panose="02020603050405020304" pitchFamily="18" charset="0"/>
                  <a:ea typeface="+mn-ea"/>
                  <a:cs typeface="Times New Roman" panose="02020603050405020304" pitchFamily="18" charset="0"/>
                </a:defRPr>
              </a:pPr>
              <a:endParaRPr lang="en-US"/>
            </a:p>
          </c:txPr>
        </c:title>
        <c:numFmt formatCode="General" sourceLinked="1"/>
        <c:majorTickMark val="out"/>
        <c:minorTickMark val="none"/>
        <c:tickLblPos val="nextTo"/>
        <c:spPr>
          <a:noFill/>
          <a:ln w="9525">
            <a:solidFill>
              <a:schemeClr val="tx1">
                <a:lumMod val="25000"/>
                <a:lumOff val="7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1100" b="1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Times New Roman" panose="02020603050405020304" pitchFamily="18" charset="0"/>
                <a:ea typeface="+mn-ea"/>
                <a:cs typeface="Times New Roman" panose="02020603050405020304" pitchFamily="18" charset="0"/>
              </a:defRPr>
            </a:pPr>
            <a:endParaRPr lang="en-US"/>
          </a:p>
        </c:txPr>
        <c:crossAx val="2120112127"/>
        <c:crosses val="autoZero"/>
        <c:crossBetween val="midCat"/>
      </c:valAx>
      <c:spPr>
        <a:noFill/>
        <a:ln>
          <a:noFill/>
        </a:ln>
        <a:effectLst/>
      </c:spPr>
    </c:plotArea>
    <c:plotVisOnly val="1"/>
    <c:dispBlanksAs val="gap"/>
    <c:showDLblsOverMax val="0"/>
    <c:extLst>
      <c:ext xmlns:c16r3="http://schemas.microsoft.com/office/drawing/2017/03/chart" uri="{56B9EC1D-385E-4148-901F-78D8002777C0}">
        <c16r3:dataDisplayOptions16>
          <c16r3:dispNaAsBlank val="1"/>
        </c16r3:dataDisplayOptions16>
      </c:ext>
    </c:extLst>
  </c:chart>
  <c:spPr>
    <a:solidFill>
      <a:schemeClr val="bg1"/>
    </a:solidFill>
    <a:ln w="9525">
      <a:solidFill>
        <a:schemeClr val="tx1">
          <a:lumMod val="15000"/>
          <a:lumOff val="85000"/>
        </a:schemeClr>
      </a:solidFill>
      <a:round/>
    </a:ln>
    <a:effectLst/>
  </c:spPr>
  <c:txPr>
    <a:bodyPr/>
    <a:lstStyle/>
    <a:p>
      <a:pPr>
        <a:defRPr sz="1100" b="1">
          <a:latin typeface="Times New Roman" panose="02020603050405020304" pitchFamily="18" charset="0"/>
          <a:cs typeface="Times New Roman" panose="02020603050405020304" pitchFamily="18" charset="0"/>
        </a:defRPr>
      </a:pPr>
      <a:endParaRPr lang="en-US"/>
    </a:p>
  </c:txPr>
  <c:externalData r:id="rId3">
    <c:autoUpdate val="0"/>
  </c:externalData>
</c:chartSpace>
</file>

<file path=word/charts/chart5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tx>
        <c:rich>
          <a:bodyPr rot="0" spcFirstLastPara="1" vertOverflow="ellipsis" vert="horz" wrap="square" anchor="ctr" anchorCtr="1"/>
          <a:lstStyle/>
          <a:p>
            <a:pPr>
              <a:defRPr sz="1200" b="1" i="0" u="none" strike="noStrike" kern="1200" spc="0" baseline="0">
                <a:solidFill>
                  <a:schemeClr val="tx1">
                    <a:lumMod val="65000"/>
                    <a:lumOff val="35000"/>
                  </a:schemeClr>
                </a:solidFill>
                <a:latin typeface="Times New Roman" panose="02020603050405020304" pitchFamily="18" charset="0"/>
                <a:ea typeface="+mn-ea"/>
                <a:cs typeface="Times New Roman" panose="02020603050405020304" pitchFamily="18" charset="0"/>
              </a:defRPr>
            </a:pPr>
            <a:r>
              <a:rPr lang="en-IN" sz="1200">
                <a:latin typeface="Times New Roman" panose="02020603050405020304" pitchFamily="18" charset="0"/>
                <a:cs typeface="Times New Roman" panose="02020603050405020304" pitchFamily="18" charset="0"/>
              </a:rPr>
              <a:t>Internal Rotator Push Muscle Strength</a:t>
            </a:r>
          </a:p>
        </c:rich>
      </c:tx>
      <c:layout>
        <c:manualLayout>
          <c:xMode val="edge"/>
          <c:yMode val="edge"/>
          <c:x val="0.19522414356227691"/>
          <c:y val="1.1999509723811076E-2"/>
        </c:manualLayout>
      </c:layout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1200" b="1" i="0" u="none" strike="noStrike" kern="1200" spc="0" baseline="0">
              <a:solidFill>
                <a:schemeClr val="tx1">
                  <a:lumMod val="65000"/>
                  <a:lumOff val="35000"/>
                </a:schemeClr>
              </a:solidFill>
              <a:latin typeface="Times New Roman" panose="02020603050405020304" pitchFamily="18" charset="0"/>
              <a:ea typeface="+mn-ea"/>
              <a:cs typeface="Times New Roman" panose="02020603050405020304" pitchFamily="18" charset="0"/>
            </a:defRPr>
          </a:pPr>
          <a:endParaRPr lang="en-US"/>
        </a:p>
      </c:txPr>
    </c:title>
    <c:autoTitleDeleted val="0"/>
    <c:plotArea>
      <c:layout>
        <c:manualLayout>
          <c:layoutTarget val="inner"/>
          <c:xMode val="edge"/>
          <c:yMode val="edge"/>
          <c:x val="0.11742220573890931"/>
          <c:y val="0.14713379274192667"/>
          <c:w val="0.8409926031973276"/>
          <c:h val="0.67385062304105192"/>
        </c:manualLayout>
      </c:layout>
      <c:scatterChart>
        <c:scatterStyle val="lineMarker"/>
        <c:varyColors val="0"/>
        <c:ser>
          <c:idx val="0"/>
          <c:order val="0"/>
          <c:tx>
            <c:v>Internal Rotation Muscle Strength</c:v>
          </c:tx>
          <c:spPr>
            <a:ln w="25400" cap="rnd">
              <a:noFill/>
              <a:round/>
            </a:ln>
            <a:effectLst/>
          </c:spPr>
          <c:marker>
            <c:symbol val="circle"/>
            <c:size val="5"/>
            <c:spPr>
              <a:solidFill>
                <a:schemeClr val="accent1"/>
              </a:solidFill>
              <a:ln w="9525">
                <a:solidFill>
                  <a:schemeClr val="accent1"/>
                </a:solidFill>
              </a:ln>
              <a:effectLst/>
            </c:spPr>
          </c:marker>
          <c:dLbls>
            <c:delete val="1"/>
          </c:dLbls>
          <c:trendline>
            <c:spPr>
              <a:ln w="19050" cap="rnd">
                <a:solidFill>
                  <a:schemeClr val="accent1"/>
                </a:solidFill>
                <a:prstDash val="sysDot"/>
              </a:ln>
              <a:effectLst/>
            </c:spPr>
            <c:trendlineType val="linear"/>
            <c:dispRSqr val="1"/>
            <c:dispEq val="1"/>
            <c:trendlineLbl>
              <c:layout>
                <c:manualLayout>
                  <c:x val="0.39830800311691011"/>
                  <c:y val="-0.3734029253145939"/>
                </c:manualLayout>
              </c:layout>
              <c:tx>
                <c:rich>
                  <a:bodyPr rot="0" spcFirstLastPara="1" vertOverflow="ellipsis" vert="horz" wrap="square" anchor="ctr" anchorCtr="1"/>
                  <a:lstStyle/>
                  <a:p>
                    <a:pPr>
                      <a:defRPr sz="1200" b="1" i="0" u="none" strike="noStrike" kern="1200" baseline="0">
                        <a:solidFill>
                          <a:schemeClr val="tx1">
                            <a:lumMod val="65000"/>
                            <a:lumOff val="35000"/>
                          </a:schemeClr>
                        </a:solidFill>
                        <a:latin typeface="Times New Roman" panose="02020603050405020304" pitchFamily="18" charset="0"/>
                        <a:ea typeface="+mn-ea"/>
                        <a:cs typeface="Times New Roman" panose="02020603050405020304" pitchFamily="18" charset="0"/>
                      </a:defRPr>
                    </a:pPr>
                    <a:r>
                      <a:rPr lang="en-US" sz="1200">
                        <a:latin typeface="Times New Roman" panose="02020603050405020304" pitchFamily="18" charset="0"/>
                        <a:cs typeface="Times New Roman" panose="02020603050405020304" pitchFamily="18" charset="0"/>
                      </a:rPr>
                      <a:t>R² = 0.004, P &gt; 0.05</a:t>
                    </a:r>
                  </a:p>
                </c:rich>
              </c:tx>
              <c:numFmt formatCode="General" sourceLinked="0"/>
              <c:spPr>
                <a:noFill/>
                <a:ln>
                  <a:noFill/>
                </a:ln>
                <a:effectLst/>
              </c:spPr>
              <c:txPr>
                <a:bodyPr rot="0" spcFirstLastPara="1" vertOverflow="ellipsis" vert="horz" wrap="square" anchor="ctr" anchorCtr="1"/>
                <a:lstStyle/>
                <a:p>
                  <a:pPr>
                    <a:defRPr sz="1200" b="1" i="0" u="none" strike="noStrike" kern="1200" baseline="0">
                      <a:solidFill>
                        <a:schemeClr val="tx1">
                          <a:lumMod val="65000"/>
                          <a:lumOff val="35000"/>
                        </a:schemeClr>
                      </a:solidFill>
                      <a:latin typeface="Times New Roman" panose="02020603050405020304" pitchFamily="18" charset="0"/>
                      <a:ea typeface="+mn-ea"/>
                      <a:cs typeface="Times New Roman" panose="02020603050405020304" pitchFamily="18" charset="0"/>
                    </a:defRPr>
                  </a:pPr>
                  <a:endParaRPr lang="en-US"/>
                </a:p>
              </c:txPr>
            </c:trendlineLbl>
          </c:trendline>
          <c:trendline>
            <c:spPr>
              <a:ln w="38100" cap="rnd">
                <a:solidFill>
                  <a:srgbClr val="00B050"/>
                </a:solidFill>
                <a:prstDash val="solid"/>
              </a:ln>
              <a:effectLst/>
            </c:spPr>
            <c:trendlineType val="linear"/>
            <c:dispRSqr val="0"/>
            <c:dispEq val="0"/>
          </c:trendline>
          <c:xVal>
            <c:numRef>
              <c:f>'Internal rotation'!$D$3:$D$37</c:f>
              <c:numCache>
                <c:formatCode>General</c:formatCode>
                <c:ptCount val="35"/>
                <c:pt idx="0">
                  <c:v>60.025000000000006</c:v>
                </c:pt>
                <c:pt idx="1">
                  <c:v>44.100000000000009</c:v>
                </c:pt>
                <c:pt idx="2">
                  <c:v>53.900000000000006</c:v>
                </c:pt>
                <c:pt idx="3">
                  <c:v>47.775000000000006</c:v>
                </c:pt>
                <c:pt idx="4">
                  <c:v>52.674999999999997</c:v>
                </c:pt>
                <c:pt idx="5">
                  <c:v>52.675000000000004</c:v>
                </c:pt>
                <c:pt idx="6">
                  <c:v>50.225000000000001</c:v>
                </c:pt>
                <c:pt idx="7">
                  <c:v>60.025000000000006</c:v>
                </c:pt>
                <c:pt idx="8">
                  <c:v>68.600000000000009</c:v>
                </c:pt>
                <c:pt idx="9">
                  <c:v>52.675000000000004</c:v>
                </c:pt>
                <c:pt idx="10">
                  <c:v>50.225000000000009</c:v>
                </c:pt>
                <c:pt idx="11">
                  <c:v>55.125</c:v>
                </c:pt>
                <c:pt idx="12">
                  <c:v>62.475000000000009</c:v>
                </c:pt>
                <c:pt idx="13">
                  <c:v>53.900000000000006</c:v>
                </c:pt>
                <c:pt idx="14">
                  <c:v>58.800000000000004</c:v>
                </c:pt>
                <c:pt idx="15">
                  <c:v>51.45</c:v>
                </c:pt>
                <c:pt idx="16">
                  <c:v>50.225000000000001</c:v>
                </c:pt>
                <c:pt idx="17">
                  <c:v>58.800000000000004</c:v>
                </c:pt>
                <c:pt idx="18">
                  <c:v>62.475000000000009</c:v>
                </c:pt>
                <c:pt idx="19">
                  <c:v>45.325000000000003</c:v>
                </c:pt>
                <c:pt idx="20">
                  <c:v>57.575000000000003</c:v>
                </c:pt>
                <c:pt idx="21">
                  <c:v>50.225000000000001</c:v>
                </c:pt>
                <c:pt idx="22">
                  <c:v>51.45</c:v>
                </c:pt>
                <c:pt idx="23">
                  <c:v>57.575000000000003</c:v>
                </c:pt>
                <c:pt idx="24">
                  <c:v>62.475000000000009</c:v>
                </c:pt>
                <c:pt idx="25">
                  <c:v>63.7</c:v>
                </c:pt>
                <c:pt idx="26">
                  <c:v>50.225000000000001</c:v>
                </c:pt>
                <c:pt idx="27">
                  <c:v>53.900000000000006</c:v>
                </c:pt>
                <c:pt idx="28">
                  <c:v>52.675000000000004</c:v>
                </c:pt>
                <c:pt idx="29">
                  <c:v>47.775000000000006</c:v>
                </c:pt>
                <c:pt idx="30">
                  <c:v>71.050000000000011</c:v>
                </c:pt>
                <c:pt idx="31">
                  <c:v>50.225000000000001</c:v>
                </c:pt>
                <c:pt idx="32">
                  <c:v>60.025000000000006</c:v>
                </c:pt>
                <c:pt idx="33">
                  <c:v>57.575000000000003</c:v>
                </c:pt>
                <c:pt idx="34">
                  <c:v>41.650000000000006</c:v>
                </c:pt>
              </c:numCache>
            </c:numRef>
          </c:xVal>
          <c:yVal>
            <c:numRef>
              <c:f>'Internal rotation'!$C$3:$C$37</c:f>
              <c:numCache>
                <c:formatCode>General</c:formatCode>
                <c:ptCount val="35"/>
                <c:pt idx="0">
                  <c:v>2.4500000000000028</c:v>
                </c:pt>
                <c:pt idx="1">
                  <c:v>4.8999999999999986</c:v>
                </c:pt>
                <c:pt idx="2">
                  <c:v>4.8999999999999986</c:v>
                </c:pt>
                <c:pt idx="3">
                  <c:v>-2.4499999999999957</c:v>
                </c:pt>
                <c:pt idx="4">
                  <c:v>7.3500000000000014</c:v>
                </c:pt>
                <c:pt idx="5">
                  <c:v>2.4500000000000028</c:v>
                </c:pt>
                <c:pt idx="6">
                  <c:v>2.4500000000000028</c:v>
                </c:pt>
                <c:pt idx="7">
                  <c:v>2.4500000000000028</c:v>
                </c:pt>
                <c:pt idx="8">
                  <c:v>4.9000000000000057</c:v>
                </c:pt>
                <c:pt idx="9">
                  <c:v>-2.4500000000000028</c:v>
                </c:pt>
                <c:pt idx="10">
                  <c:v>7.3500000000000014</c:v>
                </c:pt>
                <c:pt idx="11">
                  <c:v>-2.4499999999999957</c:v>
                </c:pt>
                <c:pt idx="12">
                  <c:v>7.3500000000000014</c:v>
                </c:pt>
                <c:pt idx="13">
                  <c:v>-9.8000000000000043</c:v>
                </c:pt>
                <c:pt idx="14">
                  <c:v>4.9000000000000057</c:v>
                </c:pt>
                <c:pt idx="15">
                  <c:v>0</c:v>
                </c:pt>
                <c:pt idx="16">
                  <c:v>2.4500000000000028</c:v>
                </c:pt>
                <c:pt idx="17">
                  <c:v>0</c:v>
                </c:pt>
                <c:pt idx="18">
                  <c:v>-2.4499999999999957</c:v>
                </c:pt>
                <c:pt idx="19">
                  <c:v>2.4500000000000028</c:v>
                </c:pt>
                <c:pt idx="20">
                  <c:v>2.4500000000000028</c:v>
                </c:pt>
                <c:pt idx="21">
                  <c:v>2.4500000000000028</c:v>
                </c:pt>
                <c:pt idx="22">
                  <c:v>4.9000000000000057</c:v>
                </c:pt>
                <c:pt idx="23">
                  <c:v>-2.4500000000000028</c:v>
                </c:pt>
                <c:pt idx="24">
                  <c:v>-2.4499999999999957</c:v>
                </c:pt>
                <c:pt idx="25">
                  <c:v>-9.8000000000000043</c:v>
                </c:pt>
                <c:pt idx="26">
                  <c:v>2.4500000000000028</c:v>
                </c:pt>
                <c:pt idx="27">
                  <c:v>-4.8999999999999986</c:v>
                </c:pt>
                <c:pt idx="28">
                  <c:v>-2.4500000000000028</c:v>
                </c:pt>
                <c:pt idx="29">
                  <c:v>-2.4499999999999957</c:v>
                </c:pt>
                <c:pt idx="30">
                  <c:v>4.8999999999999915</c:v>
                </c:pt>
                <c:pt idx="31">
                  <c:v>-2.4500000000000028</c:v>
                </c:pt>
                <c:pt idx="32">
                  <c:v>2.4500000000000028</c:v>
                </c:pt>
                <c:pt idx="33">
                  <c:v>-2.4500000000000028</c:v>
                </c:pt>
                <c:pt idx="34">
                  <c:v>4.8999999999999986</c:v>
                </c:pt>
              </c:numCache>
            </c:numRef>
          </c:yVal>
          <c:smooth val="0"/>
          <c:extLst>
            <c:ext xmlns:c16="http://schemas.microsoft.com/office/drawing/2014/chart" uri="{C3380CC4-5D6E-409C-BE32-E72D297353CC}">
              <c16:uniqueId val="{00000002-5CD9-410D-9E20-D3623C5FCA5B}"/>
            </c:ext>
          </c:extLst>
        </c:ser>
        <c:ser>
          <c:idx val="1"/>
          <c:order val="1"/>
          <c:tx>
            <c:v>Lower LOA</c:v>
          </c:tx>
          <c:spPr>
            <a:ln w="25400" cap="rnd">
              <a:solidFill>
                <a:srgbClr val="0070C0"/>
              </a:solidFill>
              <a:prstDash val="dash"/>
              <a:round/>
            </a:ln>
            <a:effectLst/>
          </c:spPr>
          <c:marker>
            <c:symbol val="circle"/>
            <c:size val="5"/>
            <c:spPr>
              <a:solidFill>
                <a:schemeClr val="accent2"/>
              </a:solidFill>
              <a:ln w="9525">
                <a:solidFill>
                  <a:schemeClr val="accent2"/>
                </a:solidFill>
              </a:ln>
              <a:effectLst/>
            </c:spPr>
          </c:marker>
          <c:dLbls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anchor="ctr" anchorCtr="1"/>
              <a:lstStyle/>
              <a:p>
                <a:pPr>
                  <a:defRPr sz="1100" b="1" i="0" u="none" strike="noStrike" kern="1200" baseline="0">
                    <a:solidFill>
                      <a:schemeClr val="tx1">
                        <a:lumMod val="75000"/>
                        <a:lumOff val="25000"/>
                      </a:schemeClr>
                    </a:solidFill>
                    <a:latin typeface="Times New Roman" panose="02020603050405020304" pitchFamily="18" charset="0"/>
                    <a:ea typeface="+mn-ea"/>
                    <a:cs typeface="Times New Roman" panose="02020603050405020304" pitchFamily="18" charset="0"/>
                  </a:defRPr>
                </a:pPr>
                <a:endParaRPr lang="en-US"/>
              </a:p>
            </c:txPr>
            <c:dLblPos val="t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  <c15:leaderLines>
                  <c:spPr>
                    <a:ln w="9525">
                      <a:solidFill>
                        <a:schemeClr val="tx1">
                          <a:lumMod val="35000"/>
                          <a:lumOff val="65000"/>
                        </a:schemeClr>
                      </a:solidFill>
                      <a:round/>
                    </a:ln>
                    <a:effectLst/>
                  </c:spPr>
                </c15:leaderLines>
              </c:ext>
            </c:extLst>
          </c:dLbls>
          <c:trendline>
            <c:spPr>
              <a:ln w="19050" cap="rnd">
                <a:noFill/>
                <a:prstDash val="dash"/>
              </a:ln>
              <a:effectLst/>
            </c:spPr>
            <c:trendlineType val="linear"/>
            <c:dispRSqr val="0"/>
            <c:dispEq val="0"/>
          </c:trendline>
          <c:xVal>
            <c:numRef>
              <c:f>'Internal rotation'!$G$38:$G$39</c:f>
              <c:numCache>
                <c:formatCode>General</c:formatCode>
                <c:ptCount val="2"/>
                <c:pt idx="0">
                  <c:v>0</c:v>
                </c:pt>
                <c:pt idx="1">
                  <c:v>100</c:v>
                </c:pt>
              </c:numCache>
            </c:numRef>
          </c:xVal>
          <c:yVal>
            <c:numRef>
              <c:f>'Internal rotation'!$H$38:$H$39</c:f>
              <c:numCache>
                <c:formatCode>General</c:formatCode>
                <c:ptCount val="2"/>
                <c:pt idx="0">
                  <c:v>-7.57</c:v>
                </c:pt>
                <c:pt idx="1">
                  <c:v>-7.57</c:v>
                </c:pt>
              </c:numCache>
            </c:numRef>
          </c:yVal>
          <c:smooth val="0"/>
          <c:extLst>
            <c:ext xmlns:c16="http://schemas.microsoft.com/office/drawing/2014/chart" uri="{C3380CC4-5D6E-409C-BE32-E72D297353CC}">
              <c16:uniqueId val="{00000004-5CD9-410D-9E20-D3623C5FCA5B}"/>
            </c:ext>
          </c:extLst>
        </c:ser>
        <c:ser>
          <c:idx val="2"/>
          <c:order val="2"/>
          <c:tx>
            <c:v>Upper LOA</c:v>
          </c:tx>
          <c:spPr>
            <a:ln w="25400" cap="rnd">
              <a:solidFill>
                <a:schemeClr val="accent1"/>
              </a:solidFill>
              <a:prstDash val="dash"/>
              <a:round/>
            </a:ln>
            <a:effectLst/>
          </c:spPr>
          <c:marker>
            <c:symbol val="circle"/>
            <c:size val="5"/>
            <c:spPr>
              <a:solidFill>
                <a:schemeClr val="accent3"/>
              </a:solidFill>
              <a:ln w="9525">
                <a:solidFill>
                  <a:schemeClr val="accent3"/>
                </a:solidFill>
              </a:ln>
              <a:effectLst/>
            </c:spPr>
          </c:marker>
          <c:dLbls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anchor="ctr" anchorCtr="1"/>
              <a:lstStyle/>
              <a:p>
                <a:pPr>
                  <a:defRPr sz="1100" b="1" i="0" u="none" strike="noStrike" kern="1200" baseline="0">
                    <a:solidFill>
                      <a:schemeClr val="tx1">
                        <a:lumMod val="75000"/>
                        <a:lumOff val="25000"/>
                      </a:schemeClr>
                    </a:solidFill>
                    <a:latin typeface="Times New Roman" panose="02020603050405020304" pitchFamily="18" charset="0"/>
                    <a:ea typeface="+mn-ea"/>
                    <a:cs typeface="Times New Roman" panose="02020603050405020304" pitchFamily="18" charset="0"/>
                  </a:defRPr>
                </a:pPr>
                <a:endParaRPr lang="en-US"/>
              </a:p>
            </c:txPr>
            <c:dLblPos val="t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  <c15:leaderLines>
                  <c:spPr>
                    <a:ln w="9525">
                      <a:solidFill>
                        <a:schemeClr val="tx1">
                          <a:lumMod val="35000"/>
                          <a:lumOff val="65000"/>
                        </a:schemeClr>
                      </a:solidFill>
                      <a:round/>
                    </a:ln>
                    <a:effectLst/>
                  </c:spPr>
                </c15:leaderLines>
              </c:ext>
            </c:extLst>
          </c:dLbls>
          <c:trendline>
            <c:spPr>
              <a:ln w="19050" cap="rnd">
                <a:noFill/>
                <a:prstDash val="dash"/>
              </a:ln>
              <a:effectLst/>
            </c:spPr>
            <c:trendlineType val="linear"/>
            <c:dispRSqr val="0"/>
            <c:dispEq val="0"/>
          </c:trendline>
          <c:xVal>
            <c:numRef>
              <c:f>'Internal rotation'!$G$40:$G$41</c:f>
              <c:numCache>
                <c:formatCode>General</c:formatCode>
                <c:ptCount val="2"/>
                <c:pt idx="0">
                  <c:v>0</c:v>
                </c:pt>
                <c:pt idx="1">
                  <c:v>100</c:v>
                </c:pt>
              </c:numCache>
            </c:numRef>
          </c:xVal>
          <c:yVal>
            <c:numRef>
              <c:f>'Internal rotation'!$H$40:$H$41</c:f>
              <c:numCache>
                <c:formatCode>General</c:formatCode>
                <c:ptCount val="2"/>
                <c:pt idx="0">
                  <c:v>9.4</c:v>
                </c:pt>
                <c:pt idx="1">
                  <c:v>9.4</c:v>
                </c:pt>
              </c:numCache>
            </c:numRef>
          </c:yVal>
          <c:smooth val="0"/>
          <c:extLst>
            <c:ext xmlns:c16="http://schemas.microsoft.com/office/drawing/2014/chart" uri="{C3380CC4-5D6E-409C-BE32-E72D297353CC}">
              <c16:uniqueId val="{00000006-5CD9-410D-9E20-D3623C5FCA5B}"/>
            </c:ext>
          </c:extLst>
        </c:ser>
        <c:ser>
          <c:idx val="3"/>
          <c:order val="3"/>
          <c:tx>
            <c:v>Bias</c:v>
          </c:tx>
          <c:spPr>
            <a:ln w="25400" cap="rnd">
              <a:solidFill>
                <a:srgbClr val="FF0000"/>
              </a:solidFill>
              <a:round/>
            </a:ln>
            <a:effectLst/>
          </c:spPr>
          <c:marker>
            <c:symbol val="circle"/>
            <c:size val="5"/>
            <c:spPr>
              <a:solidFill>
                <a:schemeClr val="accent4"/>
              </a:solidFill>
              <a:ln w="9525">
                <a:solidFill>
                  <a:schemeClr val="accent4"/>
                </a:solidFill>
              </a:ln>
              <a:effectLst/>
            </c:spPr>
          </c:marker>
          <c:dLbls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anchor="ctr" anchorCtr="1"/>
              <a:lstStyle/>
              <a:p>
                <a:pPr>
                  <a:defRPr sz="1100" b="1" i="0" u="none" strike="noStrike" kern="1200" baseline="0">
                    <a:solidFill>
                      <a:schemeClr val="tx1">
                        <a:lumMod val="75000"/>
                        <a:lumOff val="25000"/>
                      </a:schemeClr>
                    </a:solidFill>
                    <a:latin typeface="Times New Roman" panose="02020603050405020304" pitchFamily="18" charset="0"/>
                    <a:ea typeface="+mn-ea"/>
                    <a:cs typeface="Times New Roman" panose="02020603050405020304" pitchFamily="18" charset="0"/>
                  </a:defRPr>
                </a:pPr>
                <a:endParaRPr lang="en-US"/>
              </a:p>
            </c:txPr>
            <c:dLblPos val="t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  <c15:leaderLines>
                  <c:spPr>
                    <a:ln w="9525">
                      <a:solidFill>
                        <a:schemeClr val="tx1">
                          <a:lumMod val="35000"/>
                          <a:lumOff val="65000"/>
                        </a:schemeClr>
                      </a:solidFill>
                      <a:round/>
                    </a:ln>
                    <a:effectLst/>
                  </c:spPr>
                </c15:leaderLines>
              </c:ext>
            </c:extLst>
          </c:dLbls>
          <c:trendline>
            <c:spPr>
              <a:ln w="19050" cap="rnd">
                <a:solidFill>
                  <a:srgbClr val="FF0000"/>
                </a:solidFill>
                <a:prstDash val="sysDot"/>
              </a:ln>
              <a:effectLst/>
            </c:spPr>
            <c:trendlineType val="linear"/>
            <c:dispRSqr val="0"/>
            <c:dispEq val="0"/>
          </c:trendline>
          <c:xVal>
            <c:numRef>
              <c:f>'Internal rotation'!$G$42:$G$43</c:f>
              <c:numCache>
                <c:formatCode>General</c:formatCode>
                <c:ptCount val="2"/>
                <c:pt idx="0">
                  <c:v>0</c:v>
                </c:pt>
                <c:pt idx="1">
                  <c:v>100</c:v>
                </c:pt>
              </c:numCache>
            </c:numRef>
          </c:xVal>
          <c:yVal>
            <c:numRef>
              <c:f>'Internal rotation'!$H$42:$H$43</c:f>
              <c:numCache>
                <c:formatCode>General</c:formatCode>
                <c:ptCount val="2"/>
                <c:pt idx="0">
                  <c:v>0.91</c:v>
                </c:pt>
                <c:pt idx="1">
                  <c:v>0.91</c:v>
                </c:pt>
              </c:numCache>
            </c:numRef>
          </c:yVal>
          <c:smooth val="0"/>
          <c:extLst>
            <c:ext xmlns:c16="http://schemas.microsoft.com/office/drawing/2014/chart" uri="{C3380CC4-5D6E-409C-BE32-E72D297353CC}">
              <c16:uniqueId val="{00000008-5CD9-410D-9E20-D3623C5FCA5B}"/>
            </c:ext>
          </c:extLst>
        </c:ser>
        <c:dLbls>
          <c:dLblPos val="t"/>
          <c:showLegendKey val="0"/>
          <c:showVal val="1"/>
          <c:showCatName val="0"/>
          <c:showSerName val="0"/>
          <c:showPercent val="0"/>
          <c:showBubbleSize val="0"/>
        </c:dLbls>
        <c:axId val="731935984"/>
        <c:axId val="371993840"/>
      </c:scatterChart>
      <c:valAx>
        <c:axId val="731935984"/>
        <c:scaling>
          <c:orientation val="minMax"/>
          <c:min val="35"/>
        </c:scaling>
        <c:delete val="0"/>
        <c:axPos val="b"/>
        <c:title>
          <c:tx>
            <c:rich>
              <a:bodyPr rot="0" spcFirstLastPara="1" vertOverflow="ellipsis" vert="horz" wrap="square" anchor="ctr" anchorCtr="1"/>
              <a:lstStyle/>
              <a:p>
                <a:pPr algn="ctr">
                  <a:defRPr sz="1100" b="1" i="0" u="none" strike="noStrike" kern="1200" baseline="0">
                    <a:solidFill>
                      <a:schemeClr val="tx1">
                        <a:lumMod val="65000"/>
                        <a:lumOff val="35000"/>
                      </a:schemeClr>
                    </a:solidFill>
                    <a:latin typeface="Times New Roman" panose="02020603050405020304" pitchFamily="18" charset="0"/>
                    <a:ea typeface="+mn-ea"/>
                    <a:cs typeface="Times New Roman" panose="02020603050405020304" pitchFamily="18" charset="0"/>
                  </a:defRPr>
                </a:pPr>
                <a:r>
                  <a:rPr lang="en-IN" sz="1100">
                    <a:latin typeface="Times New Roman" panose="02020603050405020304" pitchFamily="18" charset="0"/>
                    <a:cs typeface="Times New Roman" panose="02020603050405020304" pitchFamily="18" charset="0"/>
                  </a:rPr>
                  <a:t>Mean value of Rater 1 and Rater 2 dynamometer muscle strength (Newtons) </a:t>
                </a:r>
              </a:p>
            </c:rich>
          </c:tx>
          <c:layout>
            <c:manualLayout>
              <c:xMode val="edge"/>
              <c:yMode val="edge"/>
              <c:x val="0.17229597703390409"/>
              <c:y val="0.89195013123359579"/>
            </c:manualLayout>
          </c:layout>
          <c:overlay val="0"/>
          <c:spPr>
            <a:noFill/>
            <a:ln>
              <a:noFill/>
            </a:ln>
            <a:effectLst/>
          </c:spPr>
          <c:txPr>
            <a:bodyPr rot="0" spcFirstLastPara="1" vertOverflow="ellipsis" vert="horz" wrap="square" anchor="ctr" anchorCtr="1"/>
            <a:lstStyle/>
            <a:p>
              <a:pPr algn="ctr">
                <a:defRPr sz="1100" b="1" i="0" u="none" strike="noStrike" kern="1200" baseline="0">
                  <a:solidFill>
                    <a:schemeClr val="tx1">
                      <a:lumMod val="65000"/>
                      <a:lumOff val="35000"/>
                    </a:schemeClr>
                  </a:solidFill>
                  <a:latin typeface="Times New Roman" panose="02020603050405020304" pitchFamily="18" charset="0"/>
                  <a:ea typeface="+mn-ea"/>
                  <a:cs typeface="Times New Roman" panose="02020603050405020304" pitchFamily="18" charset="0"/>
                </a:defRPr>
              </a:pPr>
              <a:endParaRPr lang="en-US"/>
            </a:p>
          </c:txPr>
        </c:title>
        <c:numFmt formatCode="General" sourceLinked="1"/>
        <c:majorTickMark val="out"/>
        <c:minorTickMark val="none"/>
        <c:tickLblPos val="low"/>
        <c:spPr>
          <a:noFill/>
          <a:ln w="9525">
            <a:solidFill>
              <a:schemeClr val="tx1">
                <a:lumMod val="25000"/>
                <a:lumOff val="7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1100" b="1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Times New Roman" panose="02020603050405020304" pitchFamily="18" charset="0"/>
                <a:ea typeface="+mn-ea"/>
                <a:cs typeface="Times New Roman" panose="02020603050405020304" pitchFamily="18" charset="0"/>
              </a:defRPr>
            </a:pPr>
            <a:endParaRPr lang="en-US"/>
          </a:p>
        </c:txPr>
        <c:crossAx val="371993840"/>
        <c:crosses val="autoZero"/>
        <c:crossBetween val="midCat"/>
      </c:valAx>
      <c:valAx>
        <c:axId val="371993840"/>
        <c:scaling>
          <c:orientation val="minMax"/>
          <c:min val="-13"/>
        </c:scaling>
        <c:delete val="0"/>
        <c:axPos val="l"/>
        <c:majorGridlines>
          <c:spPr>
            <a:ln w="9525">
              <a:noFill/>
              <a:round/>
            </a:ln>
            <a:effectLst/>
          </c:spPr>
        </c:majorGridlines>
        <c:minorGridlines>
          <c:spPr>
            <a:ln w="9525">
              <a:noFill/>
              <a:round/>
            </a:ln>
            <a:effectLst/>
          </c:spPr>
        </c:minorGridlines>
        <c:title>
          <c:tx>
            <c:rich>
              <a:bodyPr rot="-5400000" spcFirstLastPara="1" vertOverflow="ellipsis" vert="horz" wrap="square" anchor="ctr" anchorCtr="1"/>
              <a:lstStyle/>
              <a:p>
                <a:pPr>
                  <a:defRPr sz="1200" b="1" i="0" u="none" strike="noStrike" kern="1200" baseline="0">
                    <a:solidFill>
                      <a:schemeClr val="tx1">
                        <a:lumMod val="65000"/>
                        <a:lumOff val="35000"/>
                      </a:schemeClr>
                    </a:solidFill>
                    <a:latin typeface="Times New Roman" panose="02020603050405020304" pitchFamily="18" charset="0"/>
                    <a:ea typeface="+mn-ea"/>
                    <a:cs typeface="Times New Roman" panose="02020603050405020304" pitchFamily="18" charset="0"/>
                  </a:defRPr>
                </a:pPr>
                <a:r>
                  <a:rPr lang="en-IN" sz="1200">
                    <a:latin typeface="Times New Roman" panose="02020603050405020304" pitchFamily="18" charset="0"/>
                    <a:cs typeface="Times New Roman" panose="02020603050405020304" pitchFamily="18" charset="0"/>
                  </a:rPr>
                  <a:t>Difference between Rater 1 and Rater 2   dynamomer muscle strength (Newtons)</a:t>
                </a:r>
              </a:p>
            </c:rich>
          </c:tx>
          <c:overlay val="0"/>
          <c:spPr>
            <a:noFill/>
            <a:ln>
              <a:noFill/>
            </a:ln>
            <a:effectLst/>
          </c:spPr>
          <c:txPr>
            <a:bodyPr rot="-5400000" spcFirstLastPara="1" vertOverflow="ellipsis" vert="horz" wrap="square" anchor="ctr" anchorCtr="1"/>
            <a:lstStyle/>
            <a:p>
              <a:pPr>
                <a:defRPr sz="1200" b="1" i="0" u="none" strike="noStrike" kern="1200" baseline="0">
                  <a:solidFill>
                    <a:schemeClr val="tx1">
                      <a:lumMod val="65000"/>
                      <a:lumOff val="35000"/>
                    </a:schemeClr>
                  </a:solidFill>
                  <a:latin typeface="Times New Roman" panose="02020603050405020304" pitchFamily="18" charset="0"/>
                  <a:ea typeface="+mn-ea"/>
                  <a:cs typeface="Times New Roman" panose="02020603050405020304" pitchFamily="18" charset="0"/>
                </a:defRPr>
              </a:pPr>
              <a:endParaRPr lang="en-US"/>
            </a:p>
          </c:txPr>
        </c:title>
        <c:numFmt formatCode="General" sourceLinked="1"/>
        <c:majorTickMark val="out"/>
        <c:minorTickMark val="none"/>
        <c:tickLblPos val="nextTo"/>
        <c:spPr>
          <a:noFill/>
          <a:ln w="9525">
            <a:solidFill>
              <a:schemeClr val="tx1">
                <a:lumMod val="25000"/>
                <a:lumOff val="7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1100" b="1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Times New Roman" panose="02020603050405020304" pitchFamily="18" charset="0"/>
                <a:ea typeface="+mn-ea"/>
                <a:cs typeface="Times New Roman" panose="02020603050405020304" pitchFamily="18" charset="0"/>
              </a:defRPr>
            </a:pPr>
            <a:endParaRPr lang="en-US"/>
          </a:p>
        </c:txPr>
        <c:crossAx val="731935984"/>
        <c:crossesAt val="0"/>
        <c:crossBetween val="midCat"/>
      </c:valAx>
      <c:spPr>
        <a:noFill/>
        <a:ln>
          <a:noFill/>
        </a:ln>
        <a:effectLst/>
      </c:spPr>
    </c:plotArea>
    <c:plotVisOnly val="1"/>
    <c:dispBlanksAs val="gap"/>
    <c:showDLblsOverMax val="0"/>
    <c:extLst>
      <c:ext xmlns:c16r3="http://schemas.microsoft.com/office/drawing/2017/03/chart" uri="{56B9EC1D-385E-4148-901F-78D8002777C0}">
        <c16r3:dataDisplayOptions16>
          <c16r3:dispNaAsBlank val="1"/>
        </c16r3:dataDisplayOptions16>
      </c:ext>
    </c:extLst>
  </c:chart>
  <c:spPr>
    <a:solidFill>
      <a:schemeClr val="bg1"/>
    </a:solidFill>
    <a:ln w="9525">
      <a:solidFill>
        <a:schemeClr val="tx1">
          <a:lumMod val="15000"/>
          <a:lumOff val="85000"/>
        </a:schemeClr>
      </a:solidFill>
      <a:round/>
    </a:ln>
    <a:effectLst/>
  </c:spPr>
  <c:txPr>
    <a:bodyPr/>
    <a:lstStyle/>
    <a:p>
      <a:pPr>
        <a:defRPr sz="1400" b="1"/>
      </a:pPr>
      <a:endParaRPr lang="en-US"/>
    </a:p>
  </c:txPr>
  <c:externalData r:id="rId3">
    <c:autoUpdate val="0"/>
  </c:externalData>
</c:chartSpace>
</file>

<file path=word/charts/chart6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tx>
        <c:rich>
          <a:bodyPr rot="0" spcFirstLastPara="1" vertOverflow="ellipsis" vert="horz" wrap="square" anchor="ctr" anchorCtr="1"/>
          <a:lstStyle/>
          <a:p>
            <a:pPr>
              <a:defRPr sz="1100" b="1" i="0" u="none" strike="noStrike" kern="1200" spc="0" baseline="0">
                <a:solidFill>
                  <a:schemeClr val="tx1">
                    <a:lumMod val="65000"/>
                    <a:lumOff val="35000"/>
                  </a:schemeClr>
                </a:solidFill>
                <a:latin typeface="Times New Roman" panose="02020603050405020304" pitchFamily="18" charset="0"/>
                <a:ea typeface="+mn-ea"/>
                <a:cs typeface="Times New Roman" panose="02020603050405020304" pitchFamily="18" charset="0"/>
              </a:defRPr>
            </a:pPr>
            <a:r>
              <a:rPr lang="en-IN" sz="1100"/>
              <a:t>Internal Rotator Pull Muscle Strength</a:t>
            </a:r>
          </a:p>
        </c:rich>
      </c:tx>
      <c:layout>
        <c:manualLayout>
          <c:xMode val="edge"/>
          <c:yMode val="edge"/>
          <c:x val="0.30002952529484539"/>
          <c:y val="2.8943569553805774E-2"/>
        </c:manualLayout>
      </c:layout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1100" b="1" i="0" u="none" strike="noStrike" kern="1200" spc="0" baseline="0">
              <a:solidFill>
                <a:schemeClr val="tx1">
                  <a:lumMod val="65000"/>
                  <a:lumOff val="35000"/>
                </a:schemeClr>
              </a:solidFill>
              <a:latin typeface="Times New Roman" panose="02020603050405020304" pitchFamily="18" charset="0"/>
              <a:ea typeface="+mn-ea"/>
              <a:cs typeface="Times New Roman" panose="02020603050405020304" pitchFamily="18" charset="0"/>
            </a:defRPr>
          </a:pPr>
          <a:endParaRPr lang="en-US"/>
        </a:p>
      </c:txPr>
    </c:title>
    <c:autoTitleDeleted val="0"/>
    <c:plotArea>
      <c:layout/>
      <c:scatterChart>
        <c:scatterStyle val="lineMarker"/>
        <c:varyColors val="0"/>
        <c:ser>
          <c:idx val="0"/>
          <c:order val="0"/>
          <c:tx>
            <c:v>Internal Rotator Pull Muscle Strength</c:v>
          </c:tx>
          <c:spPr>
            <a:ln w="25400" cap="rnd">
              <a:noFill/>
              <a:round/>
            </a:ln>
            <a:effectLst/>
          </c:spPr>
          <c:marker>
            <c:symbol val="circle"/>
            <c:size val="5"/>
            <c:spPr>
              <a:solidFill>
                <a:schemeClr val="accent1"/>
              </a:solidFill>
              <a:ln w="9525">
                <a:solidFill>
                  <a:schemeClr val="accent1"/>
                </a:solidFill>
              </a:ln>
              <a:effectLst/>
            </c:spPr>
          </c:marker>
          <c:dLbls>
            <c:delete val="1"/>
          </c:dLbls>
          <c:trendline>
            <c:spPr>
              <a:ln w="19050" cap="rnd">
                <a:solidFill>
                  <a:schemeClr val="accent1"/>
                </a:solidFill>
                <a:prstDash val="sysDot"/>
              </a:ln>
              <a:effectLst/>
            </c:spPr>
            <c:trendlineType val="linear"/>
            <c:dispRSqr val="1"/>
            <c:dispEq val="1"/>
            <c:trendlineLbl>
              <c:layout>
                <c:manualLayout>
                  <c:x val="0.27819289288739207"/>
                  <c:y val="-0.38591337443166929"/>
                </c:manualLayout>
              </c:layout>
              <c:tx>
                <c:rich>
                  <a:bodyPr rot="0" spcFirstLastPara="1" vertOverflow="ellipsis" vert="horz" wrap="square" anchor="ctr" anchorCtr="1"/>
                  <a:lstStyle/>
                  <a:p>
                    <a:pPr>
                      <a:defRPr sz="1200" b="1" i="0" u="none" strike="noStrike" kern="1200" baseline="0">
                        <a:solidFill>
                          <a:schemeClr val="tx1">
                            <a:lumMod val="65000"/>
                            <a:lumOff val="35000"/>
                          </a:schemeClr>
                        </a:solidFill>
                        <a:latin typeface="Times New Roman" panose="02020603050405020304" pitchFamily="18" charset="0"/>
                        <a:ea typeface="+mn-ea"/>
                        <a:cs typeface="Times New Roman" panose="02020603050405020304" pitchFamily="18" charset="0"/>
                      </a:defRPr>
                    </a:pPr>
                    <a:r>
                      <a:rPr lang="en-US"/>
                      <a:t> R² = 0.0003, P &gt; 0.05</a:t>
                    </a:r>
                  </a:p>
                </c:rich>
              </c:tx>
              <c:numFmt formatCode="General" sourceLinked="0"/>
              <c:spPr>
                <a:noFill/>
                <a:ln>
                  <a:noFill/>
                </a:ln>
                <a:effectLst/>
              </c:spPr>
              <c:txPr>
                <a:bodyPr rot="0" spcFirstLastPara="1" vertOverflow="ellipsis" vert="horz" wrap="square" anchor="ctr" anchorCtr="1"/>
                <a:lstStyle/>
                <a:p>
                  <a:pPr>
                    <a:defRPr sz="1200" b="1" i="0" u="none" strike="noStrike" kern="1200" baseline="0">
                      <a:solidFill>
                        <a:schemeClr val="tx1">
                          <a:lumMod val="65000"/>
                          <a:lumOff val="35000"/>
                        </a:schemeClr>
                      </a:solidFill>
                      <a:latin typeface="Times New Roman" panose="02020603050405020304" pitchFamily="18" charset="0"/>
                      <a:ea typeface="+mn-ea"/>
                      <a:cs typeface="Times New Roman" panose="02020603050405020304" pitchFamily="18" charset="0"/>
                    </a:defRPr>
                  </a:pPr>
                  <a:endParaRPr lang="en-US"/>
                </a:p>
              </c:txPr>
            </c:trendlineLbl>
          </c:trendline>
          <c:trendline>
            <c:spPr>
              <a:ln w="19050" cap="rnd">
                <a:solidFill>
                  <a:schemeClr val="accent1"/>
                </a:solidFill>
                <a:prstDash val="sysDot"/>
              </a:ln>
              <a:effectLst/>
            </c:spPr>
            <c:trendlineType val="linear"/>
            <c:dispRSqr val="0"/>
            <c:dispEq val="0"/>
          </c:trendline>
          <c:trendline>
            <c:spPr>
              <a:ln w="19050" cap="rnd">
                <a:solidFill>
                  <a:schemeClr val="accent1"/>
                </a:solidFill>
                <a:prstDash val="sysDot"/>
              </a:ln>
              <a:effectLst/>
            </c:spPr>
            <c:trendlineType val="linear"/>
            <c:dispRSqr val="0"/>
            <c:dispEq val="0"/>
          </c:trendline>
          <c:trendline>
            <c:spPr>
              <a:ln w="38100" cap="rnd">
                <a:solidFill>
                  <a:srgbClr val="00B050"/>
                </a:solidFill>
                <a:prstDash val="solid"/>
              </a:ln>
              <a:effectLst/>
            </c:spPr>
            <c:trendlineType val="linear"/>
            <c:dispRSqr val="0"/>
            <c:dispEq val="0"/>
          </c:trendline>
          <c:xVal>
            <c:numRef>
              <c:f>'Internal rotation'!$S$3:$S$37</c:f>
              <c:numCache>
                <c:formatCode>General</c:formatCode>
                <c:ptCount val="35"/>
                <c:pt idx="0">
                  <c:v>72.275000000000006</c:v>
                </c:pt>
                <c:pt idx="1">
                  <c:v>72.275000000000006</c:v>
                </c:pt>
                <c:pt idx="2">
                  <c:v>77.175000000000011</c:v>
                </c:pt>
                <c:pt idx="3">
                  <c:v>75.950000000000017</c:v>
                </c:pt>
                <c:pt idx="4">
                  <c:v>66.150000000000006</c:v>
                </c:pt>
                <c:pt idx="5">
                  <c:v>61.250000000000007</c:v>
                </c:pt>
                <c:pt idx="6">
                  <c:v>74.725000000000009</c:v>
                </c:pt>
                <c:pt idx="7">
                  <c:v>77.175000000000011</c:v>
                </c:pt>
                <c:pt idx="8">
                  <c:v>75.95</c:v>
                </c:pt>
                <c:pt idx="9">
                  <c:v>50.225000000000001</c:v>
                </c:pt>
                <c:pt idx="10">
                  <c:v>82.075000000000003</c:v>
                </c:pt>
                <c:pt idx="11">
                  <c:v>85.75</c:v>
                </c:pt>
                <c:pt idx="12">
                  <c:v>72.275000000000006</c:v>
                </c:pt>
                <c:pt idx="13">
                  <c:v>53.900000000000006</c:v>
                </c:pt>
                <c:pt idx="14">
                  <c:v>74.724999999999994</c:v>
                </c:pt>
                <c:pt idx="15">
                  <c:v>41.650000000000006</c:v>
                </c:pt>
                <c:pt idx="16">
                  <c:v>53.900000000000006</c:v>
                </c:pt>
                <c:pt idx="17">
                  <c:v>72.275000000000006</c:v>
                </c:pt>
                <c:pt idx="18">
                  <c:v>75.95</c:v>
                </c:pt>
                <c:pt idx="19">
                  <c:v>64.924999999999997</c:v>
                </c:pt>
                <c:pt idx="20">
                  <c:v>57.575000000000003</c:v>
                </c:pt>
                <c:pt idx="21">
                  <c:v>66.150000000000006</c:v>
                </c:pt>
                <c:pt idx="22">
                  <c:v>74.724999999999994</c:v>
                </c:pt>
                <c:pt idx="23">
                  <c:v>64.924999999999997</c:v>
                </c:pt>
                <c:pt idx="24">
                  <c:v>75.95</c:v>
                </c:pt>
                <c:pt idx="25">
                  <c:v>71.050000000000011</c:v>
                </c:pt>
                <c:pt idx="26">
                  <c:v>74.724999999999994</c:v>
                </c:pt>
                <c:pt idx="27">
                  <c:v>51.45</c:v>
                </c:pt>
                <c:pt idx="28">
                  <c:v>73.5</c:v>
                </c:pt>
                <c:pt idx="29">
                  <c:v>66.150000000000006</c:v>
                </c:pt>
                <c:pt idx="30">
                  <c:v>56.35</c:v>
                </c:pt>
                <c:pt idx="31">
                  <c:v>72.275000000000006</c:v>
                </c:pt>
                <c:pt idx="32">
                  <c:v>72.275000000000006</c:v>
                </c:pt>
                <c:pt idx="33">
                  <c:v>74.725000000000009</c:v>
                </c:pt>
                <c:pt idx="34">
                  <c:v>60.025000000000006</c:v>
                </c:pt>
              </c:numCache>
            </c:numRef>
          </c:xVal>
          <c:yVal>
            <c:numRef>
              <c:f>'Internal rotation'!$R$3:$R$37</c:f>
              <c:numCache>
                <c:formatCode>General</c:formatCode>
                <c:ptCount val="35"/>
                <c:pt idx="0">
                  <c:v>-2.4499999999999886</c:v>
                </c:pt>
                <c:pt idx="1">
                  <c:v>12.25</c:v>
                </c:pt>
                <c:pt idx="2">
                  <c:v>17.149999999999991</c:v>
                </c:pt>
                <c:pt idx="3">
                  <c:v>-14.700000000000003</c:v>
                </c:pt>
                <c:pt idx="4">
                  <c:v>0</c:v>
                </c:pt>
                <c:pt idx="5">
                  <c:v>0</c:v>
                </c:pt>
                <c:pt idx="6">
                  <c:v>-7.3499999999999943</c:v>
                </c:pt>
                <c:pt idx="7">
                  <c:v>-2.4500000000000028</c:v>
                </c:pt>
                <c:pt idx="8">
                  <c:v>4.9000000000000057</c:v>
                </c:pt>
                <c:pt idx="9">
                  <c:v>2.4500000000000028</c:v>
                </c:pt>
                <c:pt idx="10">
                  <c:v>-17.150000000000006</c:v>
                </c:pt>
                <c:pt idx="11">
                  <c:v>9.7999999999999972</c:v>
                </c:pt>
                <c:pt idx="12">
                  <c:v>12.25</c:v>
                </c:pt>
                <c:pt idx="13">
                  <c:v>-4.8999999999999986</c:v>
                </c:pt>
                <c:pt idx="14">
                  <c:v>2.4500000000000028</c:v>
                </c:pt>
                <c:pt idx="15">
                  <c:v>4.8999999999999986</c:v>
                </c:pt>
                <c:pt idx="16">
                  <c:v>-9.8000000000000043</c:v>
                </c:pt>
                <c:pt idx="17">
                  <c:v>7.3499999999999943</c:v>
                </c:pt>
                <c:pt idx="18">
                  <c:v>-4.9000000000000057</c:v>
                </c:pt>
                <c:pt idx="19">
                  <c:v>17.149999999999999</c:v>
                </c:pt>
                <c:pt idx="20">
                  <c:v>7.3500000000000014</c:v>
                </c:pt>
                <c:pt idx="21">
                  <c:v>0</c:v>
                </c:pt>
                <c:pt idx="22">
                  <c:v>-2.4500000000000028</c:v>
                </c:pt>
                <c:pt idx="23">
                  <c:v>17.149999999999999</c:v>
                </c:pt>
                <c:pt idx="24">
                  <c:v>19.599999999999994</c:v>
                </c:pt>
                <c:pt idx="25">
                  <c:v>-9.7999999999999972</c:v>
                </c:pt>
                <c:pt idx="26">
                  <c:v>-2.4500000000000028</c:v>
                </c:pt>
                <c:pt idx="27">
                  <c:v>0</c:v>
                </c:pt>
                <c:pt idx="28">
                  <c:v>-9.7999999999999972</c:v>
                </c:pt>
                <c:pt idx="29">
                  <c:v>0</c:v>
                </c:pt>
                <c:pt idx="30">
                  <c:v>0</c:v>
                </c:pt>
                <c:pt idx="31">
                  <c:v>2.4499999999999886</c:v>
                </c:pt>
                <c:pt idx="32">
                  <c:v>-2.4499999999999886</c:v>
                </c:pt>
                <c:pt idx="33">
                  <c:v>7.3499999999999943</c:v>
                </c:pt>
                <c:pt idx="34">
                  <c:v>2.4500000000000028</c:v>
                </c:pt>
              </c:numCache>
            </c:numRef>
          </c:yVal>
          <c:smooth val="0"/>
          <c:extLst>
            <c:ext xmlns:c16="http://schemas.microsoft.com/office/drawing/2014/chart" uri="{C3380CC4-5D6E-409C-BE32-E72D297353CC}">
              <c16:uniqueId val="{00000004-640E-4B5C-939E-FF349F193E6D}"/>
            </c:ext>
          </c:extLst>
        </c:ser>
        <c:ser>
          <c:idx val="1"/>
          <c:order val="1"/>
          <c:tx>
            <c:v>Lower LOA</c:v>
          </c:tx>
          <c:spPr>
            <a:ln w="25400" cap="rnd">
              <a:solidFill>
                <a:schemeClr val="accent1"/>
              </a:solidFill>
              <a:prstDash val="dash"/>
              <a:round/>
            </a:ln>
            <a:effectLst/>
          </c:spPr>
          <c:marker>
            <c:symbol val="circle"/>
            <c:size val="5"/>
            <c:spPr>
              <a:solidFill>
                <a:schemeClr val="accent2"/>
              </a:solidFill>
              <a:ln w="9525">
                <a:solidFill>
                  <a:schemeClr val="accent2"/>
                </a:solidFill>
              </a:ln>
              <a:effectLst/>
            </c:spPr>
          </c:marker>
          <c:dLbls>
            <c:dLbl>
              <c:idx val="0"/>
              <c:delete val="1"/>
              <c:extLst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05-640E-4B5C-939E-FF349F193E6D}"/>
                </c:ext>
              </c:extLst>
            </c:dLbl>
            <c:dLbl>
              <c:idx val="1"/>
              <c:layout>
                <c:manualLayout>
                  <c:x val="-3.8826921758338691E-2"/>
                  <c:y val="-4.5426642111724987E-2"/>
                </c:manualLayout>
              </c:layout>
              <c:dLblPos val="r"/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06-640E-4B5C-939E-FF349F193E6D}"/>
                </c:ext>
              </c:extLst>
            </c:dLbl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anchor="ctr" anchorCtr="1"/>
              <a:lstStyle/>
              <a:p>
                <a:pPr>
                  <a:defRPr sz="1200" b="1" i="0" u="none" strike="noStrike" kern="1200" baseline="0">
                    <a:solidFill>
                      <a:schemeClr val="tx1">
                        <a:lumMod val="75000"/>
                        <a:lumOff val="25000"/>
                      </a:schemeClr>
                    </a:solidFill>
                    <a:latin typeface="Times New Roman" panose="02020603050405020304" pitchFamily="18" charset="0"/>
                    <a:ea typeface="+mn-ea"/>
                    <a:cs typeface="Times New Roman" panose="02020603050405020304" pitchFamily="18" charset="0"/>
                  </a:defRPr>
                </a:pPr>
                <a:endParaRPr lang="en-US"/>
              </a:p>
            </c:txPr>
            <c:dLblPos val="b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  <c15:leaderLines>
                  <c:spPr>
                    <a:ln w="9525">
                      <a:solidFill>
                        <a:schemeClr val="tx1">
                          <a:lumMod val="35000"/>
                          <a:lumOff val="65000"/>
                        </a:schemeClr>
                      </a:solidFill>
                      <a:round/>
                    </a:ln>
                    <a:effectLst/>
                  </c:spPr>
                </c15:leaderLines>
              </c:ext>
            </c:extLst>
          </c:dLbls>
          <c:trendline>
            <c:spPr>
              <a:ln w="19050" cap="rnd">
                <a:noFill/>
                <a:prstDash val="dash"/>
              </a:ln>
              <a:effectLst/>
            </c:spPr>
            <c:trendlineType val="linear"/>
            <c:dispRSqr val="0"/>
            <c:dispEq val="0"/>
          </c:trendline>
          <c:xVal>
            <c:numRef>
              <c:f>'Internal rotation'!$T$38:$T$39</c:f>
              <c:numCache>
                <c:formatCode>General</c:formatCode>
                <c:ptCount val="2"/>
                <c:pt idx="0">
                  <c:v>0</c:v>
                </c:pt>
                <c:pt idx="1">
                  <c:v>100</c:v>
                </c:pt>
              </c:numCache>
            </c:numRef>
          </c:xVal>
          <c:yVal>
            <c:numRef>
              <c:f>'Internal rotation'!$U$38:$U$39</c:f>
              <c:numCache>
                <c:formatCode>General</c:formatCode>
                <c:ptCount val="2"/>
                <c:pt idx="0">
                  <c:v>-16</c:v>
                </c:pt>
                <c:pt idx="1">
                  <c:v>-16</c:v>
                </c:pt>
              </c:numCache>
            </c:numRef>
          </c:yVal>
          <c:smooth val="0"/>
          <c:extLst>
            <c:ext xmlns:c16="http://schemas.microsoft.com/office/drawing/2014/chart" uri="{C3380CC4-5D6E-409C-BE32-E72D297353CC}">
              <c16:uniqueId val="{00000008-640E-4B5C-939E-FF349F193E6D}"/>
            </c:ext>
          </c:extLst>
        </c:ser>
        <c:ser>
          <c:idx val="2"/>
          <c:order val="2"/>
          <c:tx>
            <c:v>Upper LOA</c:v>
          </c:tx>
          <c:spPr>
            <a:ln w="25400" cap="rnd">
              <a:solidFill>
                <a:schemeClr val="accent1"/>
              </a:solidFill>
              <a:prstDash val="dash"/>
              <a:round/>
            </a:ln>
            <a:effectLst/>
          </c:spPr>
          <c:marker>
            <c:symbol val="circle"/>
            <c:size val="5"/>
            <c:spPr>
              <a:solidFill>
                <a:schemeClr val="accent3"/>
              </a:solidFill>
              <a:ln w="9525">
                <a:solidFill>
                  <a:schemeClr val="accent3"/>
                </a:solidFill>
              </a:ln>
              <a:effectLst/>
            </c:spPr>
          </c:marker>
          <c:dLbls>
            <c:dLbl>
              <c:idx val="0"/>
              <c:delete val="1"/>
              <c:extLst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09-640E-4B5C-939E-FF349F193E6D}"/>
                </c:ext>
              </c:extLst>
            </c:dLbl>
            <c:dLbl>
              <c:idx val="1"/>
              <c:layout>
                <c:manualLayout>
                  <c:x val="-4.4716403859731704E-2"/>
                  <c:y val="-4.9519132392060607E-2"/>
                </c:manualLayout>
              </c:layout>
              <c:dLblPos val="r"/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0A-640E-4B5C-939E-FF349F193E6D}"/>
                </c:ext>
              </c:extLst>
            </c:dLbl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anchor="ctr" anchorCtr="1"/>
              <a:lstStyle/>
              <a:p>
                <a:pPr>
                  <a:defRPr sz="1200" b="1" i="0" u="none" strike="noStrike" kern="1200" baseline="0">
                    <a:solidFill>
                      <a:schemeClr val="tx1">
                        <a:lumMod val="75000"/>
                        <a:lumOff val="25000"/>
                      </a:schemeClr>
                    </a:solidFill>
                    <a:latin typeface="Times New Roman" panose="02020603050405020304" pitchFamily="18" charset="0"/>
                    <a:ea typeface="+mn-ea"/>
                    <a:cs typeface="Times New Roman" panose="02020603050405020304" pitchFamily="18" charset="0"/>
                  </a:defRPr>
                </a:pPr>
                <a:endParaRPr lang="en-US"/>
              </a:p>
            </c:txPr>
            <c:dLblPos val="b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  <c15:leaderLines>
                  <c:spPr>
                    <a:ln w="9525">
                      <a:solidFill>
                        <a:schemeClr val="tx1">
                          <a:lumMod val="35000"/>
                          <a:lumOff val="65000"/>
                        </a:schemeClr>
                      </a:solidFill>
                      <a:round/>
                    </a:ln>
                    <a:effectLst/>
                  </c:spPr>
                </c15:leaderLines>
              </c:ext>
            </c:extLst>
          </c:dLbls>
          <c:trendline>
            <c:spPr>
              <a:ln w="19050" cap="rnd">
                <a:noFill/>
                <a:prstDash val="dash"/>
              </a:ln>
              <a:effectLst/>
            </c:spPr>
            <c:trendlineType val="linear"/>
            <c:dispRSqr val="0"/>
            <c:dispEq val="0"/>
          </c:trendline>
          <c:xVal>
            <c:numRef>
              <c:f>'Internal rotation'!$T$40:$T$41</c:f>
              <c:numCache>
                <c:formatCode>General</c:formatCode>
                <c:ptCount val="2"/>
                <c:pt idx="0">
                  <c:v>0</c:v>
                </c:pt>
                <c:pt idx="1">
                  <c:v>100</c:v>
                </c:pt>
              </c:numCache>
            </c:numRef>
          </c:xVal>
          <c:yVal>
            <c:numRef>
              <c:f>'Internal rotation'!$U$40:$U$41</c:f>
              <c:numCache>
                <c:formatCode>General</c:formatCode>
                <c:ptCount val="2"/>
                <c:pt idx="0">
                  <c:v>18.5</c:v>
                </c:pt>
                <c:pt idx="1">
                  <c:v>18.7</c:v>
                </c:pt>
              </c:numCache>
            </c:numRef>
          </c:yVal>
          <c:smooth val="0"/>
          <c:extLst>
            <c:ext xmlns:c16="http://schemas.microsoft.com/office/drawing/2014/chart" uri="{C3380CC4-5D6E-409C-BE32-E72D297353CC}">
              <c16:uniqueId val="{0000000C-640E-4B5C-939E-FF349F193E6D}"/>
            </c:ext>
          </c:extLst>
        </c:ser>
        <c:ser>
          <c:idx val="3"/>
          <c:order val="3"/>
          <c:tx>
            <c:v>Bias</c:v>
          </c:tx>
          <c:spPr>
            <a:ln w="25400" cap="rnd">
              <a:solidFill>
                <a:srgbClr val="FF0000"/>
              </a:solidFill>
              <a:round/>
            </a:ln>
            <a:effectLst/>
          </c:spPr>
          <c:marker>
            <c:symbol val="circle"/>
            <c:size val="5"/>
            <c:spPr>
              <a:solidFill>
                <a:schemeClr val="accent4"/>
              </a:solidFill>
              <a:ln w="9525">
                <a:solidFill>
                  <a:schemeClr val="accent4"/>
                </a:solidFill>
              </a:ln>
              <a:effectLst/>
            </c:spPr>
          </c:marker>
          <c:dLbls>
            <c:dLbl>
              <c:idx val="0"/>
              <c:delete val="1"/>
              <c:extLst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0D-640E-4B5C-939E-FF349F193E6D}"/>
                </c:ext>
              </c:extLst>
            </c:dLbl>
            <c:dLbl>
              <c:idx val="1"/>
              <c:layout>
                <c:manualLayout>
                  <c:x val="-4.9423393739703461E-2"/>
                  <c:y val="-4.9519132392060641E-2"/>
                </c:manualLayout>
              </c:layout>
              <c:dLblPos val="r"/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0E-640E-4B5C-939E-FF349F193E6D}"/>
                </c:ext>
              </c:extLst>
            </c:dLbl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anchor="ctr" anchorCtr="1"/>
              <a:lstStyle/>
              <a:p>
                <a:pPr>
                  <a:defRPr sz="1200" b="1" i="0" u="none" strike="noStrike" kern="1200" baseline="0">
                    <a:solidFill>
                      <a:schemeClr val="tx1">
                        <a:lumMod val="75000"/>
                        <a:lumOff val="25000"/>
                      </a:schemeClr>
                    </a:solidFill>
                    <a:latin typeface="Times New Roman" panose="02020603050405020304" pitchFamily="18" charset="0"/>
                    <a:ea typeface="+mn-ea"/>
                    <a:cs typeface="Times New Roman" panose="02020603050405020304" pitchFamily="18" charset="0"/>
                  </a:defRPr>
                </a:pPr>
                <a:endParaRPr lang="en-US"/>
              </a:p>
            </c:txPr>
            <c:dLblPos val="b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  <c15:leaderLines>
                  <c:spPr>
                    <a:ln w="9525">
                      <a:solidFill>
                        <a:schemeClr val="tx1">
                          <a:lumMod val="35000"/>
                          <a:lumOff val="65000"/>
                        </a:schemeClr>
                      </a:solidFill>
                      <a:round/>
                    </a:ln>
                    <a:effectLst/>
                  </c:spPr>
                </c15:leaderLines>
              </c:ext>
            </c:extLst>
          </c:dLbls>
          <c:trendline>
            <c:spPr>
              <a:ln w="15875" cap="rnd">
                <a:solidFill>
                  <a:schemeClr val="accent4"/>
                </a:solidFill>
                <a:prstDash val="sysDot"/>
              </a:ln>
              <a:effectLst/>
            </c:spPr>
            <c:trendlineType val="linear"/>
            <c:dispRSqr val="0"/>
            <c:dispEq val="0"/>
          </c:trendline>
          <c:xVal>
            <c:numRef>
              <c:f>'Internal rotation'!$T$42:$T$43</c:f>
              <c:numCache>
                <c:formatCode>General</c:formatCode>
                <c:ptCount val="2"/>
                <c:pt idx="0">
                  <c:v>0</c:v>
                </c:pt>
                <c:pt idx="1">
                  <c:v>100</c:v>
                </c:pt>
              </c:numCache>
            </c:numRef>
          </c:xVal>
          <c:yVal>
            <c:numRef>
              <c:f>'Internal rotation'!$U$42:$U$43</c:f>
              <c:numCache>
                <c:formatCode>General</c:formatCode>
                <c:ptCount val="2"/>
                <c:pt idx="0">
                  <c:v>1.58</c:v>
                </c:pt>
                <c:pt idx="1">
                  <c:v>1.58</c:v>
                </c:pt>
              </c:numCache>
            </c:numRef>
          </c:yVal>
          <c:smooth val="0"/>
          <c:extLst>
            <c:ext xmlns:c16="http://schemas.microsoft.com/office/drawing/2014/chart" uri="{C3380CC4-5D6E-409C-BE32-E72D297353CC}">
              <c16:uniqueId val="{00000010-640E-4B5C-939E-FF349F193E6D}"/>
            </c:ext>
          </c:extLst>
        </c:ser>
        <c:dLbls>
          <c:dLblPos val="b"/>
          <c:showLegendKey val="0"/>
          <c:showVal val="1"/>
          <c:showCatName val="0"/>
          <c:showSerName val="0"/>
          <c:showPercent val="0"/>
          <c:showBubbleSize val="0"/>
        </c:dLbls>
        <c:axId val="921332816"/>
        <c:axId val="921329456"/>
      </c:scatterChart>
      <c:valAx>
        <c:axId val="921332816"/>
        <c:scaling>
          <c:orientation val="minMax"/>
          <c:min val="35"/>
        </c:scaling>
        <c:delete val="0"/>
        <c:axPos val="b"/>
        <c:title>
          <c:tx>
            <c:rich>
              <a:bodyPr rot="0" spcFirstLastPara="1" vertOverflow="ellipsis" vert="horz" wrap="square" anchor="ctr" anchorCtr="1"/>
              <a:lstStyle/>
              <a:p>
                <a:pPr algn="ctr" rtl="0">
                  <a:defRPr sz="1200" b="1" i="0" u="none" strike="noStrike" kern="1200" baseline="0">
                    <a:solidFill>
                      <a:schemeClr val="tx1">
                        <a:lumMod val="65000"/>
                        <a:lumOff val="35000"/>
                      </a:schemeClr>
                    </a:solidFill>
                    <a:latin typeface="Times New Roman" panose="02020603050405020304" pitchFamily="18" charset="0"/>
                    <a:ea typeface="+mn-ea"/>
                    <a:cs typeface="Times New Roman" panose="02020603050405020304" pitchFamily="18" charset="0"/>
                  </a:defRPr>
                </a:pPr>
                <a:r>
                  <a:rPr lang="en-IN"/>
                  <a:t>Mean value of Rater 1 and Rater 2 dynamometer muscle strength (Newtons)  </a:t>
                </a:r>
              </a:p>
              <a:p>
                <a:pPr algn="ctr" rtl="0">
                  <a:defRPr/>
                </a:pPr>
                <a:endParaRPr lang="en-IN"/>
              </a:p>
            </c:rich>
          </c:tx>
          <c:layout>
            <c:manualLayout>
              <c:xMode val="edge"/>
              <c:yMode val="edge"/>
              <c:x val="0.24614015217988378"/>
              <c:y val="0.88042349132197784"/>
            </c:manualLayout>
          </c:layout>
          <c:overlay val="0"/>
          <c:spPr>
            <a:noFill/>
            <a:ln>
              <a:noFill/>
            </a:ln>
            <a:effectLst/>
          </c:spPr>
          <c:txPr>
            <a:bodyPr rot="0" spcFirstLastPara="1" vertOverflow="ellipsis" vert="horz" wrap="square" anchor="ctr" anchorCtr="1"/>
            <a:lstStyle/>
            <a:p>
              <a:pPr algn="ctr" rtl="0">
                <a:defRPr sz="1200" b="1" i="0" u="none" strike="noStrike" kern="1200" baseline="0">
                  <a:solidFill>
                    <a:schemeClr val="tx1">
                      <a:lumMod val="65000"/>
                      <a:lumOff val="35000"/>
                    </a:schemeClr>
                  </a:solidFill>
                  <a:latin typeface="Times New Roman" panose="02020603050405020304" pitchFamily="18" charset="0"/>
                  <a:ea typeface="+mn-ea"/>
                  <a:cs typeface="Times New Roman" panose="02020603050405020304" pitchFamily="18" charset="0"/>
                </a:defRPr>
              </a:pPr>
              <a:endParaRPr lang="en-US"/>
            </a:p>
          </c:txPr>
        </c:title>
        <c:numFmt formatCode="General" sourceLinked="1"/>
        <c:majorTickMark val="out"/>
        <c:minorTickMark val="none"/>
        <c:tickLblPos val="low"/>
        <c:spPr>
          <a:noFill/>
          <a:ln w="9525">
            <a:solidFill>
              <a:schemeClr val="tx1">
                <a:lumMod val="25000"/>
                <a:lumOff val="7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1200" b="1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Times New Roman" panose="02020603050405020304" pitchFamily="18" charset="0"/>
                <a:ea typeface="+mn-ea"/>
                <a:cs typeface="Times New Roman" panose="02020603050405020304" pitchFamily="18" charset="0"/>
              </a:defRPr>
            </a:pPr>
            <a:endParaRPr lang="en-US"/>
          </a:p>
        </c:txPr>
        <c:crossAx val="921329456"/>
        <c:crosses val="autoZero"/>
        <c:crossBetween val="midCat"/>
      </c:valAx>
      <c:valAx>
        <c:axId val="921329456"/>
        <c:scaling>
          <c:orientation val="minMax"/>
          <c:max val="35"/>
          <c:min val="-30"/>
        </c:scaling>
        <c:delete val="0"/>
        <c:axPos val="l"/>
        <c:majorGridlines>
          <c:spPr>
            <a:ln w="9525">
              <a:noFill/>
              <a:round/>
            </a:ln>
            <a:effectLst/>
          </c:spPr>
        </c:majorGridlines>
        <c:minorGridlines>
          <c:spPr>
            <a:ln w="9525">
              <a:noFill/>
              <a:round/>
            </a:ln>
            <a:effectLst/>
          </c:spPr>
        </c:minorGridlines>
        <c:title>
          <c:tx>
            <c:rich>
              <a:bodyPr rot="-5400000" spcFirstLastPara="1" vertOverflow="ellipsis" vert="horz" wrap="square" anchor="ctr" anchorCtr="1"/>
              <a:lstStyle/>
              <a:p>
                <a:pPr>
                  <a:defRPr sz="1200" b="1" i="0" u="none" strike="noStrike" kern="1200" baseline="0">
                    <a:solidFill>
                      <a:schemeClr val="tx1">
                        <a:lumMod val="65000"/>
                        <a:lumOff val="35000"/>
                      </a:schemeClr>
                    </a:solidFill>
                    <a:latin typeface="Times New Roman" panose="02020603050405020304" pitchFamily="18" charset="0"/>
                    <a:ea typeface="+mn-ea"/>
                    <a:cs typeface="Times New Roman" panose="02020603050405020304" pitchFamily="18" charset="0"/>
                  </a:defRPr>
                </a:pPr>
                <a:r>
                  <a:rPr lang="en-IN"/>
                  <a:t>Difference between Rater 1 and Rater 2   dynamomer muscle strength (Newtons) </a:t>
                </a:r>
              </a:p>
            </c:rich>
          </c:tx>
          <c:overlay val="0"/>
          <c:spPr>
            <a:noFill/>
            <a:ln>
              <a:noFill/>
            </a:ln>
            <a:effectLst/>
          </c:spPr>
          <c:txPr>
            <a:bodyPr rot="-5400000" spcFirstLastPara="1" vertOverflow="ellipsis" vert="horz" wrap="square" anchor="ctr" anchorCtr="1"/>
            <a:lstStyle/>
            <a:p>
              <a:pPr>
                <a:defRPr sz="1200" b="1" i="0" u="none" strike="noStrike" kern="1200" baseline="0">
                  <a:solidFill>
                    <a:schemeClr val="tx1">
                      <a:lumMod val="65000"/>
                      <a:lumOff val="35000"/>
                    </a:schemeClr>
                  </a:solidFill>
                  <a:latin typeface="Times New Roman" panose="02020603050405020304" pitchFamily="18" charset="0"/>
                  <a:ea typeface="+mn-ea"/>
                  <a:cs typeface="Times New Roman" panose="02020603050405020304" pitchFamily="18" charset="0"/>
                </a:defRPr>
              </a:pPr>
              <a:endParaRPr lang="en-US"/>
            </a:p>
          </c:txPr>
        </c:title>
        <c:numFmt formatCode="General" sourceLinked="1"/>
        <c:majorTickMark val="out"/>
        <c:minorTickMark val="none"/>
        <c:tickLblPos val="nextTo"/>
        <c:spPr>
          <a:noFill/>
          <a:ln w="9525">
            <a:solidFill>
              <a:schemeClr val="tx1">
                <a:lumMod val="25000"/>
                <a:lumOff val="7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1200" b="1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Times New Roman" panose="02020603050405020304" pitchFamily="18" charset="0"/>
                <a:ea typeface="+mn-ea"/>
                <a:cs typeface="Times New Roman" panose="02020603050405020304" pitchFamily="18" charset="0"/>
              </a:defRPr>
            </a:pPr>
            <a:endParaRPr lang="en-US"/>
          </a:p>
        </c:txPr>
        <c:crossAx val="921332816"/>
        <c:crosses val="autoZero"/>
        <c:crossBetween val="midCat"/>
      </c:valAx>
      <c:spPr>
        <a:noFill/>
        <a:ln>
          <a:solidFill>
            <a:srgbClr val="0070C0"/>
          </a:solidFill>
        </a:ln>
        <a:effectLst/>
      </c:spPr>
    </c:plotArea>
    <c:plotVisOnly val="1"/>
    <c:dispBlanksAs val="gap"/>
    <c:showDLblsOverMax val="0"/>
    <c:extLst>
      <c:ext xmlns:c16r3="http://schemas.microsoft.com/office/drawing/2017/03/chart" uri="{56B9EC1D-385E-4148-901F-78D8002777C0}">
        <c16r3:dataDisplayOptions16>
          <c16r3:dispNaAsBlank val="1"/>
        </c16r3:dataDisplayOptions16>
      </c:ext>
    </c:extLst>
  </c:chart>
  <c:spPr>
    <a:solidFill>
      <a:schemeClr val="bg1"/>
    </a:solidFill>
    <a:ln w="9525">
      <a:solidFill>
        <a:schemeClr val="tx1">
          <a:lumMod val="15000"/>
          <a:lumOff val="85000"/>
        </a:schemeClr>
      </a:solidFill>
      <a:round/>
    </a:ln>
    <a:effectLst/>
  </c:spPr>
  <c:txPr>
    <a:bodyPr/>
    <a:lstStyle/>
    <a:p>
      <a:pPr>
        <a:defRPr sz="1200" b="1">
          <a:latin typeface="Times New Roman" panose="02020603050405020304" pitchFamily="18" charset="0"/>
          <a:cs typeface="Times New Roman" panose="02020603050405020304" pitchFamily="18" charset="0"/>
        </a:defRPr>
      </a:pPr>
      <a:endParaRPr lang="en-US"/>
    </a:p>
  </c:txPr>
  <c:externalData r:id="rId3">
    <c:autoUpdate val="0"/>
  </c:externalData>
</c:chartSpace>
</file>

<file path=word/charts/chart7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tx>
        <c:rich>
          <a:bodyPr rot="0" spcFirstLastPara="1" vertOverflow="ellipsis" vert="horz" wrap="square" anchor="ctr" anchorCtr="1"/>
          <a:lstStyle/>
          <a:p>
            <a:pPr>
              <a:defRPr sz="1440" b="1" i="0" u="none" strike="noStrike" kern="1200" spc="0" baseline="0">
                <a:solidFill>
                  <a:schemeClr val="tx1">
                    <a:lumMod val="65000"/>
                    <a:lumOff val="35000"/>
                  </a:schemeClr>
                </a:solidFill>
                <a:latin typeface="Times New Roman" panose="02020603050405020304" pitchFamily="18" charset="0"/>
                <a:ea typeface="+mn-ea"/>
                <a:cs typeface="Times New Roman" panose="02020603050405020304" pitchFamily="18" charset="0"/>
              </a:defRPr>
            </a:pPr>
            <a:r>
              <a:rPr lang="en-IN"/>
              <a:t>External rotator Push Muscle Strength</a:t>
            </a:r>
          </a:p>
        </c:rich>
      </c:tx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1440" b="1" i="0" u="none" strike="noStrike" kern="1200" spc="0" baseline="0">
              <a:solidFill>
                <a:schemeClr val="tx1">
                  <a:lumMod val="65000"/>
                  <a:lumOff val="35000"/>
                </a:schemeClr>
              </a:solidFill>
              <a:latin typeface="Times New Roman" panose="02020603050405020304" pitchFamily="18" charset="0"/>
              <a:ea typeface="+mn-ea"/>
              <a:cs typeface="Times New Roman" panose="02020603050405020304" pitchFamily="18" charset="0"/>
            </a:defRPr>
          </a:pPr>
          <a:endParaRPr lang="en-US"/>
        </a:p>
      </c:txPr>
    </c:title>
    <c:autoTitleDeleted val="0"/>
    <c:plotArea>
      <c:layout/>
      <c:scatterChart>
        <c:scatterStyle val="lineMarker"/>
        <c:varyColors val="0"/>
        <c:ser>
          <c:idx val="0"/>
          <c:order val="0"/>
          <c:tx>
            <c:v>External rotator Push Muscle Strength</c:v>
          </c:tx>
          <c:spPr>
            <a:ln w="25400" cap="rnd">
              <a:noFill/>
              <a:round/>
            </a:ln>
            <a:effectLst/>
          </c:spPr>
          <c:marker>
            <c:symbol val="circle"/>
            <c:size val="5"/>
            <c:spPr>
              <a:solidFill>
                <a:schemeClr val="accent1"/>
              </a:solidFill>
              <a:ln w="9525">
                <a:solidFill>
                  <a:schemeClr val="accent1"/>
                </a:solidFill>
              </a:ln>
              <a:effectLst/>
            </c:spPr>
          </c:marker>
          <c:dLbls>
            <c:delete val="1"/>
          </c:dLbls>
          <c:trendline>
            <c:spPr>
              <a:ln w="38100" cap="rnd">
                <a:solidFill>
                  <a:srgbClr val="00B050"/>
                </a:solidFill>
                <a:prstDash val="solid"/>
              </a:ln>
              <a:effectLst/>
            </c:spPr>
            <c:trendlineType val="linear"/>
            <c:dispRSqr val="1"/>
            <c:dispEq val="1"/>
            <c:trendlineLbl>
              <c:layout>
                <c:manualLayout>
                  <c:x val="0.18524833524334175"/>
                  <c:y val="-0.4747677568197744"/>
                </c:manualLayout>
              </c:layout>
              <c:tx>
                <c:rich>
                  <a:bodyPr rot="0" spcFirstLastPara="1" vertOverflow="ellipsis" vert="horz" wrap="square" anchor="ctr" anchorCtr="1"/>
                  <a:lstStyle/>
                  <a:p>
                    <a:pPr>
                      <a:defRPr sz="1200" b="1" i="0" u="none" strike="noStrike" kern="1200" baseline="0">
                        <a:solidFill>
                          <a:schemeClr val="tx1">
                            <a:lumMod val="65000"/>
                            <a:lumOff val="35000"/>
                          </a:schemeClr>
                        </a:solidFill>
                        <a:latin typeface="Times New Roman" panose="02020603050405020304" pitchFamily="18" charset="0"/>
                        <a:ea typeface="+mn-ea"/>
                        <a:cs typeface="Times New Roman" panose="02020603050405020304" pitchFamily="18" charset="0"/>
                      </a:defRPr>
                    </a:pPr>
                    <a:r>
                      <a:rPr lang="en-US"/>
                      <a:t>R² = 0.13; P&lt;0.05</a:t>
                    </a:r>
                  </a:p>
                </c:rich>
              </c:tx>
              <c:numFmt formatCode="General" sourceLinked="0"/>
              <c:spPr>
                <a:noFill/>
                <a:ln>
                  <a:noFill/>
                </a:ln>
                <a:effectLst/>
              </c:spPr>
              <c:txPr>
                <a:bodyPr rot="0" spcFirstLastPara="1" vertOverflow="ellipsis" vert="horz" wrap="square" anchor="ctr" anchorCtr="1"/>
                <a:lstStyle/>
                <a:p>
                  <a:pPr>
                    <a:defRPr sz="1200" b="1" i="0" u="none" strike="noStrike" kern="1200" baseline="0">
                      <a:solidFill>
                        <a:schemeClr val="tx1">
                          <a:lumMod val="65000"/>
                          <a:lumOff val="35000"/>
                        </a:schemeClr>
                      </a:solidFill>
                      <a:latin typeface="Times New Roman" panose="02020603050405020304" pitchFamily="18" charset="0"/>
                      <a:ea typeface="+mn-ea"/>
                      <a:cs typeface="Times New Roman" panose="02020603050405020304" pitchFamily="18" charset="0"/>
                    </a:defRPr>
                  </a:pPr>
                  <a:endParaRPr lang="en-US"/>
                </a:p>
              </c:txPr>
            </c:trendlineLbl>
          </c:trendline>
          <c:xVal>
            <c:numRef>
              <c:f>'External rotation'!$D$2:$D$36</c:f>
              <c:numCache>
                <c:formatCode>General</c:formatCode>
                <c:ptCount val="35"/>
                <c:pt idx="0">
                  <c:v>50.225000000000001</c:v>
                </c:pt>
                <c:pt idx="1">
                  <c:v>45.325000000000003</c:v>
                </c:pt>
                <c:pt idx="2">
                  <c:v>52.675000000000004</c:v>
                </c:pt>
                <c:pt idx="3">
                  <c:v>49</c:v>
                </c:pt>
                <c:pt idx="4">
                  <c:v>46.55</c:v>
                </c:pt>
                <c:pt idx="5">
                  <c:v>50.225000000000001</c:v>
                </c:pt>
                <c:pt idx="6">
                  <c:v>46.55</c:v>
                </c:pt>
                <c:pt idx="7">
                  <c:v>46.550000000000004</c:v>
                </c:pt>
                <c:pt idx="8">
                  <c:v>63.7</c:v>
                </c:pt>
                <c:pt idx="9">
                  <c:v>60.025000000000006</c:v>
                </c:pt>
                <c:pt idx="10">
                  <c:v>55.125</c:v>
                </c:pt>
                <c:pt idx="11">
                  <c:v>51.45</c:v>
                </c:pt>
                <c:pt idx="12">
                  <c:v>55.125</c:v>
                </c:pt>
                <c:pt idx="13">
                  <c:v>58.800000000000004</c:v>
                </c:pt>
                <c:pt idx="14">
                  <c:v>56.35</c:v>
                </c:pt>
                <c:pt idx="15">
                  <c:v>49</c:v>
                </c:pt>
                <c:pt idx="16">
                  <c:v>49</c:v>
                </c:pt>
                <c:pt idx="17">
                  <c:v>63.7</c:v>
                </c:pt>
                <c:pt idx="18">
                  <c:v>56.350000000000009</c:v>
                </c:pt>
                <c:pt idx="19">
                  <c:v>46.550000000000004</c:v>
                </c:pt>
                <c:pt idx="20">
                  <c:v>66.150000000000006</c:v>
                </c:pt>
                <c:pt idx="21">
                  <c:v>49</c:v>
                </c:pt>
                <c:pt idx="22">
                  <c:v>50.225000000000009</c:v>
                </c:pt>
                <c:pt idx="23">
                  <c:v>53.900000000000006</c:v>
                </c:pt>
                <c:pt idx="24">
                  <c:v>72.275000000000006</c:v>
                </c:pt>
                <c:pt idx="25">
                  <c:v>61.250000000000007</c:v>
                </c:pt>
                <c:pt idx="26">
                  <c:v>55.125</c:v>
                </c:pt>
                <c:pt idx="27">
                  <c:v>57.575000000000003</c:v>
                </c:pt>
                <c:pt idx="28">
                  <c:v>52.675000000000004</c:v>
                </c:pt>
                <c:pt idx="29">
                  <c:v>47.775000000000006</c:v>
                </c:pt>
                <c:pt idx="30">
                  <c:v>67.375</c:v>
                </c:pt>
                <c:pt idx="31">
                  <c:v>50.225000000000001</c:v>
                </c:pt>
                <c:pt idx="32">
                  <c:v>50.225000000000001</c:v>
                </c:pt>
                <c:pt idx="33">
                  <c:v>71.050000000000011</c:v>
                </c:pt>
                <c:pt idx="34">
                  <c:v>53.900000000000006</c:v>
                </c:pt>
              </c:numCache>
            </c:numRef>
          </c:xVal>
          <c:yVal>
            <c:numRef>
              <c:f>'External rotation'!$C$2:$C$36</c:f>
              <c:numCache>
                <c:formatCode>General</c:formatCode>
                <c:ptCount val="35"/>
                <c:pt idx="0">
                  <c:v>2.4500000000000028</c:v>
                </c:pt>
                <c:pt idx="1">
                  <c:v>-2.4500000000000028</c:v>
                </c:pt>
                <c:pt idx="2">
                  <c:v>2.4500000000000028</c:v>
                </c:pt>
                <c:pt idx="3">
                  <c:v>9.8000000000000043</c:v>
                </c:pt>
                <c:pt idx="4">
                  <c:v>-4.8999999999999986</c:v>
                </c:pt>
                <c:pt idx="5">
                  <c:v>2.4500000000000028</c:v>
                </c:pt>
                <c:pt idx="6">
                  <c:v>-4.8999999999999986</c:v>
                </c:pt>
                <c:pt idx="7">
                  <c:v>0</c:v>
                </c:pt>
                <c:pt idx="8">
                  <c:v>4.8999999999999986</c:v>
                </c:pt>
                <c:pt idx="9">
                  <c:v>-12.25</c:v>
                </c:pt>
                <c:pt idx="10">
                  <c:v>-12.250000000000007</c:v>
                </c:pt>
                <c:pt idx="11">
                  <c:v>-4.9000000000000057</c:v>
                </c:pt>
                <c:pt idx="12">
                  <c:v>2.4499999999999957</c:v>
                </c:pt>
                <c:pt idx="13">
                  <c:v>-4.9000000000000057</c:v>
                </c:pt>
                <c:pt idx="14">
                  <c:v>14.700000000000003</c:v>
                </c:pt>
                <c:pt idx="15">
                  <c:v>-4.8999999999999986</c:v>
                </c:pt>
                <c:pt idx="16">
                  <c:v>4.8999999999999986</c:v>
                </c:pt>
                <c:pt idx="17">
                  <c:v>-24.5</c:v>
                </c:pt>
                <c:pt idx="18">
                  <c:v>-9.8000000000000043</c:v>
                </c:pt>
                <c:pt idx="19">
                  <c:v>9.7999999999999972</c:v>
                </c:pt>
                <c:pt idx="20">
                  <c:v>-9.8000000000000043</c:v>
                </c:pt>
                <c:pt idx="21">
                  <c:v>-19.600000000000001</c:v>
                </c:pt>
                <c:pt idx="22">
                  <c:v>-7.3500000000000014</c:v>
                </c:pt>
                <c:pt idx="23">
                  <c:v>0</c:v>
                </c:pt>
                <c:pt idx="24">
                  <c:v>-17.150000000000006</c:v>
                </c:pt>
                <c:pt idx="25">
                  <c:v>-14.700000000000003</c:v>
                </c:pt>
                <c:pt idx="26">
                  <c:v>-2.4499999999999957</c:v>
                </c:pt>
                <c:pt idx="27">
                  <c:v>-12.25</c:v>
                </c:pt>
                <c:pt idx="28">
                  <c:v>12.25</c:v>
                </c:pt>
                <c:pt idx="29">
                  <c:v>-2.4499999999999957</c:v>
                </c:pt>
                <c:pt idx="30">
                  <c:v>12.249999999999993</c:v>
                </c:pt>
                <c:pt idx="31">
                  <c:v>-2.4500000000000028</c:v>
                </c:pt>
                <c:pt idx="32">
                  <c:v>12.25</c:v>
                </c:pt>
                <c:pt idx="33">
                  <c:v>-14.700000000000003</c:v>
                </c:pt>
                <c:pt idx="34">
                  <c:v>-4.8999999999999986</c:v>
                </c:pt>
              </c:numCache>
            </c:numRef>
          </c:yVal>
          <c:smooth val="0"/>
          <c:extLst>
            <c:ext xmlns:c16="http://schemas.microsoft.com/office/drawing/2014/chart" uri="{C3380CC4-5D6E-409C-BE32-E72D297353CC}">
              <c16:uniqueId val="{00000001-D5FC-4ED0-85F8-1B0ACC6B7475}"/>
            </c:ext>
          </c:extLst>
        </c:ser>
        <c:ser>
          <c:idx val="1"/>
          <c:order val="1"/>
          <c:tx>
            <c:v>Lower LOA</c:v>
          </c:tx>
          <c:spPr>
            <a:ln w="25400" cap="rnd">
              <a:solidFill>
                <a:schemeClr val="accent1"/>
              </a:solidFill>
              <a:prstDash val="dash"/>
              <a:round/>
            </a:ln>
            <a:effectLst/>
          </c:spPr>
          <c:marker>
            <c:symbol val="circle"/>
            <c:size val="5"/>
            <c:spPr>
              <a:solidFill>
                <a:schemeClr val="accent2"/>
              </a:solidFill>
              <a:ln w="9525">
                <a:solidFill>
                  <a:schemeClr val="accent2"/>
                </a:solidFill>
              </a:ln>
              <a:effectLst/>
            </c:spPr>
          </c:marker>
          <c:dLbls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anchor="ctr" anchorCtr="1"/>
              <a:lstStyle/>
              <a:p>
                <a:pPr>
                  <a:defRPr sz="1200" b="1" i="0" u="none" strike="noStrike" kern="1200" baseline="0">
                    <a:solidFill>
                      <a:schemeClr val="tx1">
                        <a:lumMod val="75000"/>
                        <a:lumOff val="25000"/>
                      </a:schemeClr>
                    </a:solidFill>
                    <a:latin typeface="Times New Roman" panose="02020603050405020304" pitchFamily="18" charset="0"/>
                    <a:ea typeface="+mn-ea"/>
                    <a:cs typeface="Times New Roman" panose="02020603050405020304" pitchFamily="18" charset="0"/>
                  </a:defRPr>
                </a:pPr>
                <a:endParaRPr lang="en-US"/>
              </a:p>
            </c:txPr>
            <c:dLblPos val="t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  <c15:leaderLines>
                  <c:spPr>
                    <a:ln w="9525">
                      <a:solidFill>
                        <a:schemeClr val="tx1">
                          <a:lumMod val="35000"/>
                          <a:lumOff val="65000"/>
                        </a:schemeClr>
                      </a:solidFill>
                      <a:round/>
                    </a:ln>
                    <a:effectLst/>
                  </c:spPr>
                </c15:leaderLines>
              </c:ext>
            </c:extLst>
          </c:dLbls>
          <c:trendline>
            <c:spPr>
              <a:ln w="19050" cap="rnd">
                <a:noFill/>
                <a:prstDash val="dash"/>
              </a:ln>
              <a:effectLst/>
            </c:spPr>
            <c:trendlineType val="linear"/>
            <c:dispRSqr val="0"/>
            <c:dispEq val="0"/>
          </c:trendline>
          <c:xVal>
            <c:numRef>
              <c:f>'External rotation'!$G$34:$G$35</c:f>
              <c:numCache>
                <c:formatCode>General</c:formatCode>
                <c:ptCount val="2"/>
                <c:pt idx="0">
                  <c:v>0</c:v>
                </c:pt>
                <c:pt idx="1">
                  <c:v>100</c:v>
                </c:pt>
              </c:numCache>
            </c:numRef>
          </c:xVal>
          <c:yVal>
            <c:numRef>
              <c:f>'External rotation'!$H$34:$H$35</c:f>
              <c:numCache>
                <c:formatCode>General</c:formatCode>
                <c:ptCount val="2"/>
                <c:pt idx="0">
                  <c:v>-21.9</c:v>
                </c:pt>
                <c:pt idx="1">
                  <c:v>-21.9</c:v>
                </c:pt>
              </c:numCache>
            </c:numRef>
          </c:yVal>
          <c:smooth val="0"/>
          <c:extLst>
            <c:ext xmlns:c16="http://schemas.microsoft.com/office/drawing/2014/chart" uri="{C3380CC4-5D6E-409C-BE32-E72D297353CC}">
              <c16:uniqueId val="{00000003-D5FC-4ED0-85F8-1B0ACC6B7475}"/>
            </c:ext>
          </c:extLst>
        </c:ser>
        <c:ser>
          <c:idx val="2"/>
          <c:order val="2"/>
          <c:tx>
            <c:v>Upper LOA</c:v>
          </c:tx>
          <c:spPr>
            <a:ln w="25400" cap="rnd">
              <a:solidFill>
                <a:schemeClr val="accent1"/>
              </a:solidFill>
              <a:prstDash val="sysDash"/>
              <a:round/>
            </a:ln>
            <a:effectLst/>
          </c:spPr>
          <c:marker>
            <c:symbol val="circle"/>
            <c:size val="5"/>
            <c:spPr>
              <a:solidFill>
                <a:schemeClr val="accent3"/>
              </a:solidFill>
              <a:ln w="9525">
                <a:solidFill>
                  <a:schemeClr val="accent3"/>
                </a:solidFill>
              </a:ln>
              <a:effectLst/>
            </c:spPr>
          </c:marker>
          <c:dLbls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anchor="ctr" anchorCtr="1"/>
              <a:lstStyle/>
              <a:p>
                <a:pPr>
                  <a:defRPr sz="1200" b="1" i="0" u="none" strike="noStrike" kern="1200" baseline="0">
                    <a:solidFill>
                      <a:schemeClr val="tx1">
                        <a:lumMod val="75000"/>
                        <a:lumOff val="25000"/>
                      </a:schemeClr>
                    </a:solidFill>
                    <a:latin typeface="Times New Roman" panose="02020603050405020304" pitchFamily="18" charset="0"/>
                    <a:ea typeface="+mn-ea"/>
                    <a:cs typeface="Times New Roman" panose="02020603050405020304" pitchFamily="18" charset="0"/>
                  </a:defRPr>
                </a:pPr>
                <a:endParaRPr lang="en-US"/>
              </a:p>
            </c:txPr>
            <c:dLblPos val="t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  <c15:leaderLines>
                  <c:spPr>
                    <a:ln w="9525">
                      <a:solidFill>
                        <a:schemeClr val="tx1">
                          <a:lumMod val="35000"/>
                          <a:lumOff val="65000"/>
                        </a:schemeClr>
                      </a:solidFill>
                      <a:round/>
                    </a:ln>
                    <a:effectLst/>
                  </c:spPr>
                </c15:leaderLines>
              </c:ext>
            </c:extLst>
          </c:dLbls>
          <c:trendline>
            <c:spPr>
              <a:ln w="19050" cap="rnd">
                <a:noFill/>
                <a:prstDash val="dash"/>
              </a:ln>
              <a:effectLst/>
            </c:spPr>
            <c:trendlineType val="linear"/>
            <c:dispRSqr val="0"/>
            <c:dispEq val="0"/>
          </c:trendline>
          <c:xVal>
            <c:numRef>
              <c:f>'External rotation'!$G$36:$G$37</c:f>
              <c:numCache>
                <c:formatCode>General</c:formatCode>
                <c:ptCount val="2"/>
                <c:pt idx="0">
                  <c:v>0</c:v>
                </c:pt>
                <c:pt idx="1">
                  <c:v>100</c:v>
                </c:pt>
              </c:numCache>
            </c:numRef>
          </c:xVal>
          <c:yVal>
            <c:numRef>
              <c:f>'External rotation'!$H$36:$H$37</c:f>
              <c:numCache>
                <c:formatCode>General</c:formatCode>
                <c:ptCount val="2"/>
                <c:pt idx="0">
                  <c:v>16.079999999999998</c:v>
                </c:pt>
                <c:pt idx="1">
                  <c:v>16.079999999999998</c:v>
                </c:pt>
              </c:numCache>
            </c:numRef>
          </c:yVal>
          <c:smooth val="0"/>
          <c:extLst>
            <c:ext xmlns:c16="http://schemas.microsoft.com/office/drawing/2014/chart" uri="{C3380CC4-5D6E-409C-BE32-E72D297353CC}">
              <c16:uniqueId val="{00000005-D5FC-4ED0-85F8-1B0ACC6B7475}"/>
            </c:ext>
          </c:extLst>
        </c:ser>
        <c:ser>
          <c:idx val="3"/>
          <c:order val="3"/>
          <c:tx>
            <c:v>Bias</c:v>
          </c:tx>
          <c:spPr>
            <a:ln w="25400" cap="rnd">
              <a:solidFill>
                <a:srgbClr val="FF0000"/>
              </a:solidFill>
              <a:round/>
            </a:ln>
            <a:effectLst/>
          </c:spPr>
          <c:marker>
            <c:symbol val="circle"/>
            <c:size val="5"/>
            <c:spPr>
              <a:solidFill>
                <a:schemeClr val="accent4"/>
              </a:solidFill>
              <a:ln w="9525">
                <a:solidFill>
                  <a:schemeClr val="accent4"/>
                </a:solidFill>
              </a:ln>
              <a:effectLst/>
            </c:spPr>
          </c:marker>
          <c:dLbls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anchor="ctr" anchorCtr="1"/>
              <a:lstStyle/>
              <a:p>
                <a:pPr>
                  <a:defRPr sz="1200" b="1" i="0" u="none" strike="noStrike" kern="1200" baseline="0">
                    <a:solidFill>
                      <a:schemeClr val="tx1">
                        <a:lumMod val="75000"/>
                        <a:lumOff val="25000"/>
                      </a:schemeClr>
                    </a:solidFill>
                    <a:latin typeface="Times New Roman" panose="02020603050405020304" pitchFamily="18" charset="0"/>
                    <a:ea typeface="+mn-ea"/>
                    <a:cs typeface="Times New Roman" panose="02020603050405020304" pitchFamily="18" charset="0"/>
                  </a:defRPr>
                </a:pPr>
                <a:endParaRPr lang="en-US"/>
              </a:p>
            </c:txPr>
            <c:dLblPos val="t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  <c15:leaderLines>
                  <c:spPr>
                    <a:ln w="9525">
                      <a:solidFill>
                        <a:schemeClr val="tx1">
                          <a:lumMod val="35000"/>
                          <a:lumOff val="65000"/>
                        </a:schemeClr>
                      </a:solidFill>
                      <a:round/>
                    </a:ln>
                    <a:effectLst/>
                  </c:spPr>
                </c15:leaderLines>
              </c:ext>
            </c:extLst>
          </c:dLbls>
          <c:trendline>
            <c:spPr>
              <a:ln w="19050" cap="rnd">
                <a:solidFill>
                  <a:schemeClr val="accent4"/>
                </a:solidFill>
                <a:prstDash val="sysDot"/>
              </a:ln>
              <a:effectLst/>
            </c:spPr>
            <c:trendlineType val="linear"/>
            <c:dispRSqr val="0"/>
            <c:dispEq val="0"/>
          </c:trendline>
          <c:xVal>
            <c:numRef>
              <c:f>'External rotation'!$G$38:$G$39</c:f>
              <c:numCache>
                <c:formatCode>General</c:formatCode>
                <c:ptCount val="2"/>
                <c:pt idx="0">
                  <c:v>0</c:v>
                </c:pt>
                <c:pt idx="1">
                  <c:v>100</c:v>
                </c:pt>
              </c:numCache>
            </c:numRef>
          </c:xVal>
          <c:yVal>
            <c:numRef>
              <c:f>'External rotation'!$H$38:$H$39</c:f>
              <c:numCache>
                <c:formatCode>General</c:formatCode>
                <c:ptCount val="2"/>
                <c:pt idx="0">
                  <c:v>-2.94</c:v>
                </c:pt>
                <c:pt idx="1">
                  <c:v>-2.94</c:v>
                </c:pt>
              </c:numCache>
            </c:numRef>
          </c:yVal>
          <c:smooth val="0"/>
          <c:extLst>
            <c:ext xmlns:c16="http://schemas.microsoft.com/office/drawing/2014/chart" uri="{C3380CC4-5D6E-409C-BE32-E72D297353CC}">
              <c16:uniqueId val="{00000007-D5FC-4ED0-85F8-1B0ACC6B7475}"/>
            </c:ext>
          </c:extLst>
        </c:ser>
        <c:dLbls>
          <c:dLblPos val="t"/>
          <c:showLegendKey val="0"/>
          <c:showVal val="1"/>
          <c:showCatName val="0"/>
          <c:showSerName val="0"/>
          <c:showPercent val="0"/>
          <c:showBubbleSize val="0"/>
        </c:dLbls>
        <c:axId val="2051639967"/>
        <c:axId val="2051640927"/>
      </c:scatterChart>
      <c:valAx>
        <c:axId val="2051639967"/>
        <c:scaling>
          <c:orientation val="minMax"/>
          <c:max val="80"/>
          <c:min val="35"/>
        </c:scaling>
        <c:delete val="0"/>
        <c:axPos val="b"/>
        <c:title>
          <c:tx>
            <c:rich>
              <a:bodyPr rot="0" spcFirstLastPara="1" vertOverflow="ellipsis" vert="horz" wrap="square" anchor="ctr" anchorCtr="1"/>
              <a:lstStyle/>
              <a:p>
                <a:pPr>
                  <a:defRPr sz="1200" b="1" i="0" u="none" strike="noStrike" kern="1200" baseline="0">
                    <a:solidFill>
                      <a:schemeClr val="tx1">
                        <a:lumMod val="65000"/>
                        <a:lumOff val="35000"/>
                      </a:schemeClr>
                    </a:solidFill>
                    <a:latin typeface="Times New Roman" panose="02020603050405020304" pitchFamily="18" charset="0"/>
                    <a:ea typeface="+mn-ea"/>
                    <a:cs typeface="Times New Roman" panose="02020603050405020304" pitchFamily="18" charset="0"/>
                  </a:defRPr>
                </a:pPr>
                <a:r>
                  <a:rPr lang="en-IN"/>
                  <a:t>Mean value of Rater 1 and Rater 2 dynamometer muscle strength</a:t>
                </a:r>
              </a:p>
              <a:p>
                <a:pPr>
                  <a:defRPr/>
                </a:pPr>
                <a:r>
                  <a:rPr lang="en-IN"/>
                  <a:t>(Newtons) </a:t>
                </a:r>
              </a:p>
            </c:rich>
          </c:tx>
          <c:overlay val="0"/>
          <c:spPr>
            <a:noFill/>
            <a:ln>
              <a:noFill/>
            </a:ln>
            <a:effectLst/>
          </c:spPr>
          <c:txPr>
            <a:bodyPr rot="0" spcFirstLastPara="1" vertOverflow="ellipsis" vert="horz" wrap="square" anchor="ctr" anchorCtr="1"/>
            <a:lstStyle/>
            <a:p>
              <a:pPr>
                <a:defRPr sz="1200" b="1" i="0" u="none" strike="noStrike" kern="1200" baseline="0">
                  <a:solidFill>
                    <a:schemeClr val="tx1">
                      <a:lumMod val="65000"/>
                      <a:lumOff val="35000"/>
                    </a:schemeClr>
                  </a:solidFill>
                  <a:latin typeface="Times New Roman" panose="02020603050405020304" pitchFamily="18" charset="0"/>
                  <a:ea typeface="+mn-ea"/>
                  <a:cs typeface="Times New Roman" panose="02020603050405020304" pitchFamily="18" charset="0"/>
                </a:defRPr>
              </a:pPr>
              <a:endParaRPr lang="en-US"/>
            </a:p>
          </c:txPr>
        </c:title>
        <c:numFmt formatCode="General" sourceLinked="1"/>
        <c:majorTickMark val="out"/>
        <c:minorTickMark val="none"/>
        <c:tickLblPos val="low"/>
        <c:spPr>
          <a:noFill/>
          <a:ln w="9525">
            <a:solidFill>
              <a:schemeClr val="tx1">
                <a:lumMod val="25000"/>
                <a:lumOff val="7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1200" b="1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Times New Roman" panose="02020603050405020304" pitchFamily="18" charset="0"/>
                <a:ea typeface="+mn-ea"/>
                <a:cs typeface="Times New Roman" panose="02020603050405020304" pitchFamily="18" charset="0"/>
              </a:defRPr>
            </a:pPr>
            <a:endParaRPr lang="en-US"/>
          </a:p>
        </c:txPr>
        <c:crossAx val="2051640927"/>
        <c:crosses val="autoZero"/>
        <c:crossBetween val="midCat"/>
      </c:valAx>
      <c:valAx>
        <c:axId val="2051640927"/>
        <c:scaling>
          <c:orientation val="minMax"/>
        </c:scaling>
        <c:delete val="0"/>
        <c:axPos val="l"/>
        <c:majorGridlines>
          <c:spPr>
            <a:ln w="9525">
              <a:noFill/>
              <a:round/>
            </a:ln>
            <a:effectLst/>
          </c:spPr>
        </c:majorGridlines>
        <c:minorGridlines>
          <c:spPr>
            <a:ln w="9525">
              <a:noFill/>
              <a:round/>
            </a:ln>
            <a:effectLst/>
          </c:spPr>
        </c:minorGridlines>
        <c:title>
          <c:tx>
            <c:rich>
              <a:bodyPr rot="-5400000" spcFirstLastPara="1" vertOverflow="ellipsis" vert="horz" wrap="square" anchor="ctr" anchorCtr="1"/>
              <a:lstStyle/>
              <a:p>
                <a:pPr>
                  <a:defRPr sz="1200" b="1" i="0" u="none" strike="noStrike" kern="1200" baseline="0">
                    <a:solidFill>
                      <a:schemeClr val="tx1">
                        <a:lumMod val="65000"/>
                        <a:lumOff val="35000"/>
                      </a:schemeClr>
                    </a:solidFill>
                    <a:latin typeface="Times New Roman" panose="02020603050405020304" pitchFamily="18" charset="0"/>
                    <a:ea typeface="+mn-ea"/>
                    <a:cs typeface="Times New Roman" panose="02020603050405020304" pitchFamily="18" charset="0"/>
                  </a:defRPr>
                </a:pPr>
                <a:r>
                  <a:rPr lang="en-IN"/>
                  <a:t>Difference between Rater 1 and Rater 2   dynamomer muscle strength (Newtons)</a:t>
                </a:r>
              </a:p>
            </c:rich>
          </c:tx>
          <c:layout>
            <c:manualLayout>
              <c:xMode val="edge"/>
              <c:yMode val="edge"/>
              <c:x val="2.6227944682880304E-2"/>
              <c:y val="9.8111227701993695E-2"/>
            </c:manualLayout>
          </c:layout>
          <c:overlay val="0"/>
          <c:spPr>
            <a:noFill/>
            <a:ln>
              <a:noFill/>
            </a:ln>
            <a:effectLst/>
          </c:spPr>
          <c:txPr>
            <a:bodyPr rot="-5400000" spcFirstLastPara="1" vertOverflow="ellipsis" vert="horz" wrap="square" anchor="ctr" anchorCtr="1"/>
            <a:lstStyle/>
            <a:p>
              <a:pPr>
                <a:defRPr sz="1200" b="1" i="0" u="none" strike="noStrike" kern="1200" baseline="0">
                  <a:solidFill>
                    <a:schemeClr val="tx1">
                      <a:lumMod val="65000"/>
                      <a:lumOff val="35000"/>
                    </a:schemeClr>
                  </a:solidFill>
                  <a:latin typeface="Times New Roman" panose="02020603050405020304" pitchFamily="18" charset="0"/>
                  <a:ea typeface="+mn-ea"/>
                  <a:cs typeface="Times New Roman" panose="02020603050405020304" pitchFamily="18" charset="0"/>
                </a:defRPr>
              </a:pPr>
              <a:endParaRPr lang="en-US"/>
            </a:p>
          </c:txPr>
        </c:title>
        <c:numFmt formatCode="General" sourceLinked="1"/>
        <c:majorTickMark val="out"/>
        <c:minorTickMark val="none"/>
        <c:tickLblPos val="nextTo"/>
        <c:spPr>
          <a:noFill/>
          <a:ln w="9525">
            <a:solidFill>
              <a:schemeClr val="tx1">
                <a:lumMod val="25000"/>
                <a:lumOff val="7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1200" b="1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Times New Roman" panose="02020603050405020304" pitchFamily="18" charset="0"/>
                <a:ea typeface="+mn-ea"/>
                <a:cs typeface="Times New Roman" panose="02020603050405020304" pitchFamily="18" charset="0"/>
              </a:defRPr>
            </a:pPr>
            <a:endParaRPr lang="en-US"/>
          </a:p>
        </c:txPr>
        <c:crossAx val="2051639967"/>
        <c:crossesAt val="0"/>
        <c:crossBetween val="midCat"/>
      </c:valAx>
      <c:spPr>
        <a:noFill/>
        <a:ln>
          <a:noFill/>
        </a:ln>
        <a:effectLst/>
      </c:spPr>
    </c:plotArea>
    <c:plotVisOnly val="1"/>
    <c:dispBlanksAs val="gap"/>
    <c:showDLblsOverMax val="0"/>
    <c:extLst>
      <c:ext xmlns:c16r3="http://schemas.microsoft.com/office/drawing/2017/03/chart" uri="{56B9EC1D-385E-4148-901F-78D8002777C0}">
        <c16r3:dataDisplayOptions16>
          <c16r3:dispNaAsBlank val="1"/>
        </c16r3:dataDisplayOptions16>
      </c:ext>
    </c:extLst>
  </c:chart>
  <c:spPr>
    <a:solidFill>
      <a:schemeClr val="bg1"/>
    </a:solidFill>
    <a:ln w="9525">
      <a:solidFill>
        <a:schemeClr val="tx1">
          <a:lumMod val="15000"/>
          <a:lumOff val="85000"/>
        </a:schemeClr>
      </a:solidFill>
      <a:round/>
    </a:ln>
    <a:effectLst/>
  </c:spPr>
  <c:txPr>
    <a:bodyPr/>
    <a:lstStyle/>
    <a:p>
      <a:pPr>
        <a:defRPr sz="1200" b="1">
          <a:latin typeface="Times New Roman" panose="02020603050405020304" pitchFamily="18" charset="0"/>
          <a:cs typeface="Times New Roman" panose="02020603050405020304" pitchFamily="18" charset="0"/>
        </a:defRPr>
      </a:pPr>
      <a:endParaRPr lang="en-US"/>
    </a:p>
  </c:txPr>
  <c:externalData r:id="rId3">
    <c:autoUpdate val="0"/>
  </c:externalData>
  <c:userShapes r:id="rId4"/>
</c:chartSpace>
</file>

<file path=word/charts/chart8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tx>
        <c:rich>
          <a:bodyPr rot="0" spcFirstLastPara="1" vertOverflow="ellipsis" vert="horz" wrap="square" anchor="ctr" anchorCtr="1"/>
          <a:lstStyle/>
          <a:p>
            <a:pPr>
              <a:defRPr sz="1200" b="1" i="0" u="none" strike="noStrike" kern="1200" spc="0" baseline="0">
                <a:solidFill>
                  <a:schemeClr val="tx1">
                    <a:lumMod val="65000"/>
                    <a:lumOff val="35000"/>
                  </a:schemeClr>
                </a:solidFill>
                <a:latin typeface="Times New Roman" panose="02020603050405020304" pitchFamily="18" charset="0"/>
                <a:ea typeface="+mn-ea"/>
                <a:cs typeface="Times New Roman" panose="02020603050405020304" pitchFamily="18" charset="0"/>
              </a:defRPr>
            </a:pPr>
            <a:r>
              <a:rPr lang="en-IN" sz="1200"/>
              <a:t>External rotator pull muscle strength</a:t>
            </a:r>
          </a:p>
        </c:rich>
      </c:tx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1200" b="1" i="0" u="none" strike="noStrike" kern="1200" spc="0" baseline="0">
              <a:solidFill>
                <a:schemeClr val="tx1">
                  <a:lumMod val="65000"/>
                  <a:lumOff val="35000"/>
                </a:schemeClr>
              </a:solidFill>
              <a:latin typeface="Times New Roman" panose="02020603050405020304" pitchFamily="18" charset="0"/>
              <a:ea typeface="+mn-ea"/>
              <a:cs typeface="Times New Roman" panose="02020603050405020304" pitchFamily="18" charset="0"/>
            </a:defRPr>
          </a:pPr>
          <a:endParaRPr lang="en-US"/>
        </a:p>
      </c:txPr>
    </c:title>
    <c:autoTitleDeleted val="0"/>
    <c:plotArea>
      <c:layout/>
      <c:scatterChart>
        <c:scatterStyle val="lineMarker"/>
        <c:varyColors val="0"/>
        <c:ser>
          <c:idx val="0"/>
          <c:order val="0"/>
          <c:tx>
            <c:v>External rotator pull muscle strength</c:v>
          </c:tx>
          <c:spPr>
            <a:ln w="25400" cap="rnd">
              <a:noFill/>
              <a:round/>
            </a:ln>
            <a:effectLst/>
          </c:spPr>
          <c:marker>
            <c:symbol val="circle"/>
            <c:size val="5"/>
            <c:spPr>
              <a:solidFill>
                <a:schemeClr val="accent1"/>
              </a:solidFill>
              <a:ln w="9525">
                <a:solidFill>
                  <a:schemeClr val="accent1"/>
                </a:solidFill>
              </a:ln>
              <a:effectLst/>
            </c:spPr>
          </c:marker>
          <c:dLbls>
            <c:delete val="1"/>
          </c:dLbls>
          <c:trendline>
            <c:spPr>
              <a:ln w="19050" cap="rnd">
                <a:solidFill>
                  <a:schemeClr val="accent1"/>
                </a:solidFill>
                <a:prstDash val="sysDot"/>
              </a:ln>
              <a:effectLst/>
            </c:spPr>
            <c:trendlineType val="linear"/>
            <c:dispRSqr val="1"/>
            <c:dispEq val="1"/>
            <c:trendlineLbl>
              <c:layout>
                <c:manualLayout>
                  <c:x val="0.18918772019858482"/>
                  <c:y val="-0.3887561066597825"/>
                </c:manualLayout>
              </c:layout>
              <c:tx>
                <c:rich>
                  <a:bodyPr rot="0" spcFirstLastPara="1" vertOverflow="ellipsis" vert="horz" wrap="square" anchor="ctr" anchorCtr="1"/>
                  <a:lstStyle/>
                  <a:p>
                    <a:pPr>
                      <a:defRPr sz="1100" b="1" i="0" u="none" strike="noStrike" kern="1200" baseline="0">
                        <a:solidFill>
                          <a:schemeClr val="tx1">
                            <a:lumMod val="65000"/>
                            <a:lumOff val="35000"/>
                          </a:schemeClr>
                        </a:solidFill>
                        <a:latin typeface="Times New Roman" panose="02020603050405020304" pitchFamily="18" charset="0"/>
                        <a:ea typeface="+mn-ea"/>
                        <a:cs typeface="Times New Roman" panose="02020603050405020304" pitchFamily="18" charset="0"/>
                      </a:defRPr>
                    </a:pPr>
                    <a:br>
                      <a:rPr lang="en-US" sz="1100"/>
                    </a:br>
                    <a:r>
                      <a:rPr lang="en-US" sz="1100"/>
                      <a:t>R² = 0 ; P &gt; 0.05</a:t>
                    </a:r>
                  </a:p>
                </c:rich>
              </c:tx>
              <c:numFmt formatCode="General" sourceLinked="0"/>
              <c:spPr>
                <a:noFill/>
                <a:ln>
                  <a:noFill/>
                </a:ln>
                <a:effectLst/>
              </c:spPr>
              <c:txPr>
                <a:bodyPr rot="0" spcFirstLastPara="1" vertOverflow="ellipsis" vert="horz" wrap="square" anchor="ctr" anchorCtr="1"/>
                <a:lstStyle/>
                <a:p>
                  <a:pPr>
                    <a:defRPr sz="1100" b="1" i="0" u="none" strike="noStrike" kern="1200" baseline="0">
                      <a:solidFill>
                        <a:schemeClr val="tx1">
                          <a:lumMod val="65000"/>
                          <a:lumOff val="35000"/>
                        </a:schemeClr>
                      </a:solidFill>
                      <a:latin typeface="Times New Roman" panose="02020603050405020304" pitchFamily="18" charset="0"/>
                      <a:ea typeface="+mn-ea"/>
                      <a:cs typeface="Times New Roman" panose="02020603050405020304" pitchFamily="18" charset="0"/>
                    </a:defRPr>
                  </a:pPr>
                  <a:endParaRPr lang="en-US"/>
                </a:p>
              </c:txPr>
            </c:trendlineLbl>
          </c:trendline>
          <c:trendline>
            <c:spPr>
              <a:ln w="19050" cap="rnd">
                <a:solidFill>
                  <a:schemeClr val="accent1"/>
                </a:solidFill>
                <a:prstDash val="sysDot"/>
              </a:ln>
              <a:effectLst/>
            </c:spPr>
            <c:trendlineType val="linear"/>
            <c:dispRSqr val="0"/>
            <c:dispEq val="0"/>
          </c:trendline>
          <c:trendline>
            <c:spPr>
              <a:ln w="19050" cap="rnd">
                <a:solidFill>
                  <a:srgbClr val="FF0000"/>
                </a:solidFill>
                <a:prstDash val="solid"/>
              </a:ln>
              <a:effectLst/>
            </c:spPr>
            <c:trendlineType val="linear"/>
            <c:dispRSqr val="0"/>
            <c:dispEq val="0"/>
          </c:trendline>
          <c:trendline>
            <c:spPr>
              <a:ln w="63500" cap="rnd">
                <a:solidFill>
                  <a:srgbClr val="00B050"/>
                </a:solidFill>
                <a:prstDash val="solid"/>
              </a:ln>
              <a:effectLst/>
            </c:spPr>
            <c:trendlineType val="linear"/>
            <c:dispRSqr val="0"/>
            <c:dispEq val="0"/>
          </c:trendline>
          <c:xVal>
            <c:numRef>
              <c:f>'Ext rot'!$D$3:$D$37</c:f>
              <c:numCache>
                <c:formatCode>0.00</c:formatCode>
                <c:ptCount val="35"/>
                <c:pt idx="0">
                  <c:v>63.7</c:v>
                </c:pt>
                <c:pt idx="1">
                  <c:v>67.375</c:v>
                </c:pt>
                <c:pt idx="2">
                  <c:v>72.275000000000006</c:v>
                </c:pt>
                <c:pt idx="3">
                  <c:v>69.825000000000003</c:v>
                </c:pt>
                <c:pt idx="4">
                  <c:v>62.475000000000009</c:v>
                </c:pt>
                <c:pt idx="5">
                  <c:v>61.25</c:v>
                </c:pt>
                <c:pt idx="6">
                  <c:v>75.95</c:v>
                </c:pt>
                <c:pt idx="7">
                  <c:v>63.7</c:v>
                </c:pt>
                <c:pt idx="8">
                  <c:v>72.275000000000006</c:v>
                </c:pt>
                <c:pt idx="9">
                  <c:v>52.675000000000004</c:v>
                </c:pt>
                <c:pt idx="10">
                  <c:v>73.5</c:v>
                </c:pt>
                <c:pt idx="11">
                  <c:v>82.075000000000003</c:v>
                </c:pt>
                <c:pt idx="12">
                  <c:v>75.950000000000017</c:v>
                </c:pt>
                <c:pt idx="13">
                  <c:v>57.575000000000003</c:v>
                </c:pt>
                <c:pt idx="14">
                  <c:v>86.975000000000009</c:v>
                </c:pt>
                <c:pt idx="15">
                  <c:v>41.650000000000006</c:v>
                </c:pt>
                <c:pt idx="16">
                  <c:v>60.025000000000006</c:v>
                </c:pt>
                <c:pt idx="17">
                  <c:v>74.725000000000009</c:v>
                </c:pt>
                <c:pt idx="18">
                  <c:v>72.275000000000006</c:v>
                </c:pt>
                <c:pt idx="19">
                  <c:v>61.25</c:v>
                </c:pt>
                <c:pt idx="20">
                  <c:v>60.025000000000006</c:v>
                </c:pt>
                <c:pt idx="21">
                  <c:v>69.825000000000017</c:v>
                </c:pt>
                <c:pt idx="22">
                  <c:v>72.275000000000006</c:v>
                </c:pt>
                <c:pt idx="23">
                  <c:v>63.7</c:v>
                </c:pt>
                <c:pt idx="24">
                  <c:v>67.375</c:v>
                </c:pt>
                <c:pt idx="25">
                  <c:v>72.275000000000006</c:v>
                </c:pt>
                <c:pt idx="26">
                  <c:v>67.375</c:v>
                </c:pt>
                <c:pt idx="27">
                  <c:v>51.45</c:v>
                </c:pt>
                <c:pt idx="28">
                  <c:v>71.050000000000011</c:v>
                </c:pt>
                <c:pt idx="29">
                  <c:v>74.725000000000009</c:v>
                </c:pt>
                <c:pt idx="30">
                  <c:v>69.825000000000017</c:v>
                </c:pt>
                <c:pt idx="31">
                  <c:v>61.25</c:v>
                </c:pt>
                <c:pt idx="32">
                  <c:v>68.600000000000009</c:v>
                </c:pt>
                <c:pt idx="33">
                  <c:v>78.400000000000006</c:v>
                </c:pt>
                <c:pt idx="34">
                  <c:v>52.674999999999997</c:v>
                </c:pt>
              </c:numCache>
            </c:numRef>
          </c:xVal>
          <c:yVal>
            <c:numRef>
              <c:f>'Ext rot'!$C$3:$C$37</c:f>
              <c:numCache>
                <c:formatCode>General</c:formatCode>
                <c:ptCount val="35"/>
                <c:pt idx="0">
                  <c:v>0</c:v>
                </c:pt>
                <c:pt idx="1">
                  <c:v>2.4500000000000028</c:v>
                </c:pt>
                <c:pt idx="2">
                  <c:v>12.25</c:v>
                </c:pt>
                <c:pt idx="3">
                  <c:v>-7.3499999999999943</c:v>
                </c:pt>
                <c:pt idx="4">
                  <c:v>-7.3500000000000014</c:v>
                </c:pt>
                <c:pt idx="5">
                  <c:v>4.8999999999999986</c:v>
                </c:pt>
                <c:pt idx="6">
                  <c:v>-4.9000000000000057</c:v>
                </c:pt>
                <c:pt idx="7">
                  <c:v>9.8000000000000043</c:v>
                </c:pt>
                <c:pt idx="8">
                  <c:v>2.4499999999999886</c:v>
                </c:pt>
                <c:pt idx="9">
                  <c:v>2.4500000000000028</c:v>
                </c:pt>
                <c:pt idx="10">
                  <c:v>0</c:v>
                </c:pt>
                <c:pt idx="11">
                  <c:v>7.3499999999999943</c:v>
                </c:pt>
                <c:pt idx="12">
                  <c:v>14.700000000000003</c:v>
                </c:pt>
                <c:pt idx="13">
                  <c:v>-12.25</c:v>
                </c:pt>
                <c:pt idx="14">
                  <c:v>12.25</c:v>
                </c:pt>
                <c:pt idx="15">
                  <c:v>9.8000000000000043</c:v>
                </c:pt>
                <c:pt idx="16">
                  <c:v>-2.4500000000000028</c:v>
                </c:pt>
                <c:pt idx="17">
                  <c:v>12.25</c:v>
                </c:pt>
                <c:pt idx="18">
                  <c:v>2.4499999999999886</c:v>
                </c:pt>
                <c:pt idx="19">
                  <c:v>9.8000000000000043</c:v>
                </c:pt>
                <c:pt idx="20">
                  <c:v>2.4500000000000028</c:v>
                </c:pt>
                <c:pt idx="21">
                  <c:v>2.4500000000000028</c:v>
                </c:pt>
                <c:pt idx="22">
                  <c:v>-17.150000000000006</c:v>
                </c:pt>
                <c:pt idx="23">
                  <c:v>4.8999999999999986</c:v>
                </c:pt>
                <c:pt idx="24">
                  <c:v>2.4500000000000028</c:v>
                </c:pt>
                <c:pt idx="25">
                  <c:v>-12.25</c:v>
                </c:pt>
                <c:pt idx="26">
                  <c:v>2.4500000000000028</c:v>
                </c:pt>
                <c:pt idx="27">
                  <c:v>4.9000000000000057</c:v>
                </c:pt>
                <c:pt idx="28">
                  <c:v>-4.8999999999999915</c:v>
                </c:pt>
                <c:pt idx="29">
                  <c:v>-7.3499999999999943</c:v>
                </c:pt>
                <c:pt idx="30">
                  <c:v>-2.4500000000000028</c:v>
                </c:pt>
                <c:pt idx="31">
                  <c:v>4.8999999999999986</c:v>
                </c:pt>
                <c:pt idx="32">
                  <c:v>-14.699999999999996</c:v>
                </c:pt>
                <c:pt idx="33">
                  <c:v>9.8000000000000114</c:v>
                </c:pt>
                <c:pt idx="34">
                  <c:v>7.3500000000000014</c:v>
                </c:pt>
              </c:numCache>
            </c:numRef>
          </c:yVal>
          <c:smooth val="0"/>
          <c:extLst>
            <c:ext xmlns:c16="http://schemas.microsoft.com/office/drawing/2014/chart" uri="{C3380CC4-5D6E-409C-BE32-E72D297353CC}">
              <c16:uniqueId val="{00000004-BCC9-4B40-A74C-E4C4530E4EFE}"/>
            </c:ext>
          </c:extLst>
        </c:ser>
        <c:ser>
          <c:idx val="1"/>
          <c:order val="1"/>
          <c:tx>
            <c:v>Lower LOA</c:v>
          </c:tx>
          <c:spPr>
            <a:ln w="25400" cap="rnd">
              <a:solidFill>
                <a:srgbClr val="00B050"/>
              </a:solidFill>
              <a:round/>
            </a:ln>
            <a:effectLst/>
          </c:spPr>
          <c:marker>
            <c:symbol val="circle"/>
            <c:size val="5"/>
            <c:spPr>
              <a:solidFill>
                <a:schemeClr val="accent2"/>
              </a:solidFill>
              <a:ln w="9525">
                <a:solidFill>
                  <a:schemeClr val="accent2"/>
                </a:solidFill>
              </a:ln>
              <a:effectLst/>
            </c:spPr>
          </c:marker>
          <c:dPt>
            <c:idx val="1"/>
            <c:marker>
              <c:symbol val="circle"/>
              <c:size val="5"/>
              <c:spPr>
                <a:solidFill>
                  <a:schemeClr val="accent2"/>
                </a:solidFill>
                <a:ln w="9525">
                  <a:solidFill>
                    <a:schemeClr val="accent2"/>
                  </a:solidFill>
                </a:ln>
                <a:effectLst/>
              </c:spPr>
            </c:marker>
            <c:bubble3D val="0"/>
            <c:spPr>
              <a:ln w="25400" cap="rnd">
                <a:solidFill>
                  <a:srgbClr val="00B0F0"/>
                </a:solidFill>
                <a:prstDash val="dash"/>
                <a:round/>
              </a:ln>
              <a:effectLst/>
            </c:spPr>
            <c:extLst>
              <c:ext xmlns:c16="http://schemas.microsoft.com/office/drawing/2014/chart" uri="{C3380CC4-5D6E-409C-BE32-E72D297353CC}">
                <c16:uniqueId val="{00000006-BCC9-4B40-A74C-E4C4530E4EFE}"/>
              </c:ext>
            </c:extLst>
          </c:dPt>
          <c:dLbls>
            <c:dLbl>
              <c:idx val="0"/>
              <c:delete val="1"/>
              <c:extLst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07-BCC9-4B40-A74C-E4C4530E4EFE}"/>
                </c:ext>
              </c:extLst>
            </c:dLbl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anchor="ctr" anchorCtr="1"/>
              <a:lstStyle/>
              <a:p>
                <a:pPr>
                  <a:defRPr sz="1100" b="1" i="0" u="none" strike="noStrike" kern="1200" baseline="0">
                    <a:solidFill>
                      <a:schemeClr val="tx1">
                        <a:lumMod val="75000"/>
                        <a:lumOff val="25000"/>
                      </a:schemeClr>
                    </a:solidFill>
                    <a:latin typeface="Times New Roman" panose="02020603050405020304" pitchFamily="18" charset="0"/>
                    <a:ea typeface="+mn-ea"/>
                    <a:cs typeface="Times New Roman" panose="02020603050405020304" pitchFamily="18" charset="0"/>
                  </a:defRPr>
                </a:pPr>
                <a:endParaRPr lang="en-US"/>
              </a:p>
            </c:txPr>
            <c:dLblPos val="t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  <c15:leaderLines>
                  <c:spPr>
                    <a:ln w="9525">
                      <a:solidFill>
                        <a:schemeClr val="tx1">
                          <a:lumMod val="35000"/>
                          <a:lumOff val="65000"/>
                        </a:schemeClr>
                      </a:solidFill>
                      <a:round/>
                    </a:ln>
                    <a:effectLst/>
                  </c:spPr>
                </c15:leaderLines>
              </c:ext>
            </c:extLst>
          </c:dLbls>
          <c:trendline>
            <c:spPr>
              <a:ln w="19050" cap="rnd">
                <a:noFill/>
                <a:prstDash val="dash"/>
              </a:ln>
              <a:effectLst/>
            </c:spPr>
            <c:trendlineType val="linear"/>
            <c:dispRSqr val="0"/>
            <c:dispEq val="0"/>
          </c:trendline>
          <c:xVal>
            <c:numRef>
              <c:f>'Ext rot'!$H$38:$H$39</c:f>
              <c:numCache>
                <c:formatCode>General</c:formatCode>
                <c:ptCount val="2"/>
                <c:pt idx="0">
                  <c:v>0</c:v>
                </c:pt>
                <c:pt idx="1">
                  <c:v>100</c:v>
                </c:pt>
              </c:numCache>
            </c:numRef>
          </c:xVal>
          <c:yVal>
            <c:numRef>
              <c:f>'Ext rot'!$I$38:$I$39</c:f>
              <c:numCache>
                <c:formatCode>General</c:formatCode>
                <c:ptCount val="2"/>
                <c:pt idx="0">
                  <c:v>17.45</c:v>
                </c:pt>
                <c:pt idx="1">
                  <c:v>17.45</c:v>
                </c:pt>
              </c:numCache>
            </c:numRef>
          </c:yVal>
          <c:smooth val="0"/>
          <c:extLst>
            <c:ext xmlns:c16="http://schemas.microsoft.com/office/drawing/2014/chart" uri="{C3380CC4-5D6E-409C-BE32-E72D297353CC}">
              <c16:uniqueId val="{00000009-BCC9-4B40-A74C-E4C4530E4EFE}"/>
            </c:ext>
          </c:extLst>
        </c:ser>
        <c:ser>
          <c:idx val="2"/>
          <c:order val="2"/>
          <c:tx>
            <c:v>upper LOA</c:v>
          </c:tx>
          <c:spPr>
            <a:ln w="25400" cap="rnd">
              <a:solidFill>
                <a:srgbClr val="00B050"/>
              </a:solidFill>
              <a:round/>
            </a:ln>
            <a:effectLst/>
          </c:spPr>
          <c:marker>
            <c:symbol val="circle"/>
            <c:size val="5"/>
            <c:spPr>
              <a:solidFill>
                <a:schemeClr val="accent3"/>
              </a:solidFill>
              <a:ln w="9525">
                <a:solidFill>
                  <a:schemeClr val="accent3"/>
                </a:solidFill>
              </a:ln>
              <a:effectLst/>
            </c:spPr>
          </c:marker>
          <c:dPt>
            <c:idx val="1"/>
            <c:marker>
              <c:symbol val="circle"/>
              <c:size val="5"/>
              <c:spPr>
                <a:solidFill>
                  <a:schemeClr val="accent3"/>
                </a:solidFill>
                <a:ln w="9525">
                  <a:solidFill>
                    <a:schemeClr val="accent3"/>
                  </a:solidFill>
                </a:ln>
                <a:effectLst/>
              </c:spPr>
            </c:marker>
            <c:bubble3D val="0"/>
            <c:spPr>
              <a:ln w="25400" cap="rnd">
                <a:solidFill>
                  <a:schemeClr val="accent1"/>
                </a:solidFill>
                <a:prstDash val="dash"/>
                <a:round/>
              </a:ln>
              <a:effectLst/>
            </c:spPr>
            <c:extLst>
              <c:ext xmlns:c16="http://schemas.microsoft.com/office/drawing/2014/chart" uri="{C3380CC4-5D6E-409C-BE32-E72D297353CC}">
                <c16:uniqueId val="{0000000B-BCC9-4B40-A74C-E4C4530E4EFE}"/>
              </c:ext>
            </c:extLst>
          </c:dPt>
          <c:dLbls>
            <c:dLbl>
              <c:idx val="0"/>
              <c:delete val="1"/>
              <c:extLst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0C-BCC9-4B40-A74C-E4C4530E4EFE}"/>
                </c:ext>
              </c:extLst>
            </c:dLbl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anchor="ctr" anchorCtr="1"/>
              <a:lstStyle/>
              <a:p>
                <a:pPr>
                  <a:defRPr sz="1100" b="1" i="0" u="none" strike="noStrike" kern="1200" baseline="0">
                    <a:solidFill>
                      <a:schemeClr val="tx1">
                        <a:lumMod val="75000"/>
                        <a:lumOff val="25000"/>
                      </a:schemeClr>
                    </a:solidFill>
                    <a:latin typeface="Times New Roman" panose="02020603050405020304" pitchFamily="18" charset="0"/>
                    <a:ea typeface="+mn-ea"/>
                    <a:cs typeface="Times New Roman" panose="02020603050405020304" pitchFamily="18" charset="0"/>
                  </a:defRPr>
                </a:pPr>
                <a:endParaRPr lang="en-US"/>
              </a:p>
            </c:txPr>
            <c:dLblPos val="t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  <c15:leaderLines>
                  <c:spPr>
                    <a:ln w="9525">
                      <a:solidFill>
                        <a:schemeClr val="tx1">
                          <a:lumMod val="35000"/>
                          <a:lumOff val="65000"/>
                        </a:schemeClr>
                      </a:solidFill>
                      <a:round/>
                    </a:ln>
                    <a:effectLst/>
                  </c:spPr>
                </c15:leaderLines>
              </c:ext>
            </c:extLst>
          </c:dLbls>
          <c:trendline>
            <c:spPr>
              <a:ln w="19050" cap="rnd">
                <a:noFill/>
                <a:prstDash val="dash"/>
              </a:ln>
              <a:effectLst/>
            </c:spPr>
            <c:trendlineType val="linear"/>
            <c:dispRSqr val="0"/>
            <c:dispEq val="0"/>
          </c:trendline>
          <c:xVal>
            <c:numRef>
              <c:f>'Ext rot'!$H$40:$H$41</c:f>
              <c:numCache>
                <c:formatCode>General</c:formatCode>
                <c:ptCount val="2"/>
                <c:pt idx="0">
                  <c:v>0</c:v>
                </c:pt>
                <c:pt idx="1">
                  <c:v>100</c:v>
                </c:pt>
              </c:numCache>
            </c:numRef>
          </c:xVal>
          <c:yVal>
            <c:numRef>
              <c:f>'Ext rot'!$I$40:$I$41</c:f>
              <c:numCache>
                <c:formatCode>General</c:formatCode>
                <c:ptCount val="2"/>
                <c:pt idx="0">
                  <c:v>-14.51</c:v>
                </c:pt>
                <c:pt idx="1">
                  <c:v>-14.51</c:v>
                </c:pt>
              </c:numCache>
            </c:numRef>
          </c:yVal>
          <c:smooth val="0"/>
          <c:extLst>
            <c:ext xmlns:c16="http://schemas.microsoft.com/office/drawing/2014/chart" uri="{C3380CC4-5D6E-409C-BE32-E72D297353CC}">
              <c16:uniqueId val="{0000000E-BCC9-4B40-A74C-E4C4530E4EFE}"/>
            </c:ext>
          </c:extLst>
        </c:ser>
        <c:ser>
          <c:idx val="3"/>
          <c:order val="3"/>
          <c:tx>
            <c:v>bias</c:v>
          </c:tx>
          <c:spPr>
            <a:ln w="25400" cap="rnd">
              <a:solidFill>
                <a:srgbClr val="00B050"/>
              </a:solidFill>
              <a:prstDash val="dash"/>
              <a:round/>
            </a:ln>
            <a:effectLst/>
          </c:spPr>
          <c:marker>
            <c:symbol val="circle"/>
            <c:size val="5"/>
            <c:spPr>
              <a:solidFill>
                <a:schemeClr val="accent4"/>
              </a:solidFill>
              <a:ln w="9525">
                <a:solidFill>
                  <a:schemeClr val="accent4"/>
                </a:solidFill>
              </a:ln>
              <a:effectLst/>
            </c:spPr>
          </c:marker>
          <c:dLbls>
            <c:dLbl>
              <c:idx val="0"/>
              <c:delete val="1"/>
              <c:extLst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0F-BCC9-4B40-A74C-E4C4530E4EFE}"/>
                </c:ext>
              </c:extLst>
            </c:dLbl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anchor="ctr" anchorCtr="1"/>
              <a:lstStyle/>
              <a:p>
                <a:pPr>
                  <a:defRPr sz="1100" b="1" i="0" u="none" strike="noStrike" kern="1200" baseline="0">
                    <a:solidFill>
                      <a:schemeClr val="tx1">
                        <a:lumMod val="75000"/>
                        <a:lumOff val="25000"/>
                      </a:schemeClr>
                    </a:solidFill>
                    <a:latin typeface="Times New Roman" panose="02020603050405020304" pitchFamily="18" charset="0"/>
                    <a:ea typeface="+mn-ea"/>
                    <a:cs typeface="Times New Roman" panose="02020603050405020304" pitchFamily="18" charset="0"/>
                  </a:defRPr>
                </a:pPr>
                <a:endParaRPr lang="en-US"/>
              </a:p>
            </c:txPr>
            <c:dLblPos val="t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  <c15:leaderLines>
                  <c:spPr>
                    <a:ln w="9525">
                      <a:solidFill>
                        <a:schemeClr val="tx1">
                          <a:lumMod val="35000"/>
                          <a:lumOff val="65000"/>
                        </a:schemeClr>
                      </a:solidFill>
                      <a:round/>
                    </a:ln>
                    <a:effectLst/>
                  </c:spPr>
                </c15:leaderLines>
              </c:ext>
            </c:extLst>
          </c:dLbls>
          <c:trendline>
            <c:spPr>
              <a:ln w="25400" cap="rnd">
                <a:solidFill>
                  <a:srgbClr val="FF0000"/>
                </a:solidFill>
                <a:prstDash val="solid"/>
              </a:ln>
              <a:effectLst/>
            </c:spPr>
            <c:trendlineType val="linear"/>
            <c:dispRSqr val="0"/>
            <c:dispEq val="0"/>
          </c:trendline>
          <c:xVal>
            <c:numRef>
              <c:f>'Ext rot'!$H$42:$H$43</c:f>
              <c:numCache>
                <c:formatCode>General</c:formatCode>
                <c:ptCount val="2"/>
                <c:pt idx="0">
                  <c:v>0</c:v>
                </c:pt>
                <c:pt idx="1">
                  <c:v>100</c:v>
                </c:pt>
              </c:numCache>
            </c:numRef>
          </c:xVal>
          <c:yVal>
            <c:numRef>
              <c:f>'Ext rot'!$I$42:$I$43</c:f>
              <c:numCache>
                <c:formatCode>General</c:formatCode>
                <c:ptCount val="2"/>
                <c:pt idx="0">
                  <c:v>1.47</c:v>
                </c:pt>
                <c:pt idx="1">
                  <c:v>1.47</c:v>
                </c:pt>
              </c:numCache>
            </c:numRef>
          </c:yVal>
          <c:smooth val="0"/>
          <c:extLst>
            <c:ext xmlns:c16="http://schemas.microsoft.com/office/drawing/2014/chart" uri="{C3380CC4-5D6E-409C-BE32-E72D297353CC}">
              <c16:uniqueId val="{00000011-BCC9-4B40-A74C-E4C4530E4EFE}"/>
            </c:ext>
          </c:extLst>
        </c:ser>
        <c:dLbls>
          <c:dLblPos val="t"/>
          <c:showLegendKey val="0"/>
          <c:showVal val="1"/>
          <c:showCatName val="0"/>
          <c:showSerName val="0"/>
          <c:showPercent val="0"/>
          <c:showBubbleSize val="0"/>
        </c:dLbls>
        <c:axId val="820707983"/>
        <c:axId val="820714703"/>
      </c:scatterChart>
      <c:valAx>
        <c:axId val="820707983"/>
        <c:scaling>
          <c:orientation val="minMax"/>
          <c:max val="100"/>
          <c:min val="35"/>
        </c:scaling>
        <c:delete val="0"/>
        <c:axPos val="b"/>
        <c:title>
          <c:tx>
            <c:rich>
              <a:bodyPr rot="0" spcFirstLastPara="1" vertOverflow="ellipsis" vert="horz" wrap="square" anchor="ctr" anchorCtr="1"/>
              <a:lstStyle/>
              <a:p>
                <a:pPr marL="0" marR="0" lvl="0" indent="0" algn="ctr" defTabSz="914400" rtl="0" eaLnBrk="1" fontAlgn="auto" latinLnBrk="0" hangingPunct="1">
                  <a:lnSpc>
                    <a:spcPct val="100000"/>
                  </a:lnSpc>
                  <a:spcBef>
                    <a:spcPts val="0"/>
                  </a:spcBef>
                  <a:spcAft>
                    <a:spcPts val="0"/>
                  </a:spcAft>
                  <a:buClrTx/>
                  <a:buSzTx/>
                  <a:buFontTx/>
                  <a:buNone/>
                  <a:defRPr sz="1100" b="1" i="0" u="none" strike="noStrike" kern="1200" baseline="0">
                    <a:solidFill>
                      <a:sysClr val="windowText" lastClr="000000">
                        <a:lumMod val="65000"/>
                        <a:lumOff val="35000"/>
                      </a:sysClr>
                    </a:solidFill>
                    <a:latin typeface="Times New Roman" panose="02020603050405020304" pitchFamily="18" charset="0"/>
                    <a:ea typeface="+mn-ea"/>
                    <a:cs typeface="Times New Roman" panose="02020603050405020304" pitchFamily="18" charset="0"/>
                  </a:defRPr>
                </a:pPr>
                <a:r>
                  <a:rPr lang="en-IN" sz="1100"/>
                  <a:t>Mean value of Rater 1 and Rater 2 dynamometer muscle strength</a:t>
                </a:r>
              </a:p>
              <a:p>
                <a:pPr marL="0" marR="0" lvl="0" indent="0" algn="ctr" defTabSz="914400" rtl="0" eaLnBrk="1" fontAlgn="auto" latinLnBrk="0" hangingPunct="1">
                  <a:lnSpc>
                    <a:spcPct val="100000"/>
                  </a:lnSpc>
                  <a:spcBef>
                    <a:spcPts val="0"/>
                  </a:spcBef>
                  <a:spcAft>
                    <a:spcPts val="0"/>
                  </a:spcAft>
                  <a:buClrTx/>
                  <a:buSzTx/>
                  <a:buFontTx/>
                  <a:buNone/>
                  <a:defRPr sz="1100">
                    <a:solidFill>
                      <a:sysClr val="windowText" lastClr="000000">
                        <a:lumMod val="65000"/>
                        <a:lumOff val="35000"/>
                      </a:sysClr>
                    </a:solidFill>
                  </a:defRPr>
                </a:pPr>
                <a:r>
                  <a:rPr lang="en-IN" sz="1100" b="1" i="0" u="none" strike="noStrike" kern="1200" baseline="0">
                    <a:solidFill>
                      <a:sysClr val="windowText" lastClr="000000">
                        <a:lumMod val="65000"/>
                        <a:lumOff val="35000"/>
                      </a:sysClr>
                    </a:solidFill>
                    <a:latin typeface="Times New Roman" panose="02020603050405020304" pitchFamily="18" charset="0"/>
                    <a:cs typeface="Times New Roman" panose="02020603050405020304" pitchFamily="18" charset="0"/>
                  </a:rPr>
                  <a:t>(Newtons)</a:t>
                </a:r>
              </a:p>
              <a:p>
                <a:pPr marL="0" marR="0" lvl="0" indent="0" algn="ctr" defTabSz="914400" rtl="0" eaLnBrk="1" fontAlgn="auto" latinLnBrk="0" hangingPunct="1">
                  <a:lnSpc>
                    <a:spcPct val="100000"/>
                  </a:lnSpc>
                  <a:spcBef>
                    <a:spcPts val="0"/>
                  </a:spcBef>
                  <a:spcAft>
                    <a:spcPts val="0"/>
                  </a:spcAft>
                  <a:buClrTx/>
                  <a:buSzTx/>
                  <a:buFontTx/>
                  <a:buNone/>
                  <a:defRPr sz="1100">
                    <a:solidFill>
                      <a:sysClr val="windowText" lastClr="000000">
                        <a:lumMod val="65000"/>
                        <a:lumOff val="35000"/>
                      </a:sysClr>
                    </a:solidFill>
                  </a:defRPr>
                </a:pPr>
                <a:endParaRPr lang="en-IN" sz="1100"/>
              </a:p>
              <a:p>
                <a:pPr marL="0" marR="0" lvl="0" indent="0" algn="ctr" defTabSz="914400" rtl="0" eaLnBrk="1" fontAlgn="auto" latinLnBrk="0" hangingPunct="1">
                  <a:lnSpc>
                    <a:spcPct val="100000"/>
                  </a:lnSpc>
                  <a:spcBef>
                    <a:spcPts val="0"/>
                  </a:spcBef>
                  <a:spcAft>
                    <a:spcPts val="0"/>
                  </a:spcAft>
                  <a:buClrTx/>
                  <a:buSzTx/>
                  <a:buFontTx/>
                  <a:buNone/>
                  <a:defRPr sz="1100">
                    <a:solidFill>
                      <a:sysClr val="windowText" lastClr="000000">
                        <a:lumMod val="65000"/>
                        <a:lumOff val="35000"/>
                      </a:sysClr>
                    </a:solidFill>
                  </a:defRPr>
                </a:pPr>
                <a:endParaRPr lang="en-IN" sz="1100"/>
              </a:p>
            </c:rich>
          </c:tx>
          <c:overlay val="0"/>
          <c:spPr>
            <a:noFill/>
            <a:ln>
              <a:noFill/>
            </a:ln>
            <a:effectLst/>
          </c:spPr>
          <c:txPr>
            <a:bodyPr rot="0" spcFirstLastPara="1" vertOverflow="ellipsis" vert="horz" wrap="square" anchor="ctr" anchorCtr="1"/>
            <a:lstStyle/>
            <a:p>
              <a:pPr marL="0" marR="0" lvl="0" indent="0" algn="ctr" defTabSz="914400" rtl="0" eaLnBrk="1" fontAlgn="auto" latinLnBrk="0" hangingPunct="1">
                <a:lnSpc>
                  <a:spcPct val="100000"/>
                </a:lnSpc>
                <a:spcBef>
                  <a:spcPts val="0"/>
                </a:spcBef>
                <a:spcAft>
                  <a:spcPts val="0"/>
                </a:spcAft>
                <a:buClrTx/>
                <a:buSzTx/>
                <a:buFontTx/>
                <a:buNone/>
                <a:defRPr sz="1100" b="1" i="0" u="none" strike="noStrike" kern="1200" baseline="0">
                  <a:solidFill>
                    <a:sysClr val="windowText" lastClr="000000">
                      <a:lumMod val="65000"/>
                      <a:lumOff val="35000"/>
                    </a:sysClr>
                  </a:solidFill>
                  <a:latin typeface="Times New Roman" panose="02020603050405020304" pitchFamily="18" charset="0"/>
                  <a:ea typeface="+mn-ea"/>
                  <a:cs typeface="Times New Roman" panose="02020603050405020304" pitchFamily="18" charset="0"/>
                </a:defRPr>
              </a:pPr>
              <a:endParaRPr lang="en-US"/>
            </a:p>
          </c:txPr>
        </c:title>
        <c:numFmt formatCode="0.00" sourceLinked="1"/>
        <c:majorTickMark val="out"/>
        <c:minorTickMark val="none"/>
        <c:tickLblPos val="low"/>
        <c:spPr>
          <a:noFill/>
          <a:ln w="9525">
            <a:solidFill>
              <a:schemeClr val="tx1">
                <a:lumMod val="25000"/>
                <a:lumOff val="7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1100" b="1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Times New Roman" panose="02020603050405020304" pitchFamily="18" charset="0"/>
                <a:ea typeface="+mn-ea"/>
                <a:cs typeface="Times New Roman" panose="02020603050405020304" pitchFamily="18" charset="0"/>
              </a:defRPr>
            </a:pPr>
            <a:endParaRPr lang="en-US"/>
          </a:p>
        </c:txPr>
        <c:crossAx val="820714703"/>
        <c:crosses val="autoZero"/>
        <c:crossBetween val="midCat"/>
      </c:valAx>
      <c:valAx>
        <c:axId val="820714703"/>
        <c:scaling>
          <c:orientation val="minMax"/>
        </c:scaling>
        <c:delete val="0"/>
        <c:axPos val="l"/>
        <c:majorGridlines>
          <c:spPr>
            <a:ln w="9525">
              <a:noFill/>
              <a:round/>
            </a:ln>
            <a:effectLst/>
          </c:spPr>
        </c:majorGridlines>
        <c:minorGridlines>
          <c:spPr>
            <a:ln w="9525">
              <a:noFill/>
              <a:round/>
            </a:ln>
            <a:effectLst/>
          </c:spPr>
        </c:minorGridlines>
        <c:title>
          <c:tx>
            <c:rich>
              <a:bodyPr rot="-5400000" spcFirstLastPara="1" vertOverflow="ellipsis" vert="horz" wrap="square" anchor="ctr" anchorCtr="1"/>
              <a:lstStyle/>
              <a:p>
                <a:pPr algn="ctr" rtl="0">
                  <a:defRPr sz="1100" b="1" i="0" u="none" strike="noStrike" kern="1200" baseline="0">
                    <a:solidFill>
                      <a:schemeClr val="tx1">
                        <a:lumMod val="65000"/>
                        <a:lumOff val="35000"/>
                      </a:schemeClr>
                    </a:solidFill>
                    <a:latin typeface="Times New Roman" panose="02020603050405020304" pitchFamily="18" charset="0"/>
                    <a:ea typeface="+mn-ea"/>
                    <a:cs typeface="Times New Roman" panose="02020603050405020304" pitchFamily="18" charset="0"/>
                  </a:defRPr>
                </a:pPr>
                <a:r>
                  <a:rPr lang="en-IN" sz="1100"/>
                  <a:t>Difference between Rater 1 and Rater 2   dynamometer muscle strength (Newtons)</a:t>
                </a:r>
              </a:p>
              <a:p>
                <a:pPr algn="ctr" rtl="0">
                  <a:defRPr sz="1100"/>
                </a:pPr>
                <a:endParaRPr lang="en-IN" sz="1100"/>
              </a:p>
            </c:rich>
          </c:tx>
          <c:overlay val="0"/>
          <c:spPr>
            <a:noFill/>
            <a:ln>
              <a:noFill/>
            </a:ln>
            <a:effectLst/>
          </c:spPr>
          <c:txPr>
            <a:bodyPr rot="-5400000" spcFirstLastPara="1" vertOverflow="ellipsis" vert="horz" wrap="square" anchor="ctr" anchorCtr="1"/>
            <a:lstStyle/>
            <a:p>
              <a:pPr algn="ctr" rtl="0">
                <a:defRPr sz="1100" b="1" i="0" u="none" strike="noStrike" kern="1200" baseline="0">
                  <a:solidFill>
                    <a:schemeClr val="tx1">
                      <a:lumMod val="65000"/>
                      <a:lumOff val="35000"/>
                    </a:schemeClr>
                  </a:solidFill>
                  <a:latin typeface="Times New Roman" panose="02020603050405020304" pitchFamily="18" charset="0"/>
                  <a:ea typeface="+mn-ea"/>
                  <a:cs typeface="Times New Roman" panose="02020603050405020304" pitchFamily="18" charset="0"/>
                </a:defRPr>
              </a:pPr>
              <a:endParaRPr lang="en-US"/>
            </a:p>
          </c:txPr>
        </c:title>
        <c:numFmt formatCode="General" sourceLinked="1"/>
        <c:majorTickMark val="out"/>
        <c:minorTickMark val="none"/>
        <c:tickLblPos val="nextTo"/>
        <c:spPr>
          <a:noFill/>
          <a:ln w="9525">
            <a:solidFill>
              <a:schemeClr val="tx1">
                <a:lumMod val="25000"/>
                <a:lumOff val="7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1100" b="1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Times New Roman" panose="02020603050405020304" pitchFamily="18" charset="0"/>
                <a:ea typeface="+mn-ea"/>
                <a:cs typeface="Times New Roman" panose="02020603050405020304" pitchFamily="18" charset="0"/>
              </a:defRPr>
            </a:pPr>
            <a:endParaRPr lang="en-US"/>
          </a:p>
        </c:txPr>
        <c:crossAx val="820707983"/>
        <c:crosses val="autoZero"/>
        <c:crossBetween val="midCat"/>
      </c:valAx>
      <c:spPr>
        <a:noFill/>
        <a:ln>
          <a:noFill/>
        </a:ln>
        <a:effectLst/>
      </c:spPr>
    </c:plotArea>
    <c:plotVisOnly val="1"/>
    <c:dispBlanksAs val="gap"/>
    <c:showDLblsOverMax val="0"/>
    <c:extLst>
      <c:ext xmlns:c16r3="http://schemas.microsoft.com/office/drawing/2017/03/chart" uri="{56B9EC1D-385E-4148-901F-78D8002777C0}">
        <c16r3:dataDisplayOptions16>
          <c16r3:dispNaAsBlank val="1"/>
        </c16r3:dataDisplayOptions16>
      </c:ext>
    </c:extLst>
  </c:chart>
  <c:spPr>
    <a:solidFill>
      <a:schemeClr val="bg1"/>
    </a:solidFill>
    <a:ln w="9525">
      <a:solidFill>
        <a:schemeClr val="tx1">
          <a:lumMod val="15000"/>
          <a:lumOff val="85000"/>
        </a:schemeClr>
      </a:solidFill>
      <a:round/>
    </a:ln>
    <a:effectLst/>
  </c:spPr>
  <c:txPr>
    <a:bodyPr/>
    <a:lstStyle/>
    <a:p>
      <a:pPr>
        <a:defRPr sz="1400" b="1">
          <a:latin typeface="Times New Roman" panose="02020603050405020304" pitchFamily="18" charset="0"/>
          <a:cs typeface="Times New Roman" panose="02020603050405020304" pitchFamily="18" charset="0"/>
        </a:defRPr>
      </a:pPr>
      <a:endParaRPr lang="en-US"/>
    </a:p>
  </c:txPr>
  <c:externalData r:id="rId3">
    <c:autoUpdate val="0"/>
  </c:externalData>
</c:chartSpace>
</file>

<file path=word/charts/chart9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tx>
        <c:rich>
          <a:bodyPr rot="0" spcFirstLastPara="1" vertOverflow="ellipsis" vert="horz" wrap="square" anchor="ctr" anchorCtr="1"/>
          <a:lstStyle/>
          <a:p>
            <a:pPr>
              <a:defRPr sz="1440" b="1" i="0" u="none" strike="noStrike" kern="1200" spc="0" baseline="0">
                <a:solidFill>
                  <a:schemeClr val="tx1">
                    <a:lumMod val="65000"/>
                    <a:lumOff val="35000"/>
                  </a:schemeClr>
                </a:solidFill>
                <a:latin typeface="Times New Roman" panose="02020603050405020304" pitchFamily="18" charset="0"/>
                <a:ea typeface="+mn-ea"/>
                <a:cs typeface="Times New Roman" panose="02020603050405020304" pitchFamily="18" charset="0"/>
              </a:defRPr>
            </a:pPr>
            <a:r>
              <a:rPr lang="en-US"/>
              <a:t>Upper Trapezius Push Muscle Strength</a:t>
            </a:r>
          </a:p>
        </c:rich>
      </c:tx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1440" b="1" i="0" u="none" strike="noStrike" kern="1200" spc="0" baseline="0">
              <a:solidFill>
                <a:schemeClr val="tx1">
                  <a:lumMod val="65000"/>
                  <a:lumOff val="35000"/>
                </a:schemeClr>
              </a:solidFill>
              <a:latin typeface="Times New Roman" panose="02020603050405020304" pitchFamily="18" charset="0"/>
              <a:ea typeface="+mn-ea"/>
              <a:cs typeface="Times New Roman" panose="02020603050405020304" pitchFamily="18" charset="0"/>
            </a:defRPr>
          </a:pPr>
          <a:endParaRPr lang="en-US"/>
        </a:p>
      </c:txPr>
    </c:title>
    <c:autoTitleDeleted val="0"/>
    <c:plotArea>
      <c:layout>
        <c:manualLayout>
          <c:layoutTarget val="inner"/>
          <c:xMode val="edge"/>
          <c:yMode val="edge"/>
          <c:x val="0.18647796623221607"/>
          <c:y val="0.1773645852407984"/>
          <c:w val="0.7683611522887267"/>
          <c:h val="0.5924128669962766"/>
        </c:manualLayout>
      </c:layout>
      <c:scatterChart>
        <c:scatterStyle val="lineMarker"/>
        <c:varyColors val="0"/>
        <c:ser>
          <c:idx val="0"/>
          <c:order val="0"/>
          <c:tx>
            <c:v>Upper Trapezius Push Muscle Strength</c:v>
          </c:tx>
          <c:spPr>
            <a:ln w="25400" cap="rnd">
              <a:noFill/>
              <a:round/>
            </a:ln>
            <a:effectLst/>
          </c:spPr>
          <c:marker>
            <c:symbol val="circle"/>
            <c:size val="5"/>
            <c:spPr>
              <a:solidFill>
                <a:schemeClr val="accent1"/>
              </a:solidFill>
              <a:ln w="9525">
                <a:solidFill>
                  <a:schemeClr val="accent1"/>
                </a:solidFill>
              </a:ln>
              <a:effectLst/>
            </c:spPr>
          </c:marker>
          <c:dLbls>
            <c:delete val="1"/>
          </c:dLbls>
          <c:trendline>
            <c:spPr>
              <a:ln w="38100" cap="rnd">
                <a:solidFill>
                  <a:srgbClr val="00B050"/>
                </a:solidFill>
                <a:prstDash val="solid"/>
              </a:ln>
              <a:effectLst/>
            </c:spPr>
            <c:trendlineType val="linear"/>
            <c:dispRSqr val="1"/>
            <c:dispEq val="1"/>
            <c:trendlineLbl>
              <c:layout>
                <c:manualLayout>
                  <c:x val="0.32636736422617102"/>
                  <c:y val="-0.44859500701947141"/>
                </c:manualLayout>
              </c:layout>
              <c:tx>
                <c:rich>
                  <a:bodyPr rot="0" spcFirstLastPara="1" vertOverflow="ellipsis" vert="horz" wrap="square" anchor="ctr" anchorCtr="1"/>
                  <a:lstStyle/>
                  <a:p>
                    <a:pPr>
                      <a:defRPr sz="1200" b="1" i="0" u="none" strike="noStrike" kern="1200" baseline="0">
                        <a:solidFill>
                          <a:schemeClr val="tx1">
                            <a:lumMod val="65000"/>
                            <a:lumOff val="35000"/>
                          </a:schemeClr>
                        </a:solidFill>
                        <a:latin typeface="Times New Roman" panose="02020603050405020304" pitchFamily="18" charset="0"/>
                        <a:ea typeface="+mn-ea"/>
                        <a:cs typeface="Times New Roman" panose="02020603050405020304" pitchFamily="18" charset="0"/>
                      </a:defRPr>
                    </a:pPr>
                    <a:r>
                      <a:rPr lang="en-US"/>
                      <a:t>R² = 0.23; P&lt;0.05</a:t>
                    </a:r>
                  </a:p>
                </c:rich>
              </c:tx>
              <c:numFmt formatCode="General" sourceLinked="0"/>
              <c:spPr>
                <a:noFill/>
                <a:ln>
                  <a:noFill/>
                </a:ln>
                <a:effectLst/>
              </c:spPr>
              <c:txPr>
                <a:bodyPr rot="0" spcFirstLastPara="1" vertOverflow="ellipsis" vert="horz" wrap="square" anchor="ctr" anchorCtr="1"/>
                <a:lstStyle/>
                <a:p>
                  <a:pPr>
                    <a:defRPr sz="1200" b="1" i="0" u="none" strike="noStrike" kern="1200" baseline="0">
                      <a:solidFill>
                        <a:schemeClr val="tx1">
                          <a:lumMod val="65000"/>
                          <a:lumOff val="35000"/>
                        </a:schemeClr>
                      </a:solidFill>
                      <a:latin typeface="Times New Roman" panose="02020603050405020304" pitchFamily="18" charset="0"/>
                      <a:ea typeface="+mn-ea"/>
                      <a:cs typeface="Times New Roman" panose="02020603050405020304" pitchFamily="18" charset="0"/>
                    </a:defRPr>
                  </a:pPr>
                  <a:endParaRPr lang="en-US"/>
                </a:p>
              </c:txPr>
            </c:trendlineLbl>
          </c:trendline>
          <c:xVal>
            <c:numRef>
              <c:f>'Upper trapezius'!$D$3:$D$37</c:f>
              <c:numCache>
                <c:formatCode>General</c:formatCode>
                <c:ptCount val="35"/>
                <c:pt idx="0">
                  <c:v>60.025000000000006</c:v>
                </c:pt>
                <c:pt idx="1">
                  <c:v>55.125</c:v>
                </c:pt>
                <c:pt idx="2">
                  <c:v>53.900000000000006</c:v>
                </c:pt>
                <c:pt idx="3">
                  <c:v>63.7</c:v>
                </c:pt>
                <c:pt idx="4">
                  <c:v>61.25</c:v>
                </c:pt>
                <c:pt idx="5">
                  <c:v>67.375</c:v>
                </c:pt>
                <c:pt idx="6">
                  <c:v>61.250000000000007</c:v>
                </c:pt>
                <c:pt idx="7">
                  <c:v>61.250000000000007</c:v>
                </c:pt>
                <c:pt idx="8">
                  <c:v>69.825000000000017</c:v>
                </c:pt>
                <c:pt idx="9">
                  <c:v>69.825000000000017</c:v>
                </c:pt>
                <c:pt idx="10">
                  <c:v>53.900000000000006</c:v>
                </c:pt>
                <c:pt idx="11">
                  <c:v>63.7</c:v>
                </c:pt>
                <c:pt idx="12">
                  <c:v>75.95</c:v>
                </c:pt>
                <c:pt idx="13">
                  <c:v>60.025000000000006</c:v>
                </c:pt>
                <c:pt idx="14">
                  <c:v>61.25</c:v>
                </c:pt>
                <c:pt idx="15">
                  <c:v>55.125</c:v>
                </c:pt>
                <c:pt idx="16">
                  <c:v>62.475000000000009</c:v>
                </c:pt>
                <c:pt idx="17">
                  <c:v>57.575000000000003</c:v>
                </c:pt>
                <c:pt idx="18">
                  <c:v>63.7</c:v>
                </c:pt>
                <c:pt idx="19">
                  <c:v>63.7</c:v>
                </c:pt>
                <c:pt idx="20">
                  <c:v>69.825000000000017</c:v>
                </c:pt>
                <c:pt idx="21">
                  <c:v>60.025000000000006</c:v>
                </c:pt>
                <c:pt idx="22">
                  <c:v>61.250000000000007</c:v>
                </c:pt>
                <c:pt idx="23">
                  <c:v>62.475000000000009</c:v>
                </c:pt>
                <c:pt idx="24">
                  <c:v>66.150000000000006</c:v>
                </c:pt>
                <c:pt idx="25">
                  <c:v>62.475000000000009</c:v>
                </c:pt>
                <c:pt idx="26">
                  <c:v>69.825000000000017</c:v>
                </c:pt>
                <c:pt idx="27">
                  <c:v>67.375</c:v>
                </c:pt>
                <c:pt idx="28">
                  <c:v>66.150000000000006</c:v>
                </c:pt>
                <c:pt idx="29">
                  <c:v>60.025000000000006</c:v>
                </c:pt>
                <c:pt idx="30">
                  <c:v>83.300000000000011</c:v>
                </c:pt>
                <c:pt idx="31">
                  <c:v>68.600000000000009</c:v>
                </c:pt>
                <c:pt idx="32">
                  <c:v>56.35</c:v>
                </c:pt>
                <c:pt idx="33">
                  <c:v>78.400000000000006</c:v>
                </c:pt>
                <c:pt idx="34">
                  <c:v>61.25</c:v>
                </c:pt>
              </c:numCache>
            </c:numRef>
          </c:xVal>
          <c:yVal>
            <c:numRef>
              <c:f>'Upper trapezius'!$C$3:$C$37</c:f>
              <c:numCache>
                <c:formatCode>General</c:formatCode>
                <c:ptCount val="35"/>
                <c:pt idx="0">
                  <c:v>2.4500000000000028</c:v>
                </c:pt>
                <c:pt idx="1">
                  <c:v>-2.4499999999999957</c:v>
                </c:pt>
                <c:pt idx="2">
                  <c:v>4.8999999999999986</c:v>
                </c:pt>
                <c:pt idx="3">
                  <c:v>-4.8999999999999986</c:v>
                </c:pt>
                <c:pt idx="4">
                  <c:v>4.8999999999999986</c:v>
                </c:pt>
                <c:pt idx="5">
                  <c:v>-2.4500000000000028</c:v>
                </c:pt>
                <c:pt idx="6">
                  <c:v>0</c:v>
                </c:pt>
                <c:pt idx="7">
                  <c:v>0</c:v>
                </c:pt>
                <c:pt idx="8">
                  <c:v>-2.4500000000000028</c:v>
                </c:pt>
                <c:pt idx="9">
                  <c:v>-2.4500000000000028</c:v>
                </c:pt>
                <c:pt idx="10">
                  <c:v>0</c:v>
                </c:pt>
                <c:pt idx="11">
                  <c:v>0</c:v>
                </c:pt>
                <c:pt idx="12">
                  <c:v>4.9000000000000057</c:v>
                </c:pt>
                <c:pt idx="13">
                  <c:v>2.4500000000000028</c:v>
                </c:pt>
                <c:pt idx="14">
                  <c:v>-4.8999999999999986</c:v>
                </c:pt>
                <c:pt idx="15">
                  <c:v>2.4499999999999957</c:v>
                </c:pt>
                <c:pt idx="16">
                  <c:v>2.4499999999999957</c:v>
                </c:pt>
                <c:pt idx="17">
                  <c:v>2.4500000000000028</c:v>
                </c:pt>
                <c:pt idx="18">
                  <c:v>0</c:v>
                </c:pt>
                <c:pt idx="19">
                  <c:v>0</c:v>
                </c:pt>
                <c:pt idx="20">
                  <c:v>-2.4500000000000028</c:v>
                </c:pt>
                <c:pt idx="21">
                  <c:v>-2.4500000000000028</c:v>
                </c:pt>
                <c:pt idx="22">
                  <c:v>0</c:v>
                </c:pt>
                <c:pt idx="23">
                  <c:v>2.4499999999999957</c:v>
                </c:pt>
                <c:pt idx="24">
                  <c:v>4.9000000000000057</c:v>
                </c:pt>
                <c:pt idx="25">
                  <c:v>-2.4499999999999957</c:v>
                </c:pt>
                <c:pt idx="26">
                  <c:v>2.4500000000000028</c:v>
                </c:pt>
                <c:pt idx="27">
                  <c:v>-12.249999999999993</c:v>
                </c:pt>
                <c:pt idx="28">
                  <c:v>-4.9000000000000057</c:v>
                </c:pt>
                <c:pt idx="29">
                  <c:v>2.4500000000000028</c:v>
                </c:pt>
                <c:pt idx="30">
                  <c:v>-9.7999999999999972</c:v>
                </c:pt>
                <c:pt idx="31">
                  <c:v>0</c:v>
                </c:pt>
                <c:pt idx="32">
                  <c:v>0</c:v>
                </c:pt>
                <c:pt idx="33">
                  <c:v>-9.8000000000000114</c:v>
                </c:pt>
                <c:pt idx="34">
                  <c:v>4.8999999999999986</c:v>
                </c:pt>
              </c:numCache>
            </c:numRef>
          </c:yVal>
          <c:smooth val="0"/>
          <c:extLst>
            <c:ext xmlns:c16="http://schemas.microsoft.com/office/drawing/2014/chart" uri="{C3380CC4-5D6E-409C-BE32-E72D297353CC}">
              <c16:uniqueId val="{00000001-7E66-4071-8414-D642B9316AFB}"/>
            </c:ext>
          </c:extLst>
        </c:ser>
        <c:ser>
          <c:idx val="1"/>
          <c:order val="1"/>
          <c:tx>
            <c:v>Lower LOA</c:v>
          </c:tx>
          <c:spPr>
            <a:ln w="25400" cap="rnd">
              <a:solidFill>
                <a:srgbClr val="0070C0"/>
              </a:solidFill>
              <a:prstDash val="dash"/>
              <a:round/>
            </a:ln>
            <a:effectLst/>
          </c:spPr>
          <c:marker>
            <c:symbol val="circle"/>
            <c:size val="5"/>
            <c:spPr>
              <a:solidFill>
                <a:schemeClr val="accent2"/>
              </a:solidFill>
              <a:ln w="9525">
                <a:solidFill>
                  <a:schemeClr val="accent2"/>
                </a:solidFill>
              </a:ln>
              <a:effectLst/>
            </c:spPr>
          </c:marker>
          <c:dLbls>
            <c:dLbl>
              <c:idx val="0"/>
              <c:delete val="1"/>
              <c:extLst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02-7E66-4071-8414-D642B9316AFB}"/>
                </c:ext>
              </c:extLst>
            </c:dLbl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anchor="ctr" anchorCtr="1"/>
              <a:lstStyle/>
              <a:p>
                <a:pPr>
                  <a:defRPr sz="1200" b="1" i="0" u="none" strike="noStrike" kern="1200" baseline="0">
                    <a:solidFill>
                      <a:schemeClr val="tx1">
                        <a:lumMod val="75000"/>
                        <a:lumOff val="25000"/>
                      </a:schemeClr>
                    </a:solidFill>
                    <a:latin typeface="Times New Roman" panose="02020603050405020304" pitchFamily="18" charset="0"/>
                    <a:ea typeface="+mn-ea"/>
                    <a:cs typeface="Times New Roman" panose="02020603050405020304" pitchFamily="18" charset="0"/>
                  </a:defRPr>
                </a:pPr>
                <a:endParaRPr lang="en-US"/>
              </a:p>
            </c:txPr>
            <c:dLblPos val="t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  <c15:leaderLines>
                  <c:spPr>
                    <a:ln w="9525">
                      <a:solidFill>
                        <a:schemeClr val="tx1">
                          <a:lumMod val="35000"/>
                          <a:lumOff val="65000"/>
                        </a:schemeClr>
                      </a:solidFill>
                      <a:round/>
                    </a:ln>
                    <a:effectLst/>
                  </c:spPr>
                </c15:leaderLines>
              </c:ext>
            </c:extLst>
          </c:dLbls>
          <c:trendline>
            <c:spPr>
              <a:ln w="19050" cap="rnd">
                <a:noFill/>
                <a:prstDash val="dash"/>
              </a:ln>
              <a:effectLst/>
            </c:spPr>
            <c:trendlineType val="linear"/>
            <c:dispRSqr val="0"/>
            <c:dispEq val="0"/>
          </c:trendline>
          <c:xVal>
            <c:numRef>
              <c:f>'Upper trapezius'!$F$38:$F$39</c:f>
              <c:numCache>
                <c:formatCode>General</c:formatCode>
                <c:ptCount val="2"/>
                <c:pt idx="0">
                  <c:v>0</c:v>
                </c:pt>
                <c:pt idx="1">
                  <c:v>100</c:v>
                </c:pt>
              </c:numCache>
            </c:numRef>
          </c:xVal>
          <c:yVal>
            <c:numRef>
              <c:f>'Upper trapezius'!$G$38:$G$39</c:f>
              <c:numCache>
                <c:formatCode>General</c:formatCode>
                <c:ptCount val="2"/>
                <c:pt idx="0">
                  <c:v>-8.76</c:v>
                </c:pt>
                <c:pt idx="1">
                  <c:v>-8.76</c:v>
                </c:pt>
              </c:numCache>
            </c:numRef>
          </c:yVal>
          <c:smooth val="0"/>
          <c:extLst>
            <c:ext xmlns:c16="http://schemas.microsoft.com/office/drawing/2014/chart" uri="{C3380CC4-5D6E-409C-BE32-E72D297353CC}">
              <c16:uniqueId val="{00000004-7E66-4071-8414-D642B9316AFB}"/>
            </c:ext>
          </c:extLst>
        </c:ser>
        <c:ser>
          <c:idx val="2"/>
          <c:order val="2"/>
          <c:tx>
            <c:v>Upper LOA</c:v>
          </c:tx>
          <c:spPr>
            <a:ln w="25400" cap="rnd">
              <a:solidFill>
                <a:srgbClr val="0070C0"/>
              </a:solidFill>
              <a:prstDash val="dash"/>
              <a:round/>
            </a:ln>
            <a:effectLst/>
          </c:spPr>
          <c:marker>
            <c:symbol val="circle"/>
            <c:size val="5"/>
            <c:spPr>
              <a:solidFill>
                <a:schemeClr val="accent3"/>
              </a:solidFill>
              <a:ln w="9525">
                <a:solidFill>
                  <a:schemeClr val="accent3"/>
                </a:solidFill>
              </a:ln>
              <a:effectLst/>
            </c:spPr>
          </c:marker>
          <c:dLbls>
            <c:dLbl>
              <c:idx val="0"/>
              <c:delete val="1"/>
              <c:extLst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05-7E66-4071-8414-D642B9316AFB}"/>
                </c:ext>
              </c:extLst>
            </c:dLbl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anchor="ctr" anchorCtr="1"/>
              <a:lstStyle/>
              <a:p>
                <a:pPr>
                  <a:defRPr sz="1200" b="1" i="0" u="none" strike="noStrike" kern="1200" baseline="0">
                    <a:solidFill>
                      <a:schemeClr val="tx1">
                        <a:lumMod val="75000"/>
                        <a:lumOff val="25000"/>
                      </a:schemeClr>
                    </a:solidFill>
                    <a:latin typeface="Times New Roman" panose="02020603050405020304" pitchFamily="18" charset="0"/>
                    <a:ea typeface="+mn-ea"/>
                    <a:cs typeface="Times New Roman" panose="02020603050405020304" pitchFamily="18" charset="0"/>
                  </a:defRPr>
                </a:pPr>
                <a:endParaRPr lang="en-US"/>
              </a:p>
            </c:txPr>
            <c:dLblPos val="t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  <c15:leaderLines>
                  <c:spPr>
                    <a:ln w="9525">
                      <a:solidFill>
                        <a:schemeClr val="tx1">
                          <a:lumMod val="35000"/>
                          <a:lumOff val="65000"/>
                        </a:schemeClr>
                      </a:solidFill>
                      <a:round/>
                    </a:ln>
                    <a:effectLst/>
                  </c:spPr>
                </c15:leaderLines>
              </c:ext>
            </c:extLst>
          </c:dLbls>
          <c:trendline>
            <c:spPr>
              <a:ln w="19050" cap="rnd">
                <a:noFill/>
                <a:prstDash val="dash"/>
              </a:ln>
              <a:effectLst/>
            </c:spPr>
            <c:trendlineType val="linear"/>
            <c:dispRSqr val="0"/>
            <c:dispEq val="0"/>
          </c:trendline>
          <c:xVal>
            <c:numRef>
              <c:f>'Upper trapezius'!$F$40:$F$41</c:f>
              <c:numCache>
                <c:formatCode>General</c:formatCode>
                <c:ptCount val="2"/>
                <c:pt idx="0">
                  <c:v>0</c:v>
                </c:pt>
                <c:pt idx="1">
                  <c:v>100</c:v>
                </c:pt>
              </c:numCache>
            </c:numRef>
          </c:xVal>
          <c:yVal>
            <c:numRef>
              <c:f>'Upper trapezius'!$G$40:$G$41</c:f>
              <c:numCache>
                <c:formatCode>General</c:formatCode>
                <c:ptCount val="2"/>
                <c:pt idx="0">
                  <c:v>7.64</c:v>
                </c:pt>
                <c:pt idx="1">
                  <c:v>7.64</c:v>
                </c:pt>
              </c:numCache>
            </c:numRef>
          </c:yVal>
          <c:smooth val="0"/>
          <c:extLst>
            <c:ext xmlns:c16="http://schemas.microsoft.com/office/drawing/2014/chart" uri="{C3380CC4-5D6E-409C-BE32-E72D297353CC}">
              <c16:uniqueId val="{00000007-7E66-4071-8414-D642B9316AFB}"/>
            </c:ext>
          </c:extLst>
        </c:ser>
        <c:ser>
          <c:idx val="3"/>
          <c:order val="3"/>
          <c:tx>
            <c:v>Bias</c:v>
          </c:tx>
          <c:spPr>
            <a:ln w="25400" cap="rnd">
              <a:solidFill>
                <a:srgbClr val="FF0000"/>
              </a:solidFill>
              <a:round/>
            </a:ln>
            <a:effectLst/>
          </c:spPr>
          <c:marker>
            <c:symbol val="circle"/>
            <c:size val="5"/>
            <c:spPr>
              <a:solidFill>
                <a:schemeClr val="accent4"/>
              </a:solidFill>
              <a:ln w="9525">
                <a:solidFill>
                  <a:schemeClr val="accent4"/>
                </a:solidFill>
              </a:ln>
              <a:effectLst/>
            </c:spPr>
          </c:marker>
          <c:dLbls>
            <c:dLbl>
              <c:idx val="0"/>
              <c:delete val="1"/>
              <c:extLst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08-7E66-4071-8414-D642B9316AFB}"/>
                </c:ext>
              </c:extLst>
            </c:dLbl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anchor="ctr" anchorCtr="1"/>
              <a:lstStyle/>
              <a:p>
                <a:pPr>
                  <a:defRPr sz="1200" b="1" i="0" u="none" strike="noStrike" kern="1200" baseline="0">
                    <a:solidFill>
                      <a:schemeClr val="tx1">
                        <a:lumMod val="75000"/>
                        <a:lumOff val="25000"/>
                      </a:schemeClr>
                    </a:solidFill>
                    <a:latin typeface="Times New Roman" panose="02020603050405020304" pitchFamily="18" charset="0"/>
                    <a:ea typeface="+mn-ea"/>
                    <a:cs typeface="Times New Roman" panose="02020603050405020304" pitchFamily="18" charset="0"/>
                  </a:defRPr>
                </a:pPr>
                <a:endParaRPr lang="en-US"/>
              </a:p>
            </c:txPr>
            <c:dLblPos val="t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  <c15:leaderLines>
                  <c:spPr>
                    <a:ln w="9525">
                      <a:solidFill>
                        <a:schemeClr val="tx1">
                          <a:lumMod val="35000"/>
                          <a:lumOff val="65000"/>
                        </a:schemeClr>
                      </a:solidFill>
                      <a:round/>
                    </a:ln>
                    <a:effectLst/>
                  </c:spPr>
                </c15:leaderLines>
              </c:ext>
            </c:extLst>
          </c:dLbls>
          <c:trendline>
            <c:spPr>
              <a:ln w="19050" cap="rnd">
                <a:solidFill>
                  <a:schemeClr val="accent4"/>
                </a:solidFill>
                <a:prstDash val="sysDot"/>
              </a:ln>
              <a:effectLst/>
            </c:spPr>
            <c:trendlineType val="linear"/>
            <c:dispRSqr val="0"/>
            <c:dispEq val="0"/>
          </c:trendline>
          <c:xVal>
            <c:numRef>
              <c:f>'Upper trapezius'!$F$42:$F$43</c:f>
              <c:numCache>
                <c:formatCode>General</c:formatCode>
                <c:ptCount val="2"/>
                <c:pt idx="0">
                  <c:v>0</c:v>
                </c:pt>
                <c:pt idx="1">
                  <c:v>100</c:v>
                </c:pt>
              </c:numCache>
            </c:numRef>
          </c:xVal>
          <c:yVal>
            <c:numRef>
              <c:f>'Upper trapezius'!$G$42:$G$43</c:f>
              <c:numCache>
                <c:formatCode>General</c:formatCode>
                <c:ptCount val="2"/>
                <c:pt idx="0">
                  <c:v>-0.56000000000000005</c:v>
                </c:pt>
                <c:pt idx="1">
                  <c:v>-0.56000000000000005</c:v>
                </c:pt>
              </c:numCache>
            </c:numRef>
          </c:yVal>
          <c:smooth val="0"/>
          <c:extLst>
            <c:ext xmlns:c16="http://schemas.microsoft.com/office/drawing/2014/chart" uri="{C3380CC4-5D6E-409C-BE32-E72D297353CC}">
              <c16:uniqueId val="{0000000A-7E66-4071-8414-D642B9316AFB}"/>
            </c:ext>
          </c:extLst>
        </c:ser>
        <c:dLbls>
          <c:dLblPos val="t"/>
          <c:showLegendKey val="0"/>
          <c:showVal val="1"/>
          <c:showCatName val="0"/>
          <c:showSerName val="0"/>
          <c:showPercent val="0"/>
          <c:showBubbleSize val="0"/>
        </c:dLbls>
        <c:axId val="741935264"/>
        <c:axId val="741936704"/>
      </c:scatterChart>
      <c:valAx>
        <c:axId val="741935264"/>
        <c:scaling>
          <c:orientation val="minMax"/>
          <c:min val="40"/>
        </c:scaling>
        <c:delete val="0"/>
        <c:axPos val="b"/>
        <c:title>
          <c:tx>
            <c:rich>
              <a:bodyPr rot="0" spcFirstLastPara="1" vertOverflow="ellipsis" vert="horz" wrap="square" anchor="ctr" anchorCtr="1"/>
              <a:lstStyle/>
              <a:p>
                <a:pPr>
                  <a:defRPr sz="1200" b="1" i="0" u="none" strike="noStrike" kern="1200" baseline="0">
                    <a:solidFill>
                      <a:schemeClr val="tx1">
                        <a:lumMod val="65000"/>
                        <a:lumOff val="35000"/>
                      </a:schemeClr>
                    </a:solidFill>
                    <a:latin typeface="Times New Roman" panose="02020603050405020304" pitchFamily="18" charset="0"/>
                    <a:ea typeface="+mn-ea"/>
                    <a:cs typeface="Times New Roman" panose="02020603050405020304" pitchFamily="18" charset="0"/>
                  </a:defRPr>
                </a:pPr>
                <a:r>
                  <a:rPr lang="en-IN"/>
                  <a:t>Mean value of Rater 1 and Rater 2 dynamometer muscle strength</a:t>
                </a:r>
              </a:p>
              <a:p>
                <a:pPr>
                  <a:defRPr/>
                </a:pPr>
                <a:r>
                  <a:rPr lang="en-IN"/>
                  <a:t>(Newtons) </a:t>
                </a:r>
              </a:p>
            </c:rich>
          </c:tx>
          <c:overlay val="0"/>
          <c:spPr>
            <a:noFill/>
            <a:ln>
              <a:noFill/>
            </a:ln>
            <a:effectLst/>
          </c:spPr>
          <c:txPr>
            <a:bodyPr rot="0" spcFirstLastPara="1" vertOverflow="ellipsis" vert="horz" wrap="square" anchor="ctr" anchorCtr="1"/>
            <a:lstStyle/>
            <a:p>
              <a:pPr>
                <a:defRPr sz="1200" b="1" i="0" u="none" strike="noStrike" kern="1200" baseline="0">
                  <a:solidFill>
                    <a:schemeClr val="tx1">
                      <a:lumMod val="65000"/>
                      <a:lumOff val="35000"/>
                    </a:schemeClr>
                  </a:solidFill>
                  <a:latin typeface="Times New Roman" panose="02020603050405020304" pitchFamily="18" charset="0"/>
                  <a:ea typeface="+mn-ea"/>
                  <a:cs typeface="Times New Roman" panose="02020603050405020304" pitchFamily="18" charset="0"/>
                </a:defRPr>
              </a:pPr>
              <a:endParaRPr lang="en-US"/>
            </a:p>
          </c:txPr>
        </c:title>
        <c:numFmt formatCode="General" sourceLinked="1"/>
        <c:majorTickMark val="out"/>
        <c:minorTickMark val="none"/>
        <c:tickLblPos val="low"/>
        <c:spPr>
          <a:noFill/>
          <a:ln w="9525">
            <a:solidFill>
              <a:schemeClr val="tx1">
                <a:lumMod val="25000"/>
                <a:lumOff val="7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1200" b="1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Times New Roman" panose="02020603050405020304" pitchFamily="18" charset="0"/>
                <a:ea typeface="+mn-ea"/>
                <a:cs typeface="Times New Roman" panose="02020603050405020304" pitchFamily="18" charset="0"/>
              </a:defRPr>
            </a:pPr>
            <a:endParaRPr lang="en-US"/>
          </a:p>
        </c:txPr>
        <c:crossAx val="741936704"/>
        <c:crosses val="autoZero"/>
        <c:crossBetween val="midCat"/>
      </c:valAx>
      <c:valAx>
        <c:axId val="741936704"/>
        <c:scaling>
          <c:orientation val="minMax"/>
        </c:scaling>
        <c:delete val="0"/>
        <c:axPos val="l"/>
        <c:majorGridlines>
          <c:spPr>
            <a:ln w="9525">
              <a:noFill/>
              <a:round/>
            </a:ln>
            <a:effectLst/>
          </c:spPr>
        </c:majorGridlines>
        <c:minorGridlines>
          <c:spPr>
            <a:ln w="9525">
              <a:noFill/>
              <a:round/>
            </a:ln>
            <a:effectLst/>
          </c:spPr>
        </c:minorGridlines>
        <c:title>
          <c:tx>
            <c:rich>
              <a:bodyPr rot="-5400000" spcFirstLastPara="1" vertOverflow="ellipsis" vert="horz" wrap="square" anchor="ctr" anchorCtr="1"/>
              <a:lstStyle/>
              <a:p>
                <a:pPr>
                  <a:defRPr sz="1200" b="1" i="0" u="none" strike="noStrike" kern="1200" baseline="0">
                    <a:solidFill>
                      <a:schemeClr val="tx1">
                        <a:lumMod val="65000"/>
                        <a:lumOff val="35000"/>
                      </a:schemeClr>
                    </a:solidFill>
                    <a:latin typeface="Times New Roman" panose="02020603050405020304" pitchFamily="18" charset="0"/>
                    <a:ea typeface="+mn-ea"/>
                    <a:cs typeface="Times New Roman" panose="02020603050405020304" pitchFamily="18" charset="0"/>
                  </a:defRPr>
                </a:pPr>
                <a:r>
                  <a:rPr lang="en-IN"/>
                  <a:t>Difference between Rater 1 and Rater 2   dynamomer muscle strength (Newtons)</a:t>
                </a:r>
              </a:p>
            </c:rich>
          </c:tx>
          <c:overlay val="0"/>
          <c:spPr>
            <a:noFill/>
            <a:ln>
              <a:noFill/>
            </a:ln>
            <a:effectLst/>
          </c:spPr>
          <c:txPr>
            <a:bodyPr rot="-5400000" spcFirstLastPara="1" vertOverflow="ellipsis" vert="horz" wrap="square" anchor="ctr" anchorCtr="1"/>
            <a:lstStyle/>
            <a:p>
              <a:pPr>
                <a:defRPr sz="1200" b="1" i="0" u="none" strike="noStrike" kern="1200" baseline="0">
                  <a:solidFill>
                    <a:schemeClr val="tx1">
                      <a:lumMod val="65000"/>
                      <a:lumOff val="35000"/>
                    </a:schemeClr>
                  </a:solidFill>
                  <a:latin typeface="Times New Roman" panose="02020603050405020304" pitchFamily="18" charset="0"/>
                  <a:ea typeface="+mn-ea"/>
                  <a:cs typeface="Times New Roman" panose="02020603050405020304" pitchFamily="18" charset="0"/>
                </a:defRPr>
              </a:pPr>
              <a:endParaRPr lang="en-US"/>
            </a:p>
          </c:txPr>
        </c:title>
        <c:numFmt formatCode="General" sourceLinked="1"/>
        <c:majorTickMark val="out"/>
        <c:minorTickMark val="none"/>
        <c:tickLblPos val="nextTo"/>
        <c:spPr>
          <a:noFill/>
          <a:ln w="9525">
            <a:solidFill>
              <a:schemeClr val="tx1">
                <a:lumMod val="25000"/>
                <a:lumOff val="7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1200" b="1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Times New Roman" panose="02020603050405020304" pitchFamily="18" charset="0"/>
                <a:ea typeface="+mn-ea"/>
                <a:cs typeface="Times New Roman" panose="02020603050405020304" pitchFamily="18" charset="0"/>
              </a:defRPr>
            </a:pPr>
            <a:endParaRPr lang="en-US"/>
          </a:p>
        </c:txPr>
        <c:crossAx val="741935264"/>
        <c:crosses val="autoZero"/>
        <c:crossBetween val="midCat"/>
      </c:valAx>
      <c:spPr>
        <a:noFill/>
        <a:ln>
          <a:noFill/>
        </a:ln>
        <a:effectLst/>
      </c:spPr>
    </c:plotArea>
    <c:plotVisOnly val="1"/>
    <c:dispBlanksAs val="gap"/>
    <c:showDLblsOverMax val="0"/>
    <c:extLst>
      <c:ext xmlns:c16r3="http://schemas.microsoft.com/office/drawing/2017/03/chart" uri="{56B9EC1D-385E-4148-901F-78D8002777C0}">
        <c16r3:dataDisplayOptions16>
          <c16r3:dispNaAsBlank val="1"/>
        </c16r3:dataDisplayOptions16>
      </c:ext>
    </c:extLst>
  </c:chart>
  <c:spPr>
    <a:solidFill>
      <a:schemeClr val="bg1"/>
    </a:solidFill>
    <a:ln w="9525">
      <a:solidFill>
        <a:schemeClr val="tx1">
          <a:lumMod val="15000"/>
          <a:lumOff val="85000"/>
        </a:schemeClr>
      </a:solidFill>
      <a:round/>
    </a:ln>
    <a:effectLst/>
  </c:spPr>
  <c:txPr>
    <a:bodyPr/>
    <a:lstStyle/>
    <a:p>
      <a:pPr>
        <a:defRPr sz="1200" b="1">
          <a:latin typeface="Times New Roman" panose="02020603050405020304" pitchFamily="18" charset="0"/>
          <a:cs typeface="Times New Roman" panose="02020603050405020304" pitchFamily="18" charset="0"/>
        </a:defRPr>
      </a:pPr>
      <a:endParaRPr lang="en-US"/>
    </a:p>
  </c:txPr>
  <c:externalData r:id="rId3">
    <c:autoUpdate val="0"/>
  </c:externalData>
</c:chartSpace>
</file>

<file path=word/charts/chart10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tx>
        <c:rich>
          <a:bodyPr rot="0" spcFirstLastPara="1" vertOverflow="ellipsis" vert="horz" wrap="square" anchor="ctr" anchorCtr="1"/>
          <a:lstStyle/>
          <a:p>
            <a:pPr>
              <a:defRPr sz="1440" b="1" i="0" u="none" strike="noStrike" kern="1200" spc="0" baseline="0">
                <a:solidFill>
                  <a:schemeClr val="tx1">
                    <a:lumMod val="65000"/>
                    <a:lumOff val="35000"/>
                  </a:schemeClr>
                </a:solidFill>
                <a:latin typeface="Times New Roman" panose="02020603050405020304" pitchFamily="18" charset="0"/>
                <a:ea typeface="+mn-ea"/>
                <a:cs typeface="Times New Roman" panose="02020603050405020304" pitchFamily="18" charset="0"/>
              </a:defRPr>
            </a:pPr>
            <a:r>
              <a:rPr lang="en-IN"/>
              <a:t>Upper Trapezius Pull Muscle Strength</a:t>
            </a:r>
          </a:p>
        </c:rich>
      </c:tx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1440" b="1" i="0" u="none" strike="noStrike" kern="1200" spc="0" baseline="0">
              <a:solidFill>
                <a:schemeClr val="tx1">
                  <a:lumMod val="65000"/>
                  <a:lumOff val="35000"/>
                </a:schemeClr>
              </a:solidFill>
              <a:latin typeface="Times New Roman" panose="02020603050405020304" pitchFamily="18" charset="0"/>
              <a:ea typeface="+mn-ea"/>
              <a:cs typeface="Times New Roman" panose="02020603050405020304" pitchFamily="18" charset="0"/>
            </a:defRPr>
          </a:pPr>
          <a:endParaRPr lang="en-US"/>
        </a:p>
      </c:txPr>
    </c:title>
    <c:autoTitleDeleted val="0"/>
    <c:plotArea>
      <c:layout/>
      <c:scatterChart>
        <c:scatterStyle val="lineMarker"/>
        <c:varyColors val="0"/>
        <c:ser>
          <c:idx val="0"/>
          <c:order val="0"/>
          <c:tx>
            <c:v>Upper Trapezius Pull Muscle Strength</c:v>
          </c:tx>
          <c:spPr>
            <a:ln w="25400" cap="rnd">
              <a:noFill/>
              <a:round/>
            </a:ln>
            <a:effectLst/>
          </c:spPr>
          <c:marker>
            <c:symbol val="circle"/>
            <c:size val="5"/>
            <c:spPr>
              <a:solidFill>
                <a:schemeClr val="accent1"/>
              </a:solidFill>
              <a:ln w="9525">
                <a:solidFill>
                  <a:schemeClr val="accent1"/>
                </a:solidFill>
              </a:ln>
              <a:effectLst/>
            </c:spPr>
          </c:marker>
          <c:dLbls>
            <c:delete val="1"/>
          </c:dLbls>
          <c:trendline>
            <c:spPr>
              <a:ln w="38100" cap="rnd">
                <a:solidFill>
                  <a:srgbClr val="00B050"/>
                </a:solidFill>
                <a:prstDash val="solid"/>
              </a:ln>
              <a:effectLst/>
            </c:spPr>
            <c:trendlineType val="linear"/>
            <c:dispRSqr val="1"/>
            <c:dispEq val="1"/>
            <c:trendlineLbl>
              <c:layout>
                <c:manualLayout>
                  <c:x val="0.22889087106299214"/>
                  <c:y val="-0.40313747546262602"/>
                </c:manualLayout>
              </c:layout>
              <c:tx>
                <c:rich>
                  <a:bodyPr rot="0" spcFirstLastPara="1" vertOverflow="ellipsis" vert="horz" wrap="square" anchor="ctr" anchorCtr="1"/>
                  <a:lstStyle/>
                  <a:p>
                    <a:pPr>
                      <a:defRPr sz="1200" b="1" i="0" u="none" strike="noStrike" kern="1200" baseline="0">
                        <a:solidFill>
                          <a:schemeClr val="tx1">
                            <a:lumMod val="65000"/>
                            <a:lumOff val="35000"/>
                          </a:schemeClr>
                        </a:solidFill>
                        <a:latin typeface="Times New Roman" panose="02020603050405020304" pitchFamily="18" charset="0"/>
                        <a:ea typeface="+mn-ea"/>
                        <a:cs typeface="Times New Roman" panose="02020603050405020304" pitchFamily="18" charset="0"/>
                      </a:defRPr>
                    </a:pPr>
                    <a:r>
                      <a:rPr lang="en-US"/>
                      <a:t>R² = 0.01; P&gt;0.05</a:t>
                    </a:r>
                  </a:p>
                </c:rich>
              </c:tx>
              <c:numFmt formatCode="General" sourceLinked="0"/>
              <c:spPr>
                <a:noFill/>
                <a:ln>
                  <a:noFill/>
                </a:ln>
                <a:effectLst/>
              </c:spPr>
              <c:txPr>
                <a:bodyPr rot="0" spcFirstLastPara="1" vertOverflow="ellipsis" vert="horz" wrap="square" anchor="ctr" anchorCtr="1"/>
                <a:lstStyle/>
                <a:p>
                  <a:pPr>
                    <a:defRPr sz="1200" b="1" i="0" u="none" strike="noStrike" kern="1200" baseline="0">
                      <a:solidFill>
                        <a:schemeClr val="tx1">
                          <a:lumMod val="65000"/>
                          <a:lumOff val="35000"/>
                        </a:schemeClr>
                      </a:solidFill>
                      <a:latin typeface="Times New Roman" panose="02020603050405020304" pitchFamily="18" charset="0"/>
                      <a:ea typeface="+mn-ea"/>
                      <a:cs typeface="Times New Roman" panose="02020603050405020304" pitchFamily="18" charset="0"/>
                    </a:defRPr>
                  </a:pPr>
                  <a:endParaRPr lang="en-US"/>
                </a:p>
              </c:txPr>
            </c:trendlineLbl>
          </c:trendline>
          <c:xVal>
            <c:numRef>
              <c:f>'Upper trapezius'!$U$3:$U$37</c:f>
              <c:numCache>
                <c:formatCode>General</c:formatCode>
                <c:ptCount val="35"/>
                <c:pt idx="0">
                  <c:v>80.850000000000009</c:v>
                </c:pt>
                <c:pt idx="1">
                  <c:v>71.050000000000011</c:v>
                </c:pt>
                <c:pt idx="2">
                  <c:v>71.050000000000011</c:v>
                </c:pt>
                <c:pt idx="3">
                  <c:v>77.175000000000011</c:v>
                </c:pt>
                <c:pt idx="4">
                  <c:v>67.375</c:v>
                </c:pt>
                <c:pt idx="5">
                  <c:v>69.825000000000003</c:v>
                </c:pt>
                <c:pt idx="6">
                  <c:v>84.525000000000006</c:v>
                </c:pt>
                <c:pt idx="7">
                  <c:v>94.325000000000003</c:v>
                </c:pt>
                <c:pt idx="8">
                  <c:v>69.825000000000017</c:v>
                </c:pt>
                <c:pt idx="9">
                  <c:v>63.7</c:v>
                </c:pt>
                <c:pt idx="10">
                  <c:v>75.95</c:v>
                </c:pt>
                <c:pt idx="11">
                  <c:v>90.65</c:v>
                </c:pt>
                <c:pt idx="12">
                  <c:v>72.275000000000006</c:v>
                </c:pt>
                <c:pt idx="13">
                  <c:v>71.050000000000011</c:v>
                </c:pt>
                <c:pt idx="14">
                  <c:v>75.95</c:v>
                </c:pt>
                <c:pt idx="15">
                  <c:v>72.275000000000006</c:v>
                </c:pt>
                <c:pt idx="16">
                  <c:v>73.5</c:v>
                </c:pt>
                <c:pt idx="17">
                  <c:v>82.075000000000003</c:v>
                </c:pt>
                <c:pt idx="18">
                  <c:v>83.300000000000011</c:v>
                </c:pt>
                <c:pt idx="19">
                  <c:v>72.275000000000006</c:v>
                </c:pt>
                <c:pt idx="20">
                  <c:v>89.425000000000011</c:v>
                </c:pt>
                <c:pt idx="21">
                  <c:v>67.375</c:v>
                </c:pt>
                <c:pt idx="22">
                  <c:v>72.275000000000006</c:v>
                </c:pt>
                <c:pt idx="23">
                  <c:v>64.925000000000011</c:v>
                </c:pt>
                <c:pt idx="24">
                  <c:v>73.5</c:v>
                </c:pt>
                <c:pt idx="25">
                  <c:v>78.400000000000006</c:v>
                </c:pt>
                <c:pt idx="26">
                  <c:v>67.375</c:v>
                </c:pt>
                <c:pt idx="27">
                  <c:v>66.150000000000006</c:v>
                </c:pt>
                <c:pt idx="28">
                  <c:v>75.950000000000017</c:v>
                </c:pt>
                <c:pt idx="29">
                  <c:v>74.725000000000009</c:v>
                </c:pt>
                <c:pt idx="30">
                  <c:v>72.275000000000006</c:v>
                </c:pt>
                <c:pt idx="31">
                  <c:v>75.950000000000017</c:v>
                </c:pt>
                <c:pt idx="32">
                  <c:v>73.5</c:v>
                </c:pt>
                <c:pt idx="33">
                  <c:v>73.5</c:v>
                </c:pt>
                <c:pt idx="34">
                  <c:v>89.425000000000011</c:v>
                </c:pt>
              </c:numCache>
            </c:numRef>
          </c:xVal>
          <c:yVal>
            <c:numRef>
              <c:f>'Upper trapezius'!$T$3:$T$37</c:f>
              <c:numCache>
                <c:formatCode>General</c:formatCode>
                <c:ptCount val="35"/>
                <c:pt idx="0">
                  <c:v>4.9000000000000057</c:v>
                </c:pt>
                <c:pt idx="1">
                  <c:v>4.8999999999999915</c:v>
                </c:pt>
                <c:pt idx="2">
                  <c:v>0</c:v>
                </c:pt>
                <c:pt idx="3">
                  <c:v>-7.3500000000000085</c:v>
                </c:pt>
                <c:pt idx="4">
                  <c:v>-2.4500000000000028</c:v>
                </c:pt>
                <c:pt idx="5">
                  <c:v>-12.25</c:v>
                </c:pt>
                <c:pt idx="6">
                  <c:v>2.4499999999999886</c:v>
                </c:pt>
                <c:pt idx="7">
                  <c:v>-7.3499999999999943</c:v>
                </c:pt>
                <c:pt idx="8">
                  <c:v>-2.4500000000000028</c:v>
                </c:pt>
                <c:pt idx="9">
                  <c:v>-9.8000000000000043</c:v>
                </c:pt>
                <c:pt idx="10">
                  <c:v>-4.9000000000000057</c:v>
                </c:pt>
                <c:pt idx="11">
                  <c:v>-4.9000000000000057</c:v>
                </c:pt>
                <c:pt idx="12">
                  <c:v>-2.4499999999999886</c:v>
                </c:pt>
                <c:pt idx="13">
                  <c:v>-4.8999999999999915</c:v>
                </c:pt>
                <c:pt idx="14">
                  <c:v>4.9000000000000057</c:v>
                </c:pt>
                <c:pt idx="15">
                  <c:v>-7.3499999999999943</c:v>
                </c:pt>
                <c:pt idx="16">
                  <c:v>-9.7999999999999972</c:v>
                </c:pt>
                <c:pt idx="17">
                  <c:v>7.3499999999999943</c:v>
                </c:pt>
                <c:pt idx="18">
                  <c:v>-9.7999999999999972</c:v>
                </c:pt>
                <c:pt idx="19">
                  <c:v>-7.3499999999999943</c:v>
                </c:pt>
                <c:pt idx="20">
                  <c:v>-2.4500000000000028</c:v>
                </c:pt>
                <c:pt idx="21">
                  <c:v>-2.4500000000000028</c:v>
                </c:pt>
                <c:pt idx="22">
                  <c:v>-2.4499999999999886</c:v>
                </c:pt>
                <c:pt idx="23">
                  <c:v>7.3500000000000014</c:v>
                </c:pt>
                <c:pt idx="24">
                  <c:v>9.7999999999999972</c:v>
                </c:pt>
                <c:pt idx="25">
                  <c:v>-9.8000000000000114</c:v>
                </c:pt>
                <c:pt idx="26">
                  <c:v>-2.4500000000000028</c:v>
                </c:pt>
                <c:pt idx="27">
                  <c:v>-4.9000000000000057</c:v>
                </c:pt>
                <c:pt idx="28">
                  <c:v>-9.7999999999999972</c:v>
                </c:pt>
                <c:pt idx="29">
                  <c:v>-7.3499999999999943</c:v>
                </c:pt>
                <c:pt idx="30">
                  <c:v>-7.3499999999999943</c:v>
                </c:pt>
                <c:pt idx="31">
                  <c:v>-9.7999999999999972</c:v>
                </c:pt>
                <c:pt idx="32">
                  <c:v>-9.7999999999999972</c:v>
                </c:pt>
                <c:pt idx="33">
                  <c:v>-4.8999999999999915</c:v>
                </c:pt>
                <c:pt idx="34">
                  <c:v>-7.3500000000000085</c:v>
                </c:pt>
              </c:numCache>
            </c:numRef>
          </c:yVal>
          <c:smooth val="0"/>
          <c:extLst>
            <c:ext xmlns:c16="http://schemas.microsoft.com/office/drawing/2014/chart" uri="{C3380CC4-5D6E-409C-BE32-E72D297353CC}">
              <c16:uniqueId val="{00000001-CD78-4D22-94BC-646C640F173F}"/>
            </c:ext>
          </c:extLst>
        </c:ser>
        <c:ser>
          <c:idx val="1"/>
          <c:order val="1"/>
          <c:tx>
            <c:v>Lower LOA</c:v>
          </c:tx>
          <c:spPr>
            <a:ln w="25400" cap="rnd">
              <a:solidFill>
                <a:srgbClr val="0070C0"/>
              </a:solidFill>
              <a:prstDash val="dash"/>
              <a:round/>
            </a:ln>
            <a:effectLst/>
          </c:spPr>
          <c:marker>
            <c:symbol val="circle"/>
            <c:size val="5"/>
            <c:spPr>
              <a:solidFill>
                <a:schemeClr val="accent2"/>
              </a:solidFill>
              <a:ln w="9525">
                <a:solidFill>
                  <a:schemeClr val="accent2"/>
                </a:solidFill>
              </a:ln>
              <a:effectLst/>
            </c:spPr>
          </c:marker>
          <c:dLbls>
            <c:dLbl>
              <c:idx val="0"/>
              <c:delete val="1"/>
              <c:extLst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02-CD78-4D22-94BC-646C640F173F}"/>
                </c:ext>
              </c:extLst>
            </c:dLbl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anchor="ctr" anchorCtr="1"/>
              <a:lstStyle/>
              <a:p>
                <a:pPr>
                  <a:defRPr sz="1200" b="1" i="0" u="none" strike="noStrike" kern="1200" baseline="0">
                    <a:solidFill>
                      <a:schemeClr val="tx1">
                        <a:lumMod val="75000"/>
                        <a:lumOff val="25000"/>
                      </a:schemeClr>
                    </a:solidFill>
                    <a:latin typeface="Times New Roman" panose="02020603050405020304" pitchFamily="18" charset="0"/>
                    <a:ea typeface="+mn-ea"/>
                    <a:cs typeface="Times New Roman" panose="02020603050405020304" pitchFamily="18" charset="0"/>
                  </a:defRPr>
                </a:pPr>
                <a:endParaRPr lang="en-US"/>
              </a:p>
            </c:txPr>
            <c:dLblPos val="t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  <c15:leaderLines>
                  <c:spPr>
                    <a:ln w="9525">
                      <a:solidFill>
                        <a:schemeClr val="tx1">
                          <a:lumMod val="35000"/>
                          <a:lumOff val="65000"/>
                        </a:schemeClr>
                      </a:solidFill>
                      <a:round/>
                    </a:ln>
                    <a:effectLst/>
                  </c:spPr>
                </c15:leaderLines>
              </c:ext>
            </c:extLst>
          </c:dLbls>
          <c:trendline>
            <c:spPr>
              <a:ln w="19050" cap="rnd">
                <a:noFill/>
                <a:prstDash val="sysDot"/>
              </a:ln>
              <a:effectLst/>
            </c:spPr>
            <c:trendlineType val="linear"/>
            <c:dispRSqr val="0"/>
            <c:dispEq val="0"/>
          </c:trendline>
          <c:xVal>
            <c:numRef>
              <c:f>'Upper trapezius'!$X$36:$X$37</c:f>
              <c:numCache>
                <c:formatCode>General</c:formatCode>
                <c:ptCount val="2"/>
                <c:pt idx="0">
                  <c:v>0</c:v>
                </c:pt>
                <c:pt idx="1">
                  <c:v>100</c:v>
                </c:pt>
              </c:numCache>
            </c:numRef>
          </c:xVal>
          <c:yVal>
            <c:numRef>
              <c:f>'Upper trapezius'!$Y$36:$Y$37</c:f>
              <c:numCache>
                <c:formatCode>General</c:formatCode>
                <c:ptCount val="2"/>
                <c:pt idx="0">
                  <c:v>-15.15</c:v>
                </c:pt>
                <c:pt idx="1">
                  <c:v>-15.15</c:v>
                </c:pt>
              </c:numCache>
            </c:numRef>
          </c:yVal>
          <c:smooth val="0"/>
          <c:extLst>
            <c:ext xmlns:c16="http://schemas.microsoft.com/office/drawing/2014/chart" uri="{C3380CC4-5D6E-409C-BE32-E72D297353CC}">
              <c16:uniqueId val="{00000004-CD78-4D22-94BC-646C640F173F}"/>
            </c:ext>
          </c:extLst>
        </c:ser>
        <c:ser>
          <c:idx val="2"/>
          <c:order val="2"/>
          <c:tx>
            <c:v>Upper LOA</c:v>
          </c:tx>
          <c:spPr>
            <a:ln w="25400" cap="rnd">
              <a:solidFill>
                <a:srgbClr val="0070C0"/>
              </a:solidFill>
              <a:prstDash val="dash"/>
              <a:round/>
            </a:ln>
            <a:effectLst/>
          </c:spPr>
          <c:marker>
            <c:symbol val="circle"/>
            <c:size val="5"/>
            <c:spPr>
              <a:solidFill>
                <a:schemeClr val="accent3"/>
              </a:solidFill>
              <a:ln w="9525">
                <a:solidFill>
                  <a:schemeClr val="accent3"/>
                </a:solidFill>
              </a:ln>
              <a:effectLst/>
            </c:spPr>
          </c:marker>
          <c:dPt>
            <c:idx val="1"/>
            <c:marker>
              <c:symbol val="circle"/>
              <c:size val="5"/>
              <c:spPr>
                <a:solidFill>
                  <a:schemeClr val="accent3"/>
                </a:solidFill>
                <a:ln w="9525">
                  <a:solidFill>
                    <a:schemeClr val="accent3"/>
                  </a:solidFill>
                </a:ln>
                <a:effectLst/>
              </c:spPr>
            </c:marker>
            <c:bubble3D val="0"/>
            <c:spPr>
              <a:ln w="25400" cap="rnd">
                <a:solidFill>
                  <a:srgbClr val="00B0F0"/>
                </a:solidFill>
                <a:prstDash val="dash"/>
                <a:bevel/>
              </a:ln>
              <a:effectLst/>
            </c:spPr>
            <c:extLst>
              <c:ext xmlns:c16="http://schemas.microsoft.com/office/drawing/2014/chart" uri="{C3380CC4-5D6E-409C-BE32-E72D297353CC}">
                <c16:uniqueId val="{00000006-CD78-4D22-94BC-646C640F173F}"/>
              </c:ext>
            </c:extLst>
          </c:dPt>
          <c:dLbls>
            <c:dLbl>
              <c:idx val="0"/>
              <c:delete val="1"/>
              <c:extLst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07-CD78-4D22-94BC-646C640F173F}"/>
                </c:ext>
              </c:extLst>
            </c:dLbl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anchor="ctr" anchorCtr="1"/>
              <a:lstStyle/>
              <a:p>
                <a:pPr>
                  <a:defRPr sz="1200" b="1" i="0" u="none" strike="noStrike" kern="1200" baseline="0">
                    <a:solidFill>
                      <a:schemeClr val="tx1">
                        <a:lumMod val="75000"/>
                        <a:lumOff val="25000"/>
                      </a:schemeClr>
                    </a:solidFill>
                    <a:latin typeface="Times New Roman" panose="02020603050405020304" pitchFamily="18" charset="0"/>
                    <a:ea typeface="+mn-ea"/>
                    <a:cs typeface="Times New Roman" panose="02020603050405020304" pitchFamily="18" charset="0"/>
                  </a:defRPr>
                </a:pPr>
                <a:endParaRPr lang="en-US"/>
              </a:p>
            </c:txPr>
            <c:dLblPos val="t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  <c15:leaderLines>
                  <c:spPr>
                    <a:ln w="9525">
                      <a:solidFill>
                        <a:schemeClr val="tx1">
                          <a:lumMod val="35000"/>
                          <a:lumOff val="65000"/>
                        </a:schemeClr>
                      </a:solidFill>
                      <a:round/>
                    </a:ln>
                    <a:effectLst/>
                  </c:spPr>
                </c15:leaderLines>
              </c:ext>
            </c:extLst>
          </c:dLbls>
          <c:trendline>
            <c:spPr>
              <a:ln w="19050" cap="rnd">
                <a:noFill/>
                <a:prstDash val="sysDot"/>
              </a:ln>
              <a:effectLst/>
            </c:spPr>
            <c:trendlineType val="linear"/>
            <c:dispRSqr val="0"/>
            <c:dispEq val="0"/>
          </c:trendline>
          <c:xVal>
            <c:numRef>
              <c:f>'Upper trapezius'!$X$38:$X$39</c:f>
              <c:numCache>
                <c:formatCode>General</c:formatCode>
                <c:ptCount val="2"/>
                <c:pt idx="0">
                  <c:v>0</c:v>
                </c:pt>
                <c:pt idx="1">
                  <c:v>100</c:v>
                </c:pt>
              </c:numCache>
            </c:numRef>
          </c:xVal>
          <c:yVal>
            <c:numRef>
              <c:f>'Upper trapezius'!$Y$38:$Y$39</c:f>
              <c:numCache>
                <c:formatCode>General</c:formatCode>
                <c:ptCount val="2"/>
                <c:pt idx="0">
                  <c:v>7.6</c:v>
                </c:pt>
                <c:pt idx="1">
                  <c:v>7.6</c:v>
                </c:pt>
              </c:numCache>
            </c:numRef>
          </c:yVal>
          <c:smooth val="0"/>
          <c:extLst>
            <c:ext xmlns:c16="http://schemas.microsoft.com/office/drawing/2014/chart" uri="{C3380CC4-5D6E-409C-BE32-E72D297353CC}">
              <c16:uniqueId val="{00000009-CD78-4D22-94BC-646C640F173F}"/>
            </c:ext>
          </c:extLst>
        </c:ser>
        <c:ser>
          <c:idx val="3"/>
          <c:order val="3"/>
          <c:tx>
            <c:v>Bias</c:v>
          </c:tx>
          <c:spPr>
            <a:ln w="25400" cap="rnd">
              <a:solidFill>
                <a:srgbClr val="FF0000"/>
              </a:solidFill>
              <a:round/>
            </a:ln>
            <a:effectLst/>
          </c:spPr>
          <c:marker>
            <c:symbol val="circle"/>
            <c:size val="5"/>
            <c:spPr>
              <a:solidFill>
                <a:schemeClr val="accent4"/>
              </a:solidFill>
              <a:ln w="9525">
                <a:solidFill>
                  <a:schemeClr val="accent4"/>
                </a:solidFill>
              </a:ln>
              <a:effectLst/>
            </c:spPr>
          </c:marker>
          <c:dLbls>
            <c:dLbl>
              <c:idx val="0"/>
              <c:delete val="1"/>
              <c:extLst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0A-CD78-4D22-94BC-646C640F173F}"/>
                </c:ext>
              </c:extLst>
            </c:dLbl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anchor="ctr" anchorCtr="1"/>
              <a:lstStyle/>
              <a:p>
                <a:pPr>
                  <a:defRPr sz="1200" b="1" i="0" u="none" strike="noStrike" kern="1200" baseline="0">
                    <a:solidFill>
                      <a:schemeClr val="tx1">
                        <a:lumMod val="75000"/>
                        <a:lumOff val="25000"/>
                      </a:schemeClr>
                    </a:solidFill>
                    <a:latin typeface="Times New Roman" panose="02020603050405020304" pitchFamily="18" charset="0"/>
                    <a:ea typeface="+mn-ea"/>
                    <a:cs typeface="Times New Roman" panose="02020603050405020304" pitchFamily="18" charset="0"/>
                  </a:defRPr>
                </a:pPr>
                <a:endParaRPr lang="en-US"/>
              </a:p>
            </c:txPr>
            <c:dLblPos val="t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  <c15:leaderLines>
                  <c:spPr>
                    <a:ln w="9525">
                      <a:solidFill>
                        <a:schemeClr val="tx1">
                          <a:lumMod val="35000"/>
                          <a:lumOff val="65000"/>
                        </a:schemeClr>
                      </a:solidFill>
                      <a:round/>
                    </a:ln>
                    <a:effectLst/>
                  </c:spPr>
                </c15:leaderLines>
              </c:ext>
            </c:extLst>
          </c:dLbls>
          <c:trendline>
            <c:spPr>
              <a:ln w="19050" cap="rnd">
                <a:solidFill>
                  <a:srgbClr val="00B0F0"/>
                </a:solidFill>
                <a:prstDash val="sysDot"/>
              </a:ln>
              <a:effectLst/>
            </c:spPr>
            <c:trendlineType val="linear"/>
            <c:dispRSqr val="0"/>
            <c:dispEq val="0"/>
          </c:trendline>
          <c:xVal>
            <c:numRef>
              <c:f>'Upper trapezius'!$X$40:$X$41</c:f>
              <c:numCache>
                <c:formatCode>General</c:formatCode>
                <c:ptCount val="2"/>
                <c:pt idx="0">
                  <c:v>0</c:v>
                </c:pt>
                <c:pt idx="1">
                  <c:v>100</c:v>
                </c:pt>
              </c:numCache>
            </c:numRef>
          </c:xVal>
          <c:yVal>
            <c:numRef>
              <c:f>'Upper trapezius'!$Y$40:$Y$41</c:f>
              <c:numCache>
                <c:formatCode>General</c:formatCode>
                <c:ptCount val="2"/>
                <c:pt idx="0">
                  <c:v>-3.78</c:v>
                </c:pt>
                <c:pt idx="1">
                  <c:v>-3.78</c:v>
                </c:pt>
              </c:numCache>
            </c:numRef>
          </c:yVal>
          <c:smooth val="0"/>
          <c:extLst>
            <c:ext xmlns:c16="http://schemas.microsoft.com/office/drawing/2014/chart" uri="{C3380CC4-5D6E-409C-BE32-E72D297353CC}">
              <c16:uniqueId val="{0000000C-CD78-4D22-94BC-646C640F173F}"/>
            </c:ext>
          </c:extLst>
        </c:ser>
        <c:dLbls>
          <c:dLblPos val="t"/>
          <c:showLegendKey val="0"/>
          <c:showVal val="1"/>
          <c:showCatName val="0"/>
          <c:showSerName val="0"/>
          <c:showPercent val="0"/>
          <c:showBubbleSize val="0"/>
        </c:dLbls>
        <c:axId val="1169826368"/>
        <c:axId val="705002288"/>
      </c:scatterChart>
      <c:valAx>
        <c:axId val="1169826368"/>
        <c:scaling>
          <c:orientation val="minMax"/>
          <c:min val="50"/>
        </c:scaling>
        <c:delete val="0"/>
        <c:axPos val="b"/>
        <c:title>
          <c:tx>
            <c:rich>
              <a:bodyPr rot="0" spcFirstLastPara="1" vertOverflow="ellipsis" vert="horz" wrap="square" anchor="ctr" anchorCtr="1"/>
              <a:lstStyle/>
              <a:p>
                <a:pPr>
                  <a:defRPr sz="1200" b="1" i="0" u="none" strike="noStrike" kern="1200" baseline="0">
                    <a:solidFill>
                      <a:schemeClr val="tx1">
                        <a:lumMod val="65000"/>
                        <a:lumOff val="35000"/>
                      </a:schemeClr>
                    </a:solidFill>
                    <a:latin typeface="Times New Roman" panose="02020603050405020304" pitchFamily="18" charset="0"/>
                    <a:ea typeface="+mn-ea"/>
                    <a:cs typeface="Times New Roman" panose="02020603050405020304" pitchFamily="18" charset="0"/>
                  </a:defRPr>
                </a:pPr>
                <a:r>
                  <a:rPr lang="en-IN"/>
                  <a:t>Mean value of Rater 1 and Rater 2 dynamometer muscle strength</a:t>
                </a:r>
              </a:p>
              <a:p>
                <a:pPr>
                  <a:defRPr/>
                </a:pPr>
                <a:r>
                  <a:rPr lang="en-IN"/>
                  <a:t>(Newtons) </a:t>
                </a:r>
              </a:p>
            </c:rich>
          </c:tx>
          <c:overlay val="0"/>
          <c:spPr>
            <a:noFill/>
            <a:ln>
              <a:noFill/>
            </a:ln>
            <a:effectLst/>
          </c:spPr>
          <c:txPr>
            <a:bodyPr rot="0" spcFirstLastPara="1" vertOverflow="ellipsis" vert="horz" wrap="square" anchor="ctr" anchorCtr="1"/>
            <a:lstStyle/>
            <a:p>
              <a:pPr>
                <a:defRPr sz="1200" b="1" i="0" u="none" strike="noStrike" kern="1200" baseline="0">
                  <a:solidFill>
                    <a:schemeClr val="tx1">
                      <a:lumMod val="65000"/>
                      <a:lumOff val="35000"/>
                    </a:schemeClr>
                  </a:solidFill>
                  <a:latin typeface="Times New Roman" panose="02020603050405020304" pitchFamily="18" charset="0"/>
                  <a:ea typeface="+mn-ea"/>
                  <a:cs typeface="Times New Roman" panose="02020603050405020304" pitchFamily="18" charset="0"/>
                </a:defRPr>
              </a:pPr>
              <a:endParaRPr lang="en-US"/>
            </a:p>
          </c:txPr>
        </c:title>
        <c:numFmt formatCode="General" sourceLinked="1"/>
        <c:majorTickMark val="out"/>
        <c:minorTickMark val="none"/>
        <c:tickLblPos val="low"/>
        <c:spPr>
          <a:noFill/>
          <a:ln w="9525">
            <a:solidFill>
              <a:schemeClr val="tx1">
                <a:lumMod val="25000"/>
                <a:lumOff val="7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1200" b="1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Times New Roman" panose="02020603050405020304" pitchFamily="18" charset="0"/>
                <a:ea typeface="+mn-ea"/>
                <a:cs typeface="Times New Roman" panose="02020603050405020304" pitchFamily="18" charset="0"/>
              </a:defRPr>
            </a:pPr>
            <a:endParaRPr lang="en-US"/>
          </a:p>
        </c:txPr>
        <c:crossAx val="705002288"/>
        <c:crosses val="autoZero"/>
        <c:crossBetween val="midCat"/>
      </c:valAx>
      <c:valAx>
        <c:axId val="705002288"/>
        <c:scaling>
          <c:orientation val="minMax"/>
        </c:scaling>
        <c:delete val="0"/>
        <c:axPos val="l"/>
        <c:majorGridlines>
          <c:spPr>
            <a:ln w="9525">
              <a:noFill/>
              <a:round/>
            </a:ln>
            <a:effectLst/>
          </c:spPr>
        </c:majorGridlines>
        <c:minorGridlines>
          <c:spPr>
            <a:ln w="9525">
              <a:noFill/>
              <a:round/>
            </a:ln>
            <a:effectLst/>
          </c:spPr>
        </c:minorGridlines>
        <c:title>
          <c:tx>
            <c:rich>
              <a:bodyPr rot="-5400000" spcFirstLastPara="1" vertOverflow="ellipsis" vert="horz" wrap="square" anchor="ctr" anchorCtr="1"/>
              <a:lstStyle/>
              <a:p>
                <a:pPr algn="ctr" rtl="0">
                  <a:defRPr sz="1200" b="1" i="0" u="none" strike="noStrike" kern="1200" baseline="0">
                    <a:solidFill>
                      <a:schemeClr val="tx1">
                        <a:lumMod val="65000"/>
                        <a:lumOff val="35000"/>
                      </a:schemeClr>
                    </a:solidFill>
                    <a:latin typeface="Times New Roman" panose="02020603050405020304" pitchFamily="18" charset="0"/>
                    <a:ea typeface="+mn-ea"/>
                    <a:cs typeface="Times New Roman" panose="02020603050405020304" pitchFamily="18" charset="0"/>
                  </a:defRPr>
                </a:pPr>
                <a:r>
                  <a:rPr lang="en-IN"/>
                  <a:t>Difference between Rater 1 and Rater 2   dynamomer muscle strength (Newtons)</a:t>
                </a:r>
              </a:p>
              <a:p>
                <a:pPr algn="ctr" rtl="0">
                  <a:defRPr/>
                </a:pPr>
                <a:endParaRPr lang="en-IN"/>
              </a:p>
            </c:rich>
          </c:tx>
          <c:overlay val="0"/>
          <c:spPr>
            <a:noFill/>
            <a:ln>
              <a:noFill/>
            </a:ln>
            <a:effectLst/>
          </c:spPr>
          <c:txPr>
            <a:bodyPr rot="-5400000" spcFirstLastPara="1" vertOverflow="ellipsis" vert="horz" wrap="square" anchor="ctr" anchorCtr="1"/>
            <a:lstStyle/>
            <a:p>
              <a:pPr algn="ctr" rtl="0">
                <a:defRPr sz="1200" b="1" i="0" u="none" strike="noStrike" kern="1200" baseline="0">
                  <a:solidFill>
                    <a:schemeClr val="tx1">
                      <a:lumMod val="65000"/>
                      <a:lumOff val="35000"/>
                    </a:schemeClr>
                  </a:solidFill>
                  <a:latin typeface="Times New Roman" panose="02020603050405020304" pitchFamily="18" charset="0"/>
                  <a:ea typeface="+mn-ea"/>
                  <a:cs typeface="Times New Roman" panose="02020603050405020304" pitchFamily="18" charset="0"/>
                </a:defRPr>
              </a:pPr>
              <a:endParaRPr lang="en-US"/>
            </a:p>
          </c:txPr>
        </c:title>
        <c:numFmt formatCode="General" sourceLinked="1"/>
        <c:majorTickMark val="out"/>
        <c:minorTickMark val="none"/>
        <c:tickLblPos val="nextTo"/>
        <c:spPr>
          <a:noFill/>
          <a:ln w="9525">
            <a:solidFill>
              <a:schemeClr val="tx1">
                <a:lumMod val="25000"/>
                <a:lumOff val="7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1200" b="1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Times New Roman" panose="02020603050405020304" pitchFamily="18" charset="0"/>
                <a:ea typeface="+mn-ea"/>
                <a:cs typeface="Times New Roman" panose="02020603050405020304" pitchFamily="18" charset="0"/>
              </a:defRPr>
            </a:pPr>
            <a:endParaRPr lang="en-US"/>
          </a:p>
        </c:txPr>
        <c:crossAx val="1169826368"/>
        <c:crosses val="autoZero"/>
        <c:crossBetween val="midCat"/>
      </c:valAx>
      <c:spPr>
        <a:noFill/>
        <a:ln>
          <a:noFill/>
        </a:ln>
        <a:effectLst/>
      </c:spPr>
    </c:plotArea>
    <c:plotVisOnly val="1"/>
    <c:dispBlanksAs val="gap"/>
    <c:showDLblsOverMax val="0"/>
    <c:extLst>
      <c:ext xmlns:c16r3="http://schemas.microsoft.com/office/drawing/2017/03/chart" uri="{56B9EC1D-385E-4148-901F-78D8002777C0}">
        <c16r3:dataDisplayOptions16>
          <c16r3:dispNaAsBlank val="1"/>
        </c16r3:dataDisplayOptions16>
      </c:ext>
    </c:extLst>
  </c:chart>
  <c:spPr>
    <a:solidFill>
      <a:schemeClr val="bg1"/>
    </a:solidFill>
    <a:ln w="9525">
      <a:solidFill>
        <a:schemeClr val="tx1">
          <a:lumMod val="15000"/>
          <a:lumOff val="85000"/>
        </a:schemeClr>
      </a:solidFill>
      <a:round/>
    </a:ln>
    <a:effectLst/>
  </c:spPr>
  <c:txPr>
    <a:bodyPr/>
    <a:lstStyle/>
    <a:p>
      <a:pPr>
        <a:defRPr sz="1200" b="1">
          <a:latin typeface="Times New Roman" panose="02020603050405020304" pitchFamily="18" charset="0"/>
          <a:cs typeface="Times New Roman" panose="02020603050405020304" pitchFamily="18" charset="0"/>
        </a:defRPr>
      </a:pPr>
      <a:endParaRPr lang="en-US"/>
    </a:p>
  </c:txPr>
  <c:externalData r:id="rId3">
    <c:autoUpdate val="0"/>
  </c:externalData>
</c:chartSpace>
</file>

<file path=word/charts/chart11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tx>
        <c:rich>
          <a:bodyPr rot="0" spcFirstLastPara="1" vertOverflow="ellipsis" vert="horz" wrap="square" anchor="ctr" anchorCtr="1"/>
          <a:lstStyle/>
          <a:p>
            <a:pPr>
              <a:defRPr sz="1440" b="1" i="0" u="none" strike="noStrike" kern="1200" baseline="0">
                <a:solidFill>
                  <a:schemeClr val="tx2"/>
                </a:solidFill>
                <a:latin typeface="Times New Roman" panose="02020603050405020304" pitchFamily="18" charset="0"/>
                <a:ea typeface="+mn-ea"/>
                <a:cs typeface="Times New Roman" panose="02020603050405020304" pitchFamily="18" charset="0"/>
              </a:defRPr>
            </a:pPr>
            <a:r>
              <a:rPr lang="en-IN"/>
              <a:t>Serratus Anterior Push Muscle Strength</a:t>
            </a:r>
          </a:p>
        </c:rich>
      </c:tx>
      <c:layout>
        <c:manualLayout>
          <c:xMode val="edge"/>
          <c:yMode val="edge"/>
          <c:x val="0.15332704032478001"/>
          <c:y val="2.228926552482445E-2"/>
        </c:manualLayout>
      </c:layout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1440" b="1" i="0" u="none" strike="noStrike" kern="1200" baseline="0">
              <a:solidFill>
                <a:schemeClr val="tx2"/>
              </a:solidFill>
              <a:latin typeface="Times New Roman" panose="02020603050405020304" pitchFamily="18" charset="0"/>
              <a:ea typeface="+mn-ea"/>
              <a:cs typeface="Times New Roman" panose="02020603050405020304" pitchFamily="18" charset="0"/>
            </a:defRPr>
          </a:pPr>
          <a:endParaRPr lang="en-US"/>
        </a:p>
      </c:txPr>
    </c:title>
    <c:autoTitleDeleted val="0"/>
    <c:plotArea>
      <c:layout/>
      <c:scatterChart>
        <c:scatterStyle val="lineMarker"/>
        <c:varyColors val="0"/>
        <c:ser>
          <c:idx val="0"/>
          <c:order val="0"/>
          <c:tx>
            <c:v>Serratus anterior push muscle strength</c:v>
          </c:tx>
          <c:spPr>
            <a:ln w="25400" cap="rnd">
              <a:noFill/>
              <a:round/>
            </a:ln>
            <a:effectLst>
              <a:outerShdw blurRad="40000" dist="23000" dir="5400000" rotWithShape="0">
                <a:srgbClr val="000000">
                  <a:alpha val="35000"/>
                </a:srgbClr>
              </a:outerShdw>
            </a:effectLst>
          </c:spPr>
          <c:marker>
            <c:symbol val="circle"/>
            <c:size val="5"/>
            <c:spPr>
              <a:gradFill rotWithShape="1">
                <a:gsLst>
                  <a:gs pos="0">
                    <a:schemeClr val="accent1">
                      <a:shade val="51000"/>
                      <a:satMod val="130000"/>
                    </a:schemeClr>
                  </a:gs>
                  <a:gs pos="80000">
                    <a:schemeClr val="accent1">
                      <a:shade val="93000"/>
                      <a:satMod val="130000"/>
                    </a:schemeClr>
                  </a:gs>
                  <a:gs pos="100000">
                    <a:schemeClr val="accent1">
                      <a:shade val="94000"/>
                      <a:satMod val="135000"/>
                    </a:schemeClr>
                  </a:gs>
                </a:gsLst>
                <a:lin ang="16200000" scaled="0"/>
              </a:gradFill>
              <a:ln w="9525">
                <a:solidFill>
                  <a:schemeClr val="accent1"/>
                </a:solidFill>
                <a:round/>
              </a:ln>
              <a:effectLst>
                <a:outerShdw blurRad="40000" dist="23000" dir="5400000" rotWithShape="0">
                  <a:srgbClr val="000000">
                    <a:alpha val="35000"/>
                  </a:srgbClr>
                </a:outerShdw>
              </a:effectLst>
            </c:spPr>
          </c:marker>
          <c:dLbls>
            <c:delete val="1"/>
          </c:dLbls>
          <c:trendline>
            <c:spPr>
              <a:ln w="38100" cap="rnd">
                <a:solidFill>
                  <a:srgbClr val="00B050"/>
                </a:solidFill>
              </a:ln>
              <a:effectLst/>
            </c:spPr>
            <c:trendlineType val="linear"/>
            <c:dispRSqr val="1"/>
            <c:dispEq val="1"/>
            <c:trendlineLbl>
              <c:layout>
                <c:manualLayout>
                  <c:x val="0.35154069627328516"/>
                  <c:y val="-0.60436132647941454"/>
                </c:manualLayout>
              </c:layout>
              <c:tx>
                <c:rich>
                  <a:bodyPr rot="0" spcFirstLastPara="1" vertOverflow="ellipsis" vert="horz" wrap="square" anchor="ctr" anchorCtr="1"/>
                  <a:lstStyle/>
                  <a:p>
                    <a:pPr>
                      <a:defRPr sz="1200" b="1" i="0" u="none" strike="noStrike" kern="1200" baseline="0">
                        <a:solidFill>
                          <a:schemeClr val="tx2"/>
                        </a:solidFill>
                        <a:latin typeface="Times New Roman" panose="02020603050405020304" pitchFamily="18" charset="0"/>
                        <a:ea typeface="+mn-ea"/>
                        <a:cs typeface="Times New Roman" panose="02020603050405020304" pitchFamily="18" charset="0"/>
                      </a:defRPr>
                    </a:pPr>
                    <a:br>
                      <a:rPr lang="en-US"/>
                    </a:br>
                    <a:r>
                      <a:rPr lang="en-US"/>
                      <a:t>R² = 0.37. P&lt;0.05</a:t>
                    </a:r>
                  </a:p>
                </c:rich>
              </c:tx>
              <c:numFmt formatCode="General" sourceLinked="0"/>
              <c:spPr>
                <a:noFill/>
                <a:ln>
                  <a:noFill/>
                </a:ln>
                <a:effectLst/>
              </c:spPr>
              <c:txPr>
                <a:bodyPr rot="0" spcFirstLastPara="1" vertOverflow="ellipsis" vert="horz" wrap="square" anchor="ctr" anchorCtr="1"/>
                <a:lstStyle/>
                <a:p>
                  <a:pPr>
                    <a:defRPr sz="1200" b="1" i="0" u="none" strike="noStrike" kern="1200" baseline="0">
                      <a:solidFill>
                        <a:schemeClr val="tx2"/>
                      </a:solidFill>
                      <a:latin typeface="Times New Roman" panose="02020603050405020304" pitchFamily="18" charset="0"/>
                      <a:ea typeface="+mn-ea"/>
                      <a:cs typeface="Times New Roman" panose="02020603050405020304" pitchFamily="18" charset="0"/>
                    </a:defRPr>
                  </a:pPr>
                  <a:endParaRPr lang="en-US"/>
                </a:p>
              </c:txPr>
            </c:trendlineLbl>
          </c:trendline>
          <c:xVal>
            <c:numRef>
              <c:f>'serratus anterior'!$D$3:$D$37</c:f>
              <c:numCache>
                <c:formatCode>General</c:formatCode>
                <c:ptCount val="35"/>
                <c:pt idx="0">
                  <c:v>56.350000000000009</c:v>
                </c:pt>
                <c:pt idx="1">
                  <c:v>60.025000000000006</c:v>
                </c:pt>
                <c:pt idx="2">
                  <c:v>60.025000000000006</c:v>
                </c:pt>
                <c:pt idx="3">
                  <c:v>60.025000000000006</c:v>
                </c:pt>
                <c:pt idx="4">
                  <c:v>49</c:v>
                </c:pt>
                <c:pt idx="5">
                  <c:v>62.475000000000009</c:v>
                </c:pt>
                <c:pt idx="6">
                  <c:v>66.150000000000006</c:v>
                </c:pt>
                <c:pt idx="7">
                  <c:v>75.950000000000017</c:v>
                </c:pt>
                <c:pt idx="8">
                  <c:v>78.400000000000006</c:v>
                </c:pt>
                <c:pt idx="9">
                  <c:v>55.125</c:v>
                </c:pt>
                <c:pt idx="10">
                  <c:v>61.25</c:v>
                </c:pt>
                <c:pt idx="11">
                  <c:v>68.599999999999994</c:v>
                </c:pt>
                <c:pt idx="12">
                  <c:v>71.050000000000011</c:v>
                </c:pt>
                <c:pt idx="13">
                  <c:v>62.475000000000009</c:v>
                </c:pt>
                <c:pt idx="14">
                  <c:v>64.925000000000011</c:v>
                </c:pt>
                <c:pt idx="15">
                  <c:v>53.900000000000006</c:v>
                </c:pt>
                <c:pt idx="16">
                  <c:v>53.900000000000006</c:v>
                </c:pt>
                <c:pt idx="17">
                  <c:v>68.600000000000009</c:v>
                </c:pt>
                <c:pt idx="18">
                  <c:v>72.275000000000006</c:v>
                </c:pt>
                <c:pt idx="19">
                  <c:v>67.375</c:v>
                </c:pt>
                <c:pt idx="20">
                  <c:v>63.7</c:v>
                </c:pt>
                <c:pt idx="21">
                  <c:v>44.1</c:v>
                </c:pt>
                <c:pt idx="22">
                  <c:v>51.45</c:v>
                </c:pt>
                <c:pt idx="23">
                  <c:v>57.575000000000003</c:v>
                </c:pt>
                <c:pt idx="24">
                  <c:v>68.600000000000009</c:v>
                </c:pt>
                <c:pt idx="25">
                  <c:v>63.7</c:v>
                </c:pt>
                <c:pt idx="26">
                  <c:v>56.350000000000009</c:v>
                </c:pt>
                <c:pt idx="27">
                  <c:v>60.025000000000006</c:v>
                </c:pt>
                <c:pt idx="28">
                  <c:v>60.025000000000006</c:v>
                </c:pt>
                <c:pt idx="29">
                  <c:v>55.125</c:v>
                </c:pt>
                <c:pt idx="30">
                  <c:v>74.725000000000009</c:v>
                </c:pt>
                <c:pt idx="31">
                  <c:v>53.900000000000006</c:v>
                </c:pt>
                <c:pt idx="32">
                  <c:v>67.375</c:v>
                </c:pt>
                <c:pt idx="33">
                  <c:v>60.025000000000006</c:v>
                </c:pt>
                <c:pt idx="34">
                  <c:v>49</c:v>
                </c:pt>
              </c:numCache>
            </c:numRef>
          </c:xVal>
          <c:yVal>
            <c:numRef>
              <c:f>'serratus anterior'!$C$3:$C$37</c:f>
              <c:numCache>
                <c:formatCode>General</c:formatCode>
                <c:ptCount val="35"/>
                <c:pt idx="0">
                  <c:v>4.8999999999999986</c:v>
                </c:pt>
                <c:pt idx="1">
                  <c:v>-7.3500000000000014</c:v>
                </c:pt>
                <c:pt idx="2">
                  <c:v>-7.3500000000000014</c:v>
                </c:pt>
                <c:pt idx="3">
                  <c:v>-2.4500000000000028</c:v>
                </c:pt>
                <c:pt idx="4">
                  <c:v>0</c:v>
                </c:pt>
                <c:pt idx="5">
                  <c:v>-2.4499999999999957</c:v>
                </c:pt>
                <c:pt idx="6">
                  <c:v>0</c:v>
                </c:pt>
                <c:pt idx="7">
                  <c:v>-9.7999999999999972</c:v>
                </c:pt>
                <c:pt idx="8">
                  <c:v>-14.699999999999989</c:v>
                </c:pt>
                <c:pt idx="9">
                  <c:v>-7.3500000000000014</c:v>
                </c:pt>
                <c:pt idx="10">
                  <c:v>9.8000000000000043</c:v>
                </c:pt>
                <c:pt idx="11">
                  <c:v>-9.7999999999999972</c:v>
                </c:pt>
                <c:pt idx="12">
                  <c:v>-4.8999999999999915</c:v>
                </c:pt>
                <c:pt idx="13">
                  <c:v>7.3500000000000014</c:v>
                </c:pt>
                <c:pt idx="14">
                  <c:v>-2.4500000000000028</c:v>
                </c:pt>
                <c:pt idx="15">
                  <c:v>4.8999999999999986</c:v>
                </c:pt>
                <c:pt idx="16">
                  <c:v>9.8000000000000043</c:v>
                </c:pt>
                <c:pt idx="17">
                  <c:v>0</c:v>
                </c:pt>
                <c:pt idx="18">
                  <c:v>-7.3499999999999943</c:v>
                </c:pt>
                <c:pt idx="19">
                  <c:v>2.4500000000000028</c:v>
                </c:pt>
                <c:pt idx="20">
                  <c:v>14.70000000000001</c:v>
                </c:pt>
                <c:pt idx="21">
                  <c:v>9.7999999999999972</c:v>
                </c:pt>
                <c:pt idx="22">
                  <c:v>4.9000000000000057</c:v>
                </c:pt>
                <c:pt idx="23">
                  <c:v>-7.3500000000000014</c:v>
                </c:pt>
                <c:pt idx="24">
                  <c:v>-4.9000000000000057</c:v>
                </c:pt>
                <c:pt idx="25">
                  <c:v>-4.8999999999999986</c:v>
                </c:pt>
                <c:pt idx="26">
                  <c:v>4.8999999999999986</c:v>
                </c:pt>
                <c:pt idx="27">
                  <c:v>-2.4500000000000028</c:v>
                </c:pt>
                <c:pt idx="28">
                  <c:v>12.25</c:v>
                </c:pt>
                <c:pt idx="29">
                  <c:v>12.250000000000007</c:v>
                </c:pt>
                <c:pt idx="30">
                  <c:v>-17.150000000000006</c:v>
                </c:pt>
                <c:pt idx="31">
                  <c:v>-4.8999999999999986</c:v>
                </c:pt>
                <c:pt idx="32">
                  <c:v>-12.249999999999993</c:v>
                </c:pt>
                <c:pt idx="33">
                  <c:v>-2.4500000000000028</c:v>
                </c:pt>
                <c:pt idx="34">
                  <c:v>14.699999999999996</c:v>
                </c:pt>
              </c:numCache>
            </c:numRef>
          </c:yVal>
          <c:smooth val="0"/>
          <c:extLst>
            <c:ext xmlns:c16="http://schemas.microsoft.com/office/drawing/2014/chart" uri="{C3380CC4-5D6E-409C-BE32-E72D297353CC}">
              <c16:uniqueId val="{00000001-37A6-40BD-A60C-0E339D4A3F43}"/>
            </c:ext>
          </c:extLst>
        </c:ser>
        <c:ser>
          <c:idx val="1"/>
          <c:order val="1"/>
          <c:tx>
            <c:v>Lower LOA</c:v>
          </c:tx>
          <c:spPr>
            <a:ln w="9525" cap="rnd">
              <a:solidFill>
                <a:schemeClr val="accent2"/>
              </a:solidFill>
              <a:round/>
            </a:ln>
            <a:effectLst>
              <a:outerShdw blurRad="40000" dist="23000" dir="5400000" rotWithShape="0">
                <a:srgbClr val="000000">
                  <a:alpha val="35000"/>
                </a:srgbClr>
              </a:outerShdw>
            </a:effectLst>
          </c:spPr>
          <c:marker>
            <c:symbol val="circle"/>
            <c:size val="5"/>
            <c:spPr>
              <a:gradFill rotWithShape="1">
                <a:gsLst>
                  <a:gs pos="0">
                    <a:schemeClr val="accent2">
                      <a:shade val="51000"/>
                      <a:satMod val="130000"/>
                    </a:schemeClr>
                  </a:gs>
                  <a:gs pos="80000">
                    <a:schemeClr val="accent2">
                      <a:shade val="93000"/>
                      <a:satMod val="130000"/>
                    </a:schemeClr>
                  </a:gs>
                  <a:gs pos="100000">
                    <a:schemeClr val="accent2">
                      <a:shade val="94000"/>
                      <a:satMod val="135000"/>
                    </a:schemeClr>
                  </a:gs>
                </a:gsLst>
                <a:lin ang="16200000" scaled="0"/>
              </a:gradFill>
              <a:ln w="9525">
                <a:solidFill>
                  <a:schemeClr val="accent2"/>
                </a:solidFill>
                <a:round/>
              </a:ln>
              <a:effectLst>
                <a:outerShdw blurRad="40000" dist="23000" dir="5400000" rotWithShape="0">
                  <a:srgbClr val="000000">
                    <a:alpha val="35000"/>
                  </a:srgbClr>
                </a:outerShdw>
              </a:effectLst>
            </c:spPr>
          </c:marker>
          <c:dPt>
            <c:idx val="1"/>
            <c:marker>
              <c:symbol val="circle"/>
              <c:size val="5"/>
              <c:spPr>
                <a:gradFill rotWithShape="1">
                  <a:gsLst>
                    <a:gs pos="0">
                      <a:schemeClr val="accent2">
                        <a:shade val="51000"/>
                        <a:satMod val="130000"/>
                      </a:schemeClr>
                    </a:gs>
                    <a:gs pos="80000">
                      <a:schemeClr val="accent2">
                        <a:shade val="93000"/>
                        <a:satMod val="130000"/>
                      </a:schemeClr>
                    </a:gs>
                    <a:gs pos="100000">
                      <a:schemeClr val="accent2">
                        <a:shade val="94000"/>
                        <a:satMod val="135000"/>
                      </a:schemeClr>
                    </a:gs>
                  </a:gsLst>
                  <a:lin ang="16200000" scaled="0"/>
                </a:gradFill>
                <a:ln w="9525">
                  <a:solidFill>
                    <a:schemeClr val="accent2"/>
                  </a:solidFill>
                  <a:round/>
                </a:ln>
                <a:effectLst>
                  <a:outerShdw blurRad="40000" dist="23000" dir="5400000" rotWithShape="0">
                    <a:srgbClr val="000000">
                      <a:alpha val="35000"/>
                    </a:srgbClr>
                  </a:outerShdw>
                </a:effectLst>
              </c:spPr>
            </c:marker>
            <c:bubble3D val="0"/>
            <c:spPr>
              <a:ln w="9525" cap="rnd">
                <a:solidFill>
                  <a:srgbClr val="00B0F0"/>
                </a:solidFill>
                <a:prstDash val="dash"/>
                <a:round/>
              </a:ln>
              <a:effectLst/>
            </c:spPr>
            <c:extLst>
              <c:ext xmlns:c16="http://schemas.microsoft.com/office/drawing/2014/chart" uri="{C3380CC4-5D6E-409C-BE32-E72D297353CC}">
                <c16:uniqueId val="{00000003-37A6-40BD-A60C-0E339D4A3F43}"/>
              </c:ext>
            </c:extLst>
          </c:dPt>
          <c:dLbls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anchor="ctr" anchorCtr="1"/>
              <a:lstStyle/>
              <a:p>
                <a:pPr>
                  <a:defRPr sz="1200" b="1" i="0" u="none" strike="noStrike" kern="1200" baseline="0">
                    <a:solidFill>
                      <a:schemeClr val="tx2"/>
                    </a:solidFill>
                    <a:latin typeface="Times New Roman" panose="02020603050405020304" pitchFamily="18" charset="0"/>
                    <a:ea typeface="+mn-ea"/>
                    <a:cs typeface="Times New Roman" panose="02020603050405020304" pitchFamily="18" charset="0"/>
                  </a:defRPr>
                </a:pPr>
                <a:endParaRPr lang="en-US"/>
              </a:p>
            </c:txPr>
            <c:dLblPos val="t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  <c15:leaderLines>
                  <c:spPr>
                    <a:ln w="9525">
                      <a:solidFill>
                        <a:schemeClr val="tx2">
                          <a:lumMod val="35000"/>
                          <a:lumOff val="65000"/>
                        </a:schemeClr>
                      </a:solidFill>
                    </a:ln>
                    <a:effectLst/>
                  </c:spPr>
                </c15:leaderLines>
              </c:ext>
            </c:extLst>
          </c:dLbls>
          <c:trendline>
            <c:spPr>
              <a:ln w="9525" cap="rnd">
                <a:solidFill>
                  <a:srgbClr val="00B0F0">
                    <a:alpha val="98000"/>
                  </a:srgbClr>
                </a:solidFill>
                <a:prstDash val="dash"/>
              </a:ln>
              <a:effectLst/>
            </c:spPr>
            <c:trendlineType val="linear"/>
            <c:dispRSqr val="0"/>
            <c:dispEq val="0"/>
          </c:trendline>
          <c:xVal>
            <c:numRef>
              <c:f>'serratus anterior'!$K$38:$K$39</c:f>
              <c:numCache>
                <c:formatCode>General</c:formatCode>
                <c:ptCount val="2"/>
                <c:pt idx="0">
                  <c:v>0</c:v>
                </c:pt>
                <c:pt idx="1">
                  <c:v>100</c:v>
                </c:pt>
              </c:numCache>
            </c:numRef>
          </c:xVal>
          <c:yVal>
            <c:numRef>
              <c:f>'serratus anterior'!$L$38:$L$39</c:f>
              <c:numCache>
                <c:formatCode>General</c:formatCode>
                <c:ptCount val="2"/>
                <c:pt idx="0">
                  <c:v>-17.07</c:v>
                </c:pt>
                <c:pt idx="1">
                  <c:v>-17.07</c:v>
                </c:pt>
              </c:numCache>
            </c:numRef>
          </c:yVal>
          <c:smooth val="0"/>
          <c:extLst>
            <c:ext xmlns:c16="http://schemas.microsoft.com/office/drawing/2014/chart" uri="{C3380CC4-5D6E-409C-BE32-E72D297353CC}">
              <c16:uniqueId val="{00000005-37A6-40BD-A60C-0E339D4A3F43}"/>
            </c:ext>
          </c:extLst>
        </c:ser>
        <c:ser>
          <c:idx val="2"/>
          <c:order val="2"/>
          <c:tx>
            <c:v>upper LOA</c:v>
          </c:tx>
          <c:spPr>
            <a:ln w="9525" cap="rnd">
              <a:solidFill>
                <a:schemeClr val="accent3"/>
              </a:solidFill>
              <a:prstDash val="dash"/>
              <a:round/>
            </a:ln>
            <a:effectLst>
              <a:outerShdw blurRad="40000" dist="23000" dir="5400000" rotWithShape="0">
                <a:srgbClr val="000000">
                  <a:alpha val="35000"/>
                </a:srgbClr>
              </a:outerShdw>
            </a:effectLst>
          </c:spPr>
          <c:marker>
            <c:symbol val="circle"/>
            <c:size val="5"/>
            <c:spPr>
              <a:gradFill rotWithShape="1">
                <a:gsLst>
                  <a:gs pos="0">
                    <a:schemeClr val="accent3">
                      <a:shade val="51000"/>
                      <a:satMod val="130000"/>
                    </a:schemeClr>
                  </a:gs>
                  <a:gs pos="80000">
                    <a:schemeClr val="accent3">
                      <a:shade val="93000"/>
                      <a:satMod val="130000"/>
                    </a:schemeClr>
                  </a:gs>
                  <a:gs pos="100000">
                    <a:schemeClr val="accent3">
                      <a:shade val="94000"/>
                      <a:satMod val="135000"/>
                    </a:schemeClr>
                  </a:gs>
                </a:gsLst>
                <a:lin ang="16200000" scaled="0"/>
              </a:gradFill>
              <a:ln w="9525">
                <a:solidFill>
                  <a:schemeClr val="accent3"/>
                </a:solidFill>
                <a:round/>
              </a:ln>
              <a:effectLst>
                <a:outerShdw blurRad="40000" dist="23000" dir="5400000" rotWithShape="0">
                  <a:srgbClr val="000000">
                    <a:alpha val="35000"/>
                  </a:srgbClr>
                </a:outerShdw>
              </a:effectLst>
            </c:spPr>
          </c:marker>
          <c:dPt>
            <c:idx val="1"/>
            <c:marker>
              <c:symbol val="circle"/>
              <c:size val="5"/>
              <c:spPr>
                <a:gradFill rotWithShape="1">
                  <a:gsLst>
                    <a:gs pos="0">
                      <a:schemeClr val="accent3">
                        <a:shade val="51000"/>
                        <a:satMod val="130000"/>
                      </a:schemeClr>
                    </a:gs>
                    <a:gs pos="80000">
                      <a:schemeClr val="accent3">
                        <a:shade val="93000"/>
                        <a:satMod val="130000"/>
                      </a:schemeClr>
                    </a:gs>
                    <a:gs pos="100000">
                      <a:schemeClr val="accent3">
                        <a:shade val="94000"/>
                        <a:satMod val="135000"/>
                      </a:schemeClr>
                    </a:gs>
                  </a:gsLst>
                  <a:lin ang="16200000" scaled="0"/>
                </a:gradFill>
                <a:ln w="9525">
                  <a:solidFill>
                    <a:schemeClr val="accent3"/>
                  </a:solidFill>
                  <a:round/>
                </a:ln>
                <a:effectLst>
                  <a:outerShdw blurRad="40000" dist="23000" dir="5400000" rotWithShape="0">
                    <a:srgbClr val="000000">
                      <a:alpha val="35000"/>
                    </a:srgbClr>
                  </a:outerShdw>
                </a:effectLst>
              </c:spPr>
            </c:marker>
            <c:bubble3D val="0"/>
            <c:extLst>
              <c:ext xmlns:c16="http://schemas.microsoft.com/office/drawing/2014/chart" uri="{C3380CC4-5D6E-409C-BE32-E72D297353CC}">
                <c16:uniqueId val="{00000006-37A6-40BD-A60C-0E339D4A3F43}"/>
              </c:ext>
            </c:extLst>
          </c:dPt>
          <c:dLbls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anchor="ctr" anchorCtr="1"/>
              <a:lstStyle/>
              <a:p>
                <a:pPr>
                  <a:defRPr sz="1200" b="1" i="0" u="none" strike="noStrike" kern="1200" baseline="0">
                    <a:solidFill>
                      <a:schemeClr val="tx2"/>
                    </a:solidFill>
                    <a:latin typeface="Times New Roman" panose="02020603050405020304" pitchFamily="18" charset="0"/>
                    <a:ea typeface="+mn-ea"/>
                    <a:cs typeface="Times New Roman" panose="02020603050405020304" pitchFamily="18" charset="0"/>
                  </a:defRPr>
                </a:pPr>
                <a:endParaRPr lang="en-US"/>
              </a:p>
            </c:txPr>
            <c:dLblPos val="t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  <c15:leaderLines>
                  <c:spPr>
                    <a:ln w="9525">
                      <a:solidFill>
                        <a:schemeClr val="tx2">
                          <a:lumMod val="35000"/>
                          <a:lumOff val="65000"/>
                        </a:schemeClr>
                      </a:solidFill>
                    </a:ln>
                    <a:effectLst/>
                  </c:spPr>
                </c15:leaderLines>
              </c:ext>
            </c:extLst>
          </c:dLbls>
          <c:trendline>
            <c:spPr>
              <a:ln w="9525" cap="rnd">
                <a:solidFill>
                  <a:srgbClr val="00B0F0"/>
                </a:solidFill>
                <a:prstDash val="dash"/>
              </a:ln>
              <a:effectLst/>
            </c:spPr>
            <c:trendlineType val="linear"/>
            <c:dispRSqr val="0"/>
            <c:dispEq val="0"/>
          </c:trendline>
          <c:xVal>
            <c:numRef>
              <c:f>'serratus anterior'!$K$40:$K$41</c:f>
              <c:numCache>
                <c:formatCode>General</c:formatCode>
                <c:ptCount val="2"/>
                <c:pt idx="0">
                  <c:v>0</c:v>
                </c:pt>
                <c:pt idx="1">
                  <c:v>100</c:v>
                </c:pt>
              </c:numCache>
            </c:numRef>
          </c:xVal>
          <c:yVal>
            <c:numRef>
              <c:f>'serratus anterior'!$L$40:$L$41</c:f>
              <c:numCache>
                <c:formatCode>General</c:formatCode>
                <c:ptCount val="2"/>
                <c:pt idx="0">
                  <c:v>15.9</c:v>
                </c:pt>
                <c:pt idx="1">
                  <c:v>15.9</c:v>
                </c:pt>
              </c:numCache>
            </c:numRef>
          </c:yVal>
          <c:smooth val="0"/>
          <c:extLst>
            <c:ext xmlns:c16="http://schemas.microsoft.com/office/drawing/2014/chart" uri="{C3380CC4-5D6E-409C-BE32-E72D297353CC}">
              <c16:uniqueId val="{00000008-37A6-40BD-A60C-0E339D4A3F43}"/>
            </c:ext>
          </c:extLst>
        </c:ser>
        <c:ser>
          <c:idx val="3"/>
          <c:order val="3"/>
          <c:tx>
            <c:v>Bias</c:v>
          </c:tx>
          <c:spPr>
            <a:ln w="9525" cap="rnd">
              <a:solidFill>
                <a:srgbClr val="FF0000"/>
              </a:solidFill>
              <a:round/>
            </a:ln>
            <a:effectLst>
              <a:outerShdw blurRad="40000" dist="23000" dir="5400000" rotWithShape="0">
                <a:srgbClr val="000000">
                  <a:alpha val="35000"/>
                </a:srgbClr>
              </a:outerShdw>
            </a:effectLst>
          </c:spPr>
          <c:marker>
            <c:symbol val="circle"/>
            <c:size val="5"/>
            <c:spPr>
              <a:gradFill rotWithShape="1">
                <a:gsLst>
                  <a:gs pos="0">
                    <a:schemeClr val="accent4">
                      <a:shade val="51000"/>
                      <a:satMod val="130000"/>
                    </a:schemeClr>
                  </a:gs>
                  <a:gs pos="80000">
                    <a:schemeClr val="accent4">
                      <a:shade val="93000"/>
                      <a:satMod val="130000"/>
                    </a:schemeClr>
                  </a:gs>
                  <a:gs pos="100000">
                    <a:schemeClr val="accent4">
                      <a:shade val="94000"/>
                      <a:satMod val="135000"/>
                    </a:schemeClr>
                  </a:gs>
                </a:gsLst>
                <a:lin ang="16200000" scaled="0"/>
              </a:gradFill>
              <a:ln w="9525">
                <a:solidFill>
                  <a:schemeClr val="accent4"/>
                </a:solidFill>
                <a:round/>
              </a:ln>
              <a:effectLst>
                <a:outerShdw blurRad="40000" dist="23000" dir="5400000" rotWithShape="0">
                  <a:srgbClr val="000000">
                    <a:alpha val="35000"/>
                  </a:srgbClr>
                </a:outerShdw>
              </a:effectLst>
            </c:spPr>
          </c:marker>
          <c:dLbls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anchor="ctr" anchorCtr="1"/>
              <a:lstStyle/>
              <a:p>
                <a:pPr>
                  <a:defRPr sz="1200" b="1" i="0" u="none" strike="noStrike" kern="1200" baseline="0">
                    <a:solidFill>
                      <a:schemeClr val="tx2"/>
                    </a:solidFill>
                    <a:latin typeface="Times New Roman" panose="02020603050405020304" pitchFamily="18" charset="0"/>
                    <a:ea typeface="+mn-ea"/>
                    <a:cs typeface="Times New Roman" panose="02020603050405020304" pitchFamily="18" charset="0"/>
                  </a:defRPr>
                </a:pPr>
                <a:endParaRPr lang="en-US"/>
              </a:p>
            </c:txPr>
            <c:dLblPos val="t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  <c15:leaderLines>
                  <c:spPr>
                    <a:ln w="9525">
                      <a:solidFill>
                        <a:schemeClr val="tx2">
                          <a:lumMod val="35000"/>
                          <a:lumOff val="65000"/>
                        </a:schemeClr>
                      </a:solidFill>
                    </a:ln>
                    <a:effectLst/>
                  </c:spPr>
                </c15:leaderLines>
              </c:ext>
            </c:extLst>
          </c:dLbls>
          <c:trendline>
            <c:spPr>
              <a:ln w="9525" cap="rnd">
                <a:solidFill>
                  <a:srgbClr val="FF0000"/>
                </a:solidFill>
              </a:ln>
              <a:effectLst/>
            </c:spPr>
            <c:trendlineType val="linear"/>
            <c:dispRSqr val="0"/>
            <c:dispEq val="0"/>
          </c:trendline>
          <c:xVal>
            <c:numRef>
              <c:f>'serratus anterior'!$K$42:$K$43</c:f>
              <c:numCache>
                <c:formatCode>General</c:formatCode>
                <c:ptCount val="2"/>
                <c:pt idx="0">
                  <c:v>0</c:v>
                </c:pt>
                <c:pt idx="1">
                  <c:v>100</c:v>
                </c:pt>
              </c:numCache>
            </c:numRef>
          </c:xVal>
          <c:yVal>
            <c:numRef>
              <c:f>'serratus anterior'!$L$42:$L$43</c:f>
              <c:numCache>
                <c:formatCode>General</c:formatCode>
                <c:ptCount val="2"/>
                <c:pt idx="0">
                  <c:v>-0.56000000000000005</c:v>
                </c:pt>
                <c:pt idx="1">
                  <c:v>-0.56000000000000005</c:v>
                </c:pt>
              </c:numCache>
            </c:numRef>
          </c:yVal>
          <c:smooth val="0"/>
          <c:extLst>
            <c:ext xmlns:c16="http://schemas.microsoft.com/office/drawing/2014/chart" uri="{C3380CC4-5D6E-409C-BE32-E72D297353CC}">
              <c16:uniqueId val="{0000000A-37A6-40BD-A60C-0E339D4A3F43}"/>
            </c:ext>
          </c:extLst>
        </c:ser>
        <c:dLbls>
          <c:dLblPos val="t"/>
          <c:showLegendKey val="0"/>
          <c:showVal val="1"/>
          <c:showCatName val="0"/>
          <c:showSerName val="0"/>
          <c:showPercent val="0"/>
          <c:showBubbleSize val="0"/>
        </c:dLbls>
        <c:axId val="286851567"/>
        <c:axId val="286882767"/>
      </c:scatterChart>
      <c:valAx>
        <c:axId val="286851567"/>
        <c:scaling>
          <c:orientation val="minMax"/>
          <c:max val="100"/>
          <c:min val="40"/>
        </c:scaling>
        <c:delete val="0"/>
        <c:axPos val="b"/>
        <c:title>
          <c:tx>
            <c:rich>
              <a:bodyPr rot="0" spcFirstLastPara="1" vertOverflow="ellipsis" vert="horz" wrap="square" anchor="ctr" anchorCtr="1"/>
              <a:lstStyle/>
              <a:p>
                <a:pPr>
                  <a:defRPr sz="1200" b="1" i="0" u="none" strike="noStrike" kern="1200" baseline="0">
                    <a:solidFill>
                      <a:sysClr val="windowText" lastClr="000000"/>
                    </a:solidFill>
                    <a:latin typeface="Times New Roman" panose="02020603050405020304" pitchFamily="18" charset="0"/>
                    <a:ea typeface="+mn-ea"/>
                    <a:cs typeface="Times New Roman" panose="02020603050405020304" pitchFamily="18" charset="0"/>
                  </a:defRPr>
                </a:pPr>
                <a:r>
                  <a:rPr lang="en-IN">
                    <a:solidFill>
                      <a:sysClr val="windowText" lastClr="000000"/>
                    </a:solidFill>
                  </a:rPr>
                  <a:t>Mean value of Rater 1 and Rater 2 dynamometer muscle strength</a:t>
                </a:r>
              </a:p>
              <a:p>
                <a:pPr>
                  <a:defRPr>
                    <a:solidFill>
                      <a:sysClr val="windowText" lastClr="000000"/>
                    </a:solidFill>
                  </a:defRPr>
                </a:pPr>
                <a:r>
                  <a:rPr lang="en-IN">
                    <a:solidFill>
                      <a:sysClr val="windowText" lastClr="000000"/>
                    </a:solidFill>
                  </a:rPr>
                  <a:t>(Newtons)</a:t>
                </a:r>
              </a:p>
            </c:rich>
          </c:tx>
          <c:overlay val="0"/>
          <c:spPr>
            <a:noFill/>
            <a:ln>
              <a:noFill/>
            </a:ln>
            <a:effectLst/>
          </c:spPr>
          <c:txPr>
            <a:bodyPr rot="0" spcFirstLastPara="1" vertOverflow="ellipsis" vert="horz" wrap="square" anchor="ctr" anchorCtr="1"/>
            <a:lstStyle/>
            <a:p>
              <a:pPr>
                <a:defRPr sz="1200" b="1" i="0" u="none" strike="noStrike" kern="1200" baseline="0">
                  <a:solidFill>
                    <a:sysClr val="windowText" lastClr="000000"/>
                  </a:solidFill>
                  <a:latin typeface="Times New Roman" panose="02020603050405020304" pitchFamily="18" charset="0"/>
                  <a:ea typeface="+mn-ea"/>
                  <a:cs typeface="Times New Roman" panose="02020603050405020304" pitchFamily="18" charset="0"/>
                </a:defRPr>
              </a:pPr>
              <a:endParaRPr lang="en-US"/>
            </a:p>
          </c:txPr>
        </c:title>
        <c:numFmt formatCode="General" sourceLinked="1"/>
        <c:majorTickMark val="out"/>
        <c:minorTickMark val="none"/>
        <c:tickLblPos val="low"/>
        <c:spPr>
          <a:noFill/>
          <a:ln>
            <a:solidFill>
              <a:schemeClr val="tx2">
                <a:lumMod val="40000"/>
                <a:lumOff val="60000"/>
              </a:schemeClr>
            </a:solidFill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1200" b="1" i="0" u="none" strike="noStrike" kern="1200" baseline="0">
                <a:solidFill>
                  <a:schemeClr val="tx2"/>
                </a:solidFill>
                <a:latin typeface="Times New Roman" panose="02020603050405020304" pitchFamily="18" charset="0"/>
                <a:ea typeface="+mn-ea"/>
                <a:cs typeface="Times New Roman" panose="02020603050405020304" pitchFamily="18" charset="0"/>
              </a:defRPr>
            </a:pPr>
            <a:endParaRPr lang="en-US"/>
          </a:p>
        </c:txPr>
        <c:crossAx val="286882767"/>
        <c:crosses val="autoZero"/>
        <c:crossBetween val="midCat"/>
      </c:valAx>
      <c:valAx>
        <c:axId val="286882767"/>
        <c:scaling>
          <c:orientation val="minMax"/>
        </c:scaling>
        <c:delete val="0"/>
        <c:axPos val="l"/>
        <c:majorGridlines>
          <c:spPr>
            <a:ln w="9525">
              <a:noFill/>
              <a:round/>
            </a:ln>
            <a:effectLst/>
          </c:spPr>
        </c:majorGridlines>
        <c:minorGridlines>
          <c:spPr>
            <a:ln>
              <a:noFill/>
            </a:ln>
            <a:effectLst/>
          </c:spPr>
        </c:minorGridlines>
        <c:title>
          <c:tx>
            <c:rich>
              <a:bodyPr rot="-5400000" spcFirstLastPara="1" vertOverflow="ellipsis" vert="horz" wrap="square" anchor="ctr" anchorCtr="1"/>
              <a:lstStyle/>
              <a:p>
                <a:pPr>
                  <a:defRPr sz="1200" b="1" i="0" u="none" strike="noStrike" kern="1200" baseline="0">
                    <a:solidFill>
                      <a:schemeClr val="tx2"/>
                    </a:solidFill>
                    <a:latin typeface="Times New Roman" panose="02020603050405020304" pitchFamily="18" charset="0"/>
                    <a:ea typeface="+mn-ea"/>
                    <a:cs typeface="Times New Roman" panose="02020603050405020304" pitchFamily="18" charset="0"/>
                  </a:defRPr>
                </a:pPr>
                <a:r>
                  <a:rPr lang="en-IN"/>
                  <a:t>Difference between Rater 1 and Rater 2   dynamometer muscle strength (Newtons)</a:t>
                </a:r>
              </a:p>
            </c:rich>
          </c:tx>
          <c:overlay val="0"/>
          <c:spPr>
            <a:noFill/>
            <a:ln>
              <a:noFill/>
            </a:ln>
            <a:effectLst/>
          </c:spPr>
          <c:txPr>
            <a:bodyPr rot="-5400000" spcFirstLastPara="1" vertOverflow="ellipsis" vert="horz" wrap="square" anchor="ctr" anchorCtr="1"/>
            <a:lstStyle/>
            <a:p>
              <a:pPr>
                <a:defRPr sz="1200" b="1" i="0" u="none" strike="noStrike" kern="1200" baseline="0">
                  <a:solidFill>
                    <a:schemeClr val="tx2"/>
                  </a:solidFill>
                  <a:latin typeface="Times New Roman" panose="02020603050405020304" pitchFamily="18" charset="0"/>
                  <a:ea typeface="+mn-ea"/>
                  <a:cs typeface="Times New Roman" panose="02020603050405020304" pitchFamily="18" charset="0"/>
                </a:defRPr>
              </a:pPr>
              <a:endParaRPr lang="en-US"/>
            </a:p>
          </c:txPr>
        </c:title>
        <c:numFmt formatCode="General" sourceLinked="1"/>
        <c:majorTickMark val="out"/>
        <c:minorTickMark val="none"/>
        <c:tickLblPos val="nextTo"/>
        <c:spPr>
          <a:noFill/>
          <a:ln>
            <a:solidFill>
              <a:schemeClr val="tx2">
                <a:lumMod val="40000"/>
                <a:lumOff val="60000"/>
              </a:schemeClr>
            </a:solidFill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1200" b="1" i="0" u="none" strike="noStrike" kern="1200" baseline="0">
                <a:solidFill>
                  <a:schemeClr val="tx2"/>
                </a:solidFill>
                <a:latin typeface="Times New Roman" panose="02020603050405020304" pitchFamily="18" charset="0"/>
                <a:ea typeface="+mn-ea"/>
                <a:cs typeface="Times New Roman" panose="02020603050405020304" pitchFamily="18" charset="0"/>
              </a:defRPr>
            </a:pPr>
            <a:endParaRPr lang="en-US"/>
          </a:p>
        </c:txPr>
        <c:crossAx val="286851567"/>
        <c:crossesAt val="0"/>
        <c:crossBetween val="midCat"/>
      </c:valAx>
      <c:spPr>
        <a:noFill/>
        <a:ln>
          <a:noFill/>
        </a:ln>
        <a:effectLst/>
      </c:spPr>
    </c:plotArea>
    <c:plotVisOnly val="1"/>
    <c:dispBlanksAs val="gap"/>
    <c:showDLblsOverMax val="0"/>
    <c:extLst>
      <c:ext xmlns:c16r3="http://schemas.microsoft.com/office/drawing/2017/03/chart" uri="{56B9EC1D-385E-4148-901F-78D8002777C0}">
        <c16r3:dataDisplayOptions16>
          <c16r3:dispNaAsBlank val="1"/>
        </c16r3:dataDisplayOptions16>
      </c:ext>
    </c:extLst>
  </c:chart>
  <c:spPr>
    <a:solidFill>
      <a:schemeClr val="bg1"/>
    </a:solidFill>
    <a:ln w="9525">
      <a:solidFill>
        <a:schemeClr val="tx2">
          <a:lumMod val="15000"/>
          <a:lumOff val="85000"/>
        </a:schemeClr>
      </a:solidFill>
      <a:round/>
    </a:ln>
    <a:effectLst/>
  </c:spPr>
  <c:txPr>
    <a:bodyPr/>
    <a:lstStyle/>
    <a:p>
      <a:pPr>
        <a:defRPr sz="1200" b="1">
          <a:latin typeface="Times New Roman" panose="02020603050405020304" pitchFamily="18" charset="0"/>
          <a:cs typeface="Times New Roman" panose="02020603050405020304" pitchFamily="18" charset="0"/>
        </a:defRPr>
      </a:pPr>
      <a:endParaRPr lang="en-US"/>
    </a:p>
  </c:txPr>
  <c:externalData r:id="rId3">
    <c:autoUpdate val="0"/>
  </c:externalData>
</c:chartSpace>
</file>

<file path=word/charts/chart12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tx>
        <c:rich>
          <a:bodyPr rot="0" spcFirstLastPara="1" vertOverflow="ellipsis" vert="horz" wrap="square" anchor="ctr" anchorCtr="1"/>
          <a:lstStyle/>
          <a:p>
            <a:pPr>
              <a:defRPr sz="1440" b="1" i="0" u="none" strike="noStrike" kern="1200" cap="none" spc="20" baseline="0">
                <a:solidFill>
                  <a:sysClr val="windowText" lastClr="000000"/>
                </a:solidFill>
                <a:latin typeface="Times New Roman" panose="02020603050405020304" pitchFamily="18" charset="0"/>
                <a:ea typeface="+mn-ea"/>
                <a:cs typeface="Times New Roman" panose="02020603050405020304" pitchFamily="18" charset="0"/>
              </a:defRPr>
            </a:pPr>
            <a:r>
              <a:rPr lang="en-US">
                <a:solidFill>
                  <a:sysClr val="windowText" lastClr="000000"/>
                </a:solidFill>
              </a:rPr>
              <a:t>Serratus Anterior Pull Muscle Strength </a:t>
            </a:r>
          </a:p>
        </c:rich>
      </c:tx>
      <c:layout>
        <c:manualLayout>
          <c:xMode val="edge"/>
          <c:yMode val="edge"/>
          <c:x val="0.13386972083035073"/>
          <c:y val="5.7198167696566275E-3"/>
        </c:manualLayout>
      </c:layout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1440" b="1" i="0" u="none" strike="noStrike" kern="1200" cap="none" spc="20" baseline="0">
              <a:solidFill>
                <a:sysClr val="windowText" lastClr="000000"/>
              </a:solidFill>
              <a:latin typeface="Times New Roman" panose="02020603050405020304" pitchFamily="18" charset="0"/>
              <a:ea typeface="+mn-ea"/>
              <a:cs typeface="Times New Roman" panose="02020603050405020304" pitchFamily="18" charset="0"/>
            </a:defRPr>
          </a:pPr>
          <a:endParaRPr lang="en-US"/>
        </a:p>
      </c:txPr>
    </c:title>
    <c:autoTitleDeleted val="0"/>
    <c:plotArea>
      <c:layout/>
      <c:scatterChart>
        <c:scatterStyle val="lineMarker"/>
        <c:varyColors val="0"/>
        <c:ser>
          <c:idx val="0"/>
          <c:order val="0"/>
          <c:tx>
            <c:v>Serratus Anterior Pull Strength</c:v>
          </c:tx>
          <c:spPr>
            <a:ln w="25400">
              <a:noFill/>
              <a:prstDash val="sysDot"/>
              <a:round/>
            </a:ln>
            <a:effectLst>
              <a:outerShdw blurRad="40000" dist="20000" dir="5400000" rotWithShape="0">
                <a:srgbClr val="000000">
                  <a:alpha val="38000"/>
                </a:srgbClr>
              </a:outerShdw>
            </a:effectLst>
          </c:spPr>
          <c:marker>
            <c:symbol val="circle"/>
            <c:size val="5"/>
            <c:spPr>
              <a:gradFill rotWithShape="1">
                <a:gsLst>
                  <a:gs pos="0">
                    <a:schemeClr val="accent1">
                      <a:tint val="50000"/>
                      <a:satMod val="300000"/>
                    </a:schemeClr>
                  </a:gs>
                  <a:gs pos="35000">
                    <a:schemeClr val="accent1">
                      <a:tint val="37000"/>
                      <a:satMod val="300000"/>
                    </a:schemeClr>
                  </a:gs>
                  <a:gs pos="100000">
                    <a:schemeClr val="accent1">
                      <a:tint val="15000"/>
                      <a:satMod val="350000"/>
                    </a:schemeClr>
                  </a:gs>
                </a:gsLst>
                <a:lin ang="16200000" scaled="1"/>
              </a:gradFill>
              <a:ln w="9525">
                <a:solidFill>
                  <a:schemeClr val="accent1">
                    <a:shade val="95000"/>
                  </a:schemeClr>
                </a:solidFill>
                <a:round/>
              </a:ln>
              <a:effectLst>
                <a:outerShdw blurRad="40000" dist="20000" dir="5400000" rotWithShape="0">
                  <a:srgbClr val="000000">
                    <a:alpha val="38000"/>
                  </a:srgbClr>
                </a:outerShdw>
              </a:effectLst>
            </c:spPr>
          </c:marker>
          <c:dLbls>
            <c:delete val="1"/>
          </c:dLbls>
          <c:trendline>
            <c:spPr>
              <a:ln w="38100" cap="rnd">
                <a:solidFill>
                  <a:srgbClr val="00B050"/>
                </a:solidFill>
                <a:prstDash val="solid"/>
              </a:ln>
              <a:effectLst/>
            </c:spPr>
            <c:trendlineType val="linear"/>
            <c:dispRSqr val="1"/>
            <c:dispEq val="1"/>
            <c:trendlineLbl>
              <c:layout>
                <c:manualLayout>
                  <c:x val="9.5367761574401813E-2"/>
                  <c:y val="-0.46339576676134875"/>
                </c:manualLayout>
              </c:layout>
              <c:tx>
                <c:rich>
                  <a:bodyPr rot="0" spcFirstLastPara="1" vertOverflow="ellipsis" vert="horz" wrap="square" anchor="ctr" anchorCtr="1"/>
                  <a:lstStyle/>
                  <a:p>
                    <a:pPr>
                      <a:defRPr sz="1200" b="1" i="0" u="none" strike="noStrike" kern="1200" baseline="0">
                        <a:solidFill>
                          <a:schemeClr val="dk1">
                            <a:lumMod val="65000"/>
                            <a:lumOff val="35000"/>
                          </a:schemeClr>
                        </a:solidFill>
                        <a:latin typeface="Times New Roman" panose="02020603050405020304" pitchFamily="18" charset="0"/>
                        <a:ea typeface="+mn-ea"/>
                        <a:cs typeface="Times New Roman" panose="02020603050405020304" pitchFamily="18" charset="0"/>
                      </a:defRPr>
                    </a:pPr>
                    <a:r>
                      <a:rPr lang="en-US"/>
                      <a:t>R² = 0.04.,P&gt;0.05</a:t>
                    </a:r>
                  </a:p>
                </c:rich>
              </c:tx>
              <c:numFmt formatCode="General" sourceLinked="0"/>
              <c:spPr>
                <a:noFill/>
                <a:ln>
                  <a:noFill/>
                </a:ln>
                <a:effectLst/>
              </c:spPr>
              <c:txPr>
                <a:bodyPr rot="0" spcFirstLastPara="1" vertOverflow="ellipsis" vert="horz" wrap="square" anchor="ctr" anchorCtr="1"/>
                <a:lstStyle/>
                <a:p>
                  <a:pPr>
                    <a:defRPr sz="1200" b="1" i="0" u="none" strike="noStrike" kern="1200" baseline="0">
                      <a:solidFill>
                        <a:schemeClr val="dk1">
                          <a:lumMod val="65000"/>
                          <a:lumOff val="35000"/>
                        </a:schemeClr>
                      </a:solidFill>
                      <a:latin typeface="Times New Roman" panose="02020603050405020304" pitchFamily="18" charset="0"/>
                      <a:ea typeface="+mn-ea"/>
                      <a:cs typeface="Times New Roman" panose="02020603050405020304" pitchFamily="18" charset="0"/>
                    </a:defRPr>
                  </a:pPr>
                  <a:endParaRPr lang="en-US"/>
                </a:p>
              </c:txPr>
            </c:trendlineLbl>
          </c:trendline>
          <c:xVal>
            <c:numRef>
              <c:f>'serratus anterior'!$S$3:$S$37</c:f>
              <c:numCache>
                <c:formatCode>General</c:formatCode>
                <c:ptCount val="35"/>
                <c:pt idx="0">
                  <c:v>79.625</c:v>
                </c:pt>
                <c:pt idx="1">
                  <c:v>71.050000000000011</c:v>
                </c:pt>
                <c:pt idx="2">
                  <c:v>77.175000000000011</c:v>
                </c:pt>
                <c:pt idx="3">
                  <c:v>73.5</c:v>
                </c:pt>
                <c:pt idx="4">
                  <c:v>49</c:v>
                </c:pt>
                <c:pt idx="5">
                  <c:v>69.825000000000017</c:v>
                </c:pt>
                <c:pt idx="6">
                  <c:v>82.075000000000003</c:v>
                </c:pt>
                <c:pt idx="7">
                  <c:v>77.175000000000011</c:v>
                </c:pt>
                <c:pt idx="8">
                  <c:v>90.65</c:v>
                </c:pt>
                <c:pt idx="9">
                  <c:v>57.575000000000003</c:v>
                </c:pt>
                <c:pt idx="10">
                  <c:v>67.375</c:v>
                </c:pt>
                <c:pt idx="11">
                  <c:v>84.525000000000006</c:v>
                </c:pt>
                <c:pt idx="12">
                  <c:v>102.9</c:v>
                </c:pt>
                <c:pt idx="13">
                  <c:v>60.025000000000006</c:v>
                </c:pt>
                <c:pt idx="14">
                  <c:v>71.050000000000011</c:v>
                </c:pt>
                <c:pt idx="15">
                  <c:v>56.350000000000009</c:v>
                </c:pt>
                <c:pt idx="16">
                  <c:v>83.300000000000011</c:v>
                </c:pt>
                <c:pt idx="17">
                  <c:v>68.600000000000009</c:v>
                </c:pt>
                <c:pt idx="18">
                  <c:v>86.975000000000009</c:v>
                </c:pt>
                <c:pt idx="19">
                  <c:v>66.150000000000006</c:v>
                </c:pt>
                <c:pt idx="20">
                  <c:v>66.150000000000006</c:v>
                </c:pt>
                <c:pt idx="21">
                  <c:v>64.925000000000011</c:v>
                </c:pt>
                <c:pt idx="22">
                  <c:v>63.7</c:v>
                </c:pt>
                <c:pt idx="23">
                  <c:v>74.725000000000009</c:v>
                </c:pt>
                <c:pt idx="24">
                  <c:v>84.525000000000006</c:v>
                </c:pt>
                <c:pt idx="25">
                  <c:v>73.5</c:v>
                </c:pt>
                <c:pt idx="26">
                  <c:v>60.025000000000006</c:v>
                </c:pt>
                <c:pt idx="27">
                  <c:v>68.600000000000009</c:v>
                </c:pt>
                <c:pt idx="28">
                  <c:v>79.625</c:v>
                </c:pt>
                <c:pt idx="29">
                  <c:v>69.825000000000017</c:v>
                </c:pt>
                <c:pt idx="30">
                  <c:v>89.425000000000011</c:v>
                </c:pt>
                <c:pt idx="31">
                  <c:v>62.475000000000009</c:v>
                </c:pt>
                <c:pt idx="32">
                  <c:v>64.925000000000011</c:v>
                </c:pt>
                <c:pt idx="33">
                  <c:v>89.425000000000011</c:v>
                </c:pt>
                <c:pt idx="34">
                  <c:v>64.925000000000011</c:v>
                </c:pt>
              </c:numCache>
            </c:numRef>
          </c:xVal>
          <c:yVal>
            <c:numRef>
              <c:f>'serratus anterior'!$R$3:$R$37</c:f>
              <c:numCache>
                <c:formatCode>General</c:formatCode>
                <c:ptCount val="35"/>
                <c:pt idx="0">
                  <c:v>-2.4500000000000028</c:v>
                </c:pt>
                <c:pt idx="1">
                  <c:v>-4.8999999999999915</c:v>
                </c:pt>
                <c:pt idx="2">
                  <c:v>-2.4500000000000028</c:v>
                </c:pt>
                <c:pt idx="3">
                  <c:v>-4.8999999999999915</c:v>
                </c:pt>
                <c:pt idx="4">
                  <c:v>0</c:v>
                </c:pt>
                <c:pt idx="5">
                  <c:v>-2.4500000000000028</c:v>
                </c:pt>
                <c:pt idx="6">
                  <c:v>7.3499999999999943</c:v>
                </c:pt>
                <c:pt idx="7">
                  <c:v>-2.4500000000000028</c:v>
                </c:pt>
                <c:pt idx="8">
                  <c:v>4.9000000000000057</c:v>
                </c:pt>
                <c:pt idx="9">
                  <c:v>-12.25</c:v>
                </c:pt>
                <c:pt idx="10">
                  <c:v>-2.4500000000000028</c:v>
                </c:pt>
                <c:pt idx="11">
                  <c:v>-2.4499999999999886</c:v>
                </c:pt>
                <c:pt idx="12">
                  <c:v>-9.8000000000000114</c:v>
                </c:pt>
                <c:pt idx="13">
                  <c:v>-2.4500000000000028</c:v>
                </c:pt>
                <c:pt idx="14">
                  <c:v>4.8999999999999915</c:v>
                </c:pt>
                <c:pt idx="15">
                  <c:v>4.8999999999999986</c:v>
                </c:pt>
                <c:pt idx="16">
                  <c:v>-9.7999999999999972</c:v>
                </c:pt>
                <c:pt idx="17">
                  <c:v>4.9000000000000057</c:v>
                </c:pt>
                <c:pt idx="18">
                  <c:v>-17.150000000000006</c:v>
                </c:pt>
                <c:pt idx="19">
                  <c:v>4.9000000000000057</c:v>
                </c:pt>
                <c:pt idx="20">
                  <c:v>14.699999999999996</c:v>
                </c:pt>
                <c:pt idx="21">
                  <c:v>2.4500000000000028</c:v>
                </c:pt>
                <c:pt idx="22">
                  <c:v>9.8000000000000043</c:v>
                </c:pt>
                <c:pt idx="23">
                  <c:v>-7.3499999999999943</c:v>
                </c:pt>
                <c:pt idx="24">
                  <c:v>17.150000000000006</c:v>
                </c:pt>
                <c:pt idx="25">
                  <c:v>9.7999999999999972</c:v>
                </c:pt>
                <c:pt idx="26">
                  <c:v>-7.3500000000000014</c:v>
                </c:pt>
                <c:pt idx="27">
                  <c:v>0</c:v>
                </c:pt>
                <c:pt idx="28">
                  <c:v>-7.3500000000000085</c:v>
                </c:pt>
                <c:pt idx="29">
                  <c:v>2.4500000000000028</c:v>
                </c:pt>
                <c:pt idx="30">
                  <c:v>-7.3500000000000085</c:v>
                </c:pt>
                <c:pt idx="31">
                  <c:v>2.4499999999999957</c:v>
                </c:pt>
                <c:pt idx="32">
                  <c:v>-2.4500000000000028</c:v>
                </c:pt>
                <c:pt idx="33">
                  <c:v>-2.4500000000000028</c:v>
                </c:pt>
                <c:pt idx="34">
                  <c:v>-2.4500000000000028</c:v>
                </c:pt>
              </c:numCache>
            </c:numRef>
          </c:yVal>
          <c:smooth val="0"/>
          <c:extLst>
            <c:ext xmlns:c16="http://schemas.microsoft.com/office/drawing/2014/chart" uri="{C3380CC4-5D6E-409C-BE32-E72D297353CC}">
              <c16:uniqueId val="{00000001-99C9-4A05-9F13-5C9BFE10993D}"/>
            </c:ext>
          </c:extLst>
        </c:ser>
        <c:ser>
          <c:idx val="1"/>
          <c:order val="1"/>
          <c:tx>
            <c:v>Lower LOA</c:v>
          </c:tx>
          <c:spPr>
            <a:ln w="9525">
              <a:solidFill>
                <a:schemeClr val="accent1">
                  <a:lumMod val="75000"/>
                </a:schemeClr>
              </a:solidFill>
              <a:prstDash val="dash"/>
              <a:round/>
            </a:ln>
            <a:effectLst>
              <a:outerShdw blurRad="40000" dist="20000" dir="5400000" rotWithShape="0">
                <a:srgbClr val="000000">
                  <a:alpha val="38000"/>
                </a:srgbClr>
              </a:outerShdw>
            </a:effectLst>
          </c:spPr>
          <c:marker>
            <c:symbol val="circle"/>
            <c:size val="5"/>
            <c:spPr>
              <a:gradFill rotWithShape="1">
                <a:gsLst>
                  <a:gs pos="0">
                    <a:schemeClr val="accent2">
                      <a:tint val="50000"/>
                      <a:satMod val="300000"/>
                    </a:schemeClr>
                  </a:gs>
                  <a:gs pos="35000">
                    <a:schemeClr val="accent2">
                      <a:tint val="37000"/>
                      <a:satMod val="300000"/>
                    </a:schemeClr>
                  </a:gs>
                  <a:gs pos="100000">
                    <a:schemeClr val="accent2">
                      <a:tint val="15000"/>
                      <a:satMod val="350000"/>
                    </a:schemeClr>
                  </a:gs>
                </a:gsLst>
                <a:lin ang="16200000" scaled="1"/>
              </a:gradFill>
              <a:ln w="9525">
                <a:solidFill>
                  <a:schemeClr val="accent2">
                    <a:shade val="95000"/>
                  </a:schemeClr>
                </a:solidFill>
                <a:round/>
              </a:ln>
              <a:effectLst>
                <a:outerShdw blurRad="40000" dist="20000" dir="5400000" rotWithShape="0">
                  <a:srgbClr val="000000">
                    <a:alpha val="38000"/>
                  </a:srgbClr>
                </a:outerShdw>
              </a:effectLst>
            </c:spPr>
          </c:marker>
          <c:dPt>
            <c:idx val="1"/>
            <c:marker>
              <c:symbol val="circle"/>
              <c:size val="5"/>
              <c:spPr>
                <a:gradFill rotWithShape="1">
                  <a:gsLst>
                    <a:gs pos="0">
                      <a:schemeClr val="accent2">
                        <a:tint val="50000"/>
                        <a:satMod val="300000"/>
                      </a:schemeClr>
                    </a:gs>
                    <a:gs pos="35000">
                      <a:schemeClr val="accent2">
                        <a:tint val="37000"/>
                        <a:satMod val="300000"/>
                      </a:schemeClr>
                    </a:gs>
                    <a:gs pos="100000">
                      <a:schemeClr val="accent2">
                        <a:tint val="15000"/>
                        <a:satMod val="350000"/>
                      </a:schemeClr>
                    </a:gs>
                  </a:gsLst>
                  <a:lin ang="16200000" scaled="1"/>
                </a:gradFill>
                <a:ln w="9525">
                  <a:solidFill>
                    <a:schemeClr val="accent2">
                      <a:shade val="95000"/>
                    </a:schemeClr>
                  </a:solidFill>
                  <a:round/>
                </a:ln>
                <a:effectLst>
                  <a:outerShdw blurRad="40000" dist="20000" dir="5400000" rotWithShape="0">
                    <a:srgbClr val="000000">
                      <a:alpha val="38000"/>
                    </a:srgbClr>
                  </a:outerShdw>
                </a:effectLst>
              </c:spPr>
            </c:marker>
            <c:bubble3D val="0"/>
            <c:spPr>
              <a:ln w="9525">
                <a:solidFill>
                  <a:schemeClr val="accent1">
                    <a:lumMod val="75000"/>
                    <a:alpha val="99000"/>
                  </a:schemeClr>
                </a:solidFill>
                <a:prstDash val="dash"/>
                <a:round/>
              </a:ln>
              <a:effectLst/>
            </c:spPr>
            <c:extLst>
              <c:ext xmlns:c16="http://schemas.microsoft.com/office/drawing/2014/chart" uri="{C3380CC4-5D6E-409C-BE32-E72D297353CC}">
                <c16:uniqueId val="{00000003-99C9-4A05-9F13-5C9BFE10993D}"/>
              </c:ext>
            </c:extLst>
          </c:dPt>
          <c:dLbls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anchor="ctr" anchorCtr="1"/>
              <a:lstStyle/>
              <a:p>
                <a:pPr>
                  <a:defRPr sz="1200" b="1" i="0" u="none" strike="noStrike" kern="1200" baseline="0">
                    <a:solidFill>
                      <a:schemeClr val="dk1">
                        <a:lumMod val="65000"/>
                        <a:lumOff val="35000"/>
                      </a:schemeClr>
                    </a:solidFill>
                    <a:latin typeface="Times New Roman" panose="02020603050405020304" pitchFamily="18" charset="0"/>
                    <a:ea typeface="+mn-ea"/>
                    <a:cs typeface="Times New Roman" panose="02020603050405020304" pitchFamily="18" charset="0"/>
                  </a:defRPr>
                </a:pPr>
                <a:endParaRPr lang="en-US"/>
              </a:p>
            </c:txPr>
            <c:dLblPos val="t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  <c15:leaderLines>
                  <c:spPr>
                    <a:ln w="9525" cap="rnd">
                      <a:solidFill>
                        <a:schemeClr val="dk1">
                          <a:lumMod val="35000"/>
                          <a:lumOff val="65000"/>
                        </a:schemeClr>
                      </a:solidFill>
                      <a:round/>
                    </a:ln>
                    <a:effectLst/>
                  </c:spPr>
                </c15:leaderLines>
              </c:ext>
            </c:extLst>
          </c:dLbls>
          <c:trendline>
            <c:spPr>
              <a:ln w="9525" cap="rnd">
                <a:solidFill>
                  <a:srgbClr val="00B0F0"/>
                </a:solidFill>
                <a:prstDash val="dash"/>
              </a:ln>
              <a:effectLst/>
            </c:spPr>
            <c:trendlineType val="linear"/>
            <c:dispRSqr val="0"/>
            <c:dispEq val="0"/>
          </c:trendline>
          <c:xVal>
            <c:numRef>
              <c:f>'serratus anterior'!$W$38:$W$39</c:f>
              <c:numCache>
                <c:formatCode>General</c:formatCode>
                <c:ptCount val="2"/>
                <c:pt idx="0">
                  <c:v>0</c:v>
                </c:pt>
                <c:pt idx="1">
                  <c:v>100</c:v>
                </c:pt>
              </c:numCache>
            </c:numRef>
          </c:xVal>
          <c:yVal>
            <c:numRef>
              <c:f>'serratus anterior'!$X$38:$X$39</c:f>
              <c:numCache>
                <c:formatCode>General</c:formatCode>
                <c:ptCount val="2"/>
                <c:pt idx="0">
                  <c:v>-15.05</c:v>
                </c:pt>
                <c:pt idx="1">
                  <c:v>-15.05</c:v>
                </c:pt>
              </c:numCache>
            </c:numRef>
          </c:yVal>
          <c:smooth val="0"/>
          <c:extLst>
            <c:ext xmlns:c16="http://schemas.microsoft.com/office/drawing/2014/chart" uri="{C3380CC4-5D6E-409C-BE32-E72D297353CC}">
              <c16:uniqueId val="{00000005-99C9-4A05-9F13-5C9BFE10993D}"/>
            </c:ext>
          </c:extLst>
        </c:ser>
        <c:ser>
          <c:idx val="2"/>
          <c:order val="2"/>
          <c:tx>
            <c:v>Upper LOA</c:v>
          </c:tx>
          <c:spPr>
            <a:ln w="9525">
              <a:solidFill>
                <a:schemeClr val="accent1">
                  <a:lumMod val="75000"/>
                </a:schemeClr>
              </a:solidFill>
              <a:prstDash val="dash"/>
              <a:round/>
            </a:ln>
            <a:effectLst>
              <a:outerShdw blurRad="40000" dist="20000" dir="5400000" rotWithShape="0">
                <a:srgbClr val="000000">
                  <a:alpha val="38000"/>
                </a:srgbClr>
              </a:outerShdw>
            </a:effectLst>
          </c:spPr>
          <c:marker>
            <c:symbol val="circle"/>
            <c:size val="5"/>
            <c:spPr>
              <a:gradFill rotWithShape="1">
                <a:gsLst>
                  <a:gs pos="0">
                    <a:schemeClr val="accent3">
                      <a:tint val="50000"/>
                      <a:satMod val="300000"/>
                    </a:schemeClr>
                  </a:gs>
                  <a:gs pos="35000">
                    <a:schemeClr val="accent3">
                      <a:tint val="37000"/>
                      <a:satMod val="300000"/>
                    </a:schemeClr>
                  </a:gs>
                  <a:gs pos="100000">
                    <a:schemeClr val="accent3">
                      <a:tint val="15000"/>
                      <a:satMod val="350000"/>
                    </a:schemeClr>
                  </a:gs>
                </a:gsLst>
                <a:lin ang="16200000" scaled="1"/>
              </a:gradFill>
              <a:ln w="9525">
                <a:solidFill>
                  <a:schemeClr val="accent3">
                    <a:shade val="95000"/>
                  </a:schemeClr>
                </a:solidFill>
                <a:round/>
              </a:ln>
              <a:effectLst>
                <a:outerShdw blurRad="40000" dist="20000" dir="5400000" rotWithShape="0">
                  <a:srgbClr val="000000">
                    <a:alpha val="38000"/>
                  </a:srgbClr>
                </a:outerShdw>
              </a:effectLst>
            </c:spPr>
          </c:marker>
          <c:dPt>
            <c:idx val="1"/>
            <c:marker>
              <c:symbol val="circle"/>
              <c:size val="5"/>
              <c:spPr>
                <a:gradFill rotWithShape="1">
                  <a:gsLst>
                    <a:gs pos="0">
                      <a:schemeClr val="accent3">
                        <a:tint val="50000"/>
                        <a:satMod val="300000"/>
                      </a:schemeClr>
                    </a:gs>
                    <a:gs pos="35000">
                      <a:schemeClr val="accent3">
                        <a:tint val="37000"/>
                        <a:satMod val="300000"/>
                      </a:schemeClr>
                    </a:gs>
                    <a:gs pos="100000">
                      <a:schemeClr val="accent3">
                        <a:tint val="15000"/>
                        <a:satMod val="350000"/>
                      </a:schemeClr>
                    </a:gs>
                  </a:gsLst>
                  <a:lin ang="16200000" scaled="1"/>
                </a:gradFill>
                <a:ln w="9525">
                  <a:solidFill>
                    <a:schemeClr val="accent3">
                      <a:shade val="95000"/>
                    </a:schemeClr>
                  </a:solidFill>
                  <a:round/>
                </a:ln>
                <a:effectLst>
                  <a:outerShdw blurRad="40000" dist="20000" dir="5400000" rotWithShape="0">
                    <a:srgbClr val="000000">
                      <a:alpha val="38000"/>
                    </a:srgbClr>
                  </a:outerShdw>
                </a:effectLst>
              </c:spPr>
            </c:marker>
            <c:bubble3D val="0"/>
            <c:extLst>
              <c:ext xmlns:c16="http://schemas.microsoft.com/office/drawing/2014/chart" uri="{C3380CC4-5D6E-409C-BE32-E72D297353CC}">
                <c16:uniqueId val="{00000006-99C9-4A05-9F13-5C9BFE10993D}"/>
              </c:ext>
            </c:extLst>
          </c:dPt>
          <c:dLbls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anchor="ctr" anchorCtr="1"/>
              <a:lstStyle/>
              <a:p>
                <a:pPr>
                  <a:defRPr sz="1200" b="1" i="0" u="none" strike="noStrike" kern="1200" baseline="0">
                    <a:solidFill>
                      <a:schemeClr val="dk1">
                        <a:lumMod val="65000"/>
                        <a:lumOff val="35000"/>
                      </a:schemeClr>
                    </a:solidFill>
                    <a:latin typeface="Times New Roman" panose="02020603050405020304" pitchFamily="18" charset="0"/>
                    <a:ea typeface="+mn-ea"/>
                    <a:cs typeface="Times New Roman" panose="02020603050405020304" pitchFamily="18" charset="0"/>
                  </a:defRPr>
                </a:pPr>
                <a:endParaRPr lang="en-US"/>
              </a:p>
            </c:txPr>
            <c:dLblPos val="t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  <c15:leaderLines>
                  <c:spPr>
                    <a:ln w="9525" cap="rnd">
                      <a:solidFill>
                        <a:schemeClr val="dk1">
                          <a:lumMod val="35000"/>
                          <a:lumOff val="65000"/>
                        </a:schemeClr>
                      </a:solidFill>
                      <a:round/>
                    </a:ln>
                    <a:effectLst/>
                  </c:spPr>
                </c15:leaderLines>
              </c:ext>
            </c:extLst>
          </c:dLbls>
          <c:trendline>
            <c:spPr>
              <a:ln w="12700" cap="rnd">
                <a:solidFill>
                  <a:srgbClr val="00B0F0"/>
                </a:solidFill>
                <a:prstDash val="dash"/>
              </a:ln>
              <a:effectLst/>
            </c:spPr>
            <c:trendlineType val="linear"/>
            <c:dispRSqr val="0"/>
            <c:dispEq val="0"/>
          </c:trendline>
          <c:xVal>
            <c:numRef>
              <c:f>'serratus anterior'!$W$40:$W$41</c:f>
              <c:numCache>
                <c:formatCode>General</c:formatCode>
                <c:ptCount val="2"/>
                <c:pt idx="0">
                  <c:v>0</c:v>
                </c:pt>
                <c:pt idx="1">
                  <c:v>100</c:v>
                </c:pt>
              </c:numCache>
            </c:numRef>
          </c:xVal>
          <c:yVal>
            <c:numRef>
              <c:f>'serratus anterior'!$X$40:$X$41</c:f>
              <c:numCache>
                <c:formatCode>General</c:formatCode>
                <c:ptCount val="2"/>
                <c:pt idx="0">
                  <c:v>13.79</c:v>
                </c:pt>
                <c:pt idx="1">
                  <c:v>13.79</c:v>
                </c:pt>
              </c:numCache>
            </c:numRef>
          </c:yVal>
          <c:smooth val="0"/>
          <c:extLst>
            <c:ext xmlns:c16="http://schemas.microsoft.com/office/drawing/2014/chart" uri="{C3380CC4-5D6E-409C-BE32-E72D297353CC}">
              <c16:uniqueId val="{00000008-99C9-4A05-9F13-5C9BFE10993D}"/>
            </c:ext>
          </c:extLst>
        </c:ser>
        <c:ser>
          <c:idx val="3"/>
          <c:order val="3"/>
          <c:tx>
            <c:v>Bias</c:v>
          </c:tx>
          <c:spPr>
            <a:ln w="9525">
              <a:solidFill>
                <a:srgbClr val="FF0000"/>
              </a:solidFill>
              <a:prstDash val="solid"/>
              <a:round/>
            </a:ln>
            <a:effectLst>
              <a:outerShdw blurRad="40000" dist="20000" dir="5400000" rotWithShape="0">
                <a:srgbClr val="000000">
                  <a:alpha val="38000"/>
                </a:srgbClr>
              </a:outerShdw>
            </a:effectLst>
          </c:spPr>
          <c:marker>
            <c:symbol val="circle"/>
            <c:size val="5"/>
            <c:spPr>
              <a:gradFill rotWithShape="1">
                <a:gsLst>
                  <a:gs pos="0">
                    <a:schemeClr val="accent4">
                      <a:tint val="50000"/>
                      <a:satMod val="300000"/>
                    </a:schemeClr>
                  </a:gs>
                  <a:gs pos="35000">
                    <a:schemeClr val="accent4">
                      <a:tint val="37000"/>
                      <a:satMod val="300000"/>
                    </a:schemeClr>
                  </a:gs>
                  <a:gs pos="100000">
                    <a:schemeClr val="accent4">
                      <a:tint val="15000"/>
                      <a:satMod val="350000"/>
                    </a:schemeClr>
                  </a:gs>
                </a:gsLst>
                <a:lin ang="16200000" scaled="1"/>
              </a:gradFill>
              <a:ln w="9525">
                <a:solidFill>
                  <a:schemeClr val="accent4">
                    <a:shade val="95000"/>
                  </a:schemeClr>
                </a:solidFill>
                <a:round/>
              </a:ln>
              <a:effectLst>
                <a:outerShdw blurRad="40000" dist="20000" dir="5400000" rotWithShape="0">
                  <a:srgbClr val="000000">
                    <a:alpha val="38000"/>
                  </a:srgbClr>
                </a:outerShdw>
              </a:effectLst>
            </c:spPr>
          </c:marker>
          <c:dPt>
            <c:idx val="1"/>
            <c:marker>
              <c:symbol val="circle"/>
              <c:size val="5"/>
              <c:spPr>
                <a:gradFill rotWithShape="1">
                  <a:gsLst>
                    <a:gs pos="0">
                      <a:schemeClr val="accent4">
                        <a:tint val="50000"/>
                        <a:satMod val="300000"/>
                      </a:schemeClr>
                    </a:gs>
                    <a:gs pos="35000">
                      <a:schemeClr val="accent4">
                        <a:tint val="37000"/>
                        <a:satMod val="300000"/>
                      </a:schemeClr>
                    </a:gs>
                    <a:gs pos="100000">
                      <a:schemeClr val="accent4">
                        <a:tint val="15000"/>
                        <a:satMod val="350000"/>
                      </a:schemeClr>
                    </a:gs>
                  </a:gsLst>
                  <a:lin ang="16200000" scaled="1"/>
                </a:gradFill>
                <a:ln w="9525">
                  <a:solidFill>
                    <a:schemeClr val="accent4">
                      <a:shade val="95000"/>
                    </a:schemeClr>
                  </a:solidFill>
                  <a:round/>
                </a:ln>
                <a:effectLst>
                  <a:outerShdw blurRad="40000" dist="20000" dir="5400000" rotWithShape="0">
                    <a:srgbClr val="000000">
                      <a:alpha val="38000"/>
                    </a:srgbClr>
                  </a:outerShdw>
                </a:effectLst>
              </c:spPr>
            </c:marker>
            <c:bubble3D val="0"/>
            <c:extLst>
              <c:ext xmlns:c16="http://schemas.microsoft.com/office/drawing/2014/chart" uri="{C3380CC4-5D6E-409C-BE32-E72D297353CC}">
                <c16:uniqueId val="{00000009-99C9-4A05-9F13-5C9BFE10993D}"/>
              </c:ext>
            </c:extLst>
          </c:dPt>
          <c:dLbls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anchor="ctr" anchorCtr="1"/>
              <a:lstStyle/>
              <a:p>
                <a:pPr>
                  <a:defRPr sz="1200" b="1" i="0" u="none" strike="noStrike" kern="1200" baseline="0">
                    <a:solidFill>
                      <a:schemeClr val="dk1">
                        <a:lumMod val="65000"/>
                        <a:lumOff val="35000"/>
                      </a:schemeClr>
                    </a:solidFill>
                    <a:latin typeface="Times New Roman" panose="02020603050405020304" pitchFamily="18" charset="0"/>
                    <a:ea typeface="+mn-ea"/>
                    <a:cs typeface="Times New Roman" panose="02020603050405020304" pitchFamily="18" charset="0"/>
                  </a:defRPr>
                </a:pPr>
                <a:endParaRPr lang="en-US"/>
              </a:p>
            </c:txPr>
            <c:dLblPos val="t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  <c15:leaderLines>
                  <c:spPr>
                    <a:ln w="9525" cap="rnd">
                      <a:solidFill>
                        <a:schemeClr val="dk1">
                          <a:lumMod val="35000"/>
                          <a:lumOff val="65000"/>
                        </a:schemeClr>
                      </a:solidFill>
                      <a:round/>
                    </a:ln>
                    <a:effectLst/>
                  </c:spPr>
                </c15:leaderLines>
              </c:ext>
            </c:extLst>
          </c:dLbls>
          <c:trendline>
            <c:spPr>
              <a:ln w="12700" cap="rnd">
                <a:solidFill>
                  <a:srgbClr val="FF0000"/>
                </a:solidFill>
              </a:ln>
              <a:effectLst/>
            </c:spPr>
            <c:trendlineType val="linear"/>
            <c:dispRSqr val="0"/>
            <c:dispEq val="0"/>
          </c:trendline>
          <c:xVal>
            <c:numRef>
              <c:f>'serratus anterior'!$W$42:$W$43</c:f>
              <c:numCache>
                <c:formatCode>General</c:formatCode>
                <c:ptCount val="2"/>
                <c:pt idx="0">
                  <c:v>0</c:v>
                </c:pt>
                <c:pt idx="1">
                  <c:v>100</c:v>
                </c:pt>
              </c:numCache>
            </c:numRef>
          </c:xVal>
          <c:yVal>
            <c:numRef>
              <c:f>'serratus anterior'!$X$42:$X$43</c:f>
              <c:numCache>
                <c:formatCode>General</c:formatCode>
                <c:ptCount val="2"/>
                <c:pt idx="0">
                  <c:v>-0.63</c:v>
                </c:pt>
                <c:pt idx="1">
                  <c:v>-0.63</c:v>
                </c:pt>
              </c:numCache>
            </c:numRef>
          </c:yVal>
          <c:smooth val="0"/>
          <c:extLst>
            <c:ext xmlns:c16="http://schemas.microsoft.com/office/drawing/2014/chart" uri="{C3380CC4-5D6E-409C-BE32-E72D297353CC}">
              <c16:uniqueId val="{0000000B-99C9-4A05-9F13-5C9BFE10993D}"/>
            </c:ext>
          </c:extLst>
        </c:ser>
        <c:dLbls>
          <c:dLblPos val="t"/>
          <c:showLegendKey val="0"/>
          <c:showVal val="1"/>
          <c:showCatName val="0"/>
          <c:showSerName val="0"/>
          <c:showPercent val="0"/>
          <c:showBubbleSize val="0"/>
        </c:dLbls>
        <c:axId val="1165743391"/>
        <c:axId val="1165753471"/>
      </c:scatterChart>
      <c:valAx>
        <c:axId val="1165743391"/>
        <c:scaling>
          <c:orientation val="minMax"/>
          <c:max val="110"/>
          <c:min val="40"/>
        </c:scaling>
        <c:delete val="0"/>
        <c:axPos val="b"/>
        <c:title>
          <c:tx>
            <c:rich>
              <a:bodyPr rot="0" spcFirstLastPara="1" vertOverflow="ellipsis" vert="horz" wrap="square" anchor="ctr" anchorCtr="1"/>
              <a:lstStyle/>
              <a:p>
                <a:pPr>
                  <a:defRPr sz="1200" b="1" i="0" u="none" strike="noStrike" kern="1200" baseline="0">
                    <a:solidFill>
                      <a:schemeClr val="dk1">
                        <a:lumMod val="65000"/>
                        <a:lumOff val="35000"/>
                      </a:schemeClr>
                    </a:solidFill>
                    <a:latin typeface="Times New Roman" panose="02020603050405020304" pitchFamily="18" charset="0"/>
                    <a:ea typeface="+mn-ea"/>
                    <a:cs typeface="Times New Roman" panose="02020603050405020304" pitchFamily="18" charset="0"/>
                  </a:defRPr>
                </a:pPr>
                <a:r>
                  <a:rPr lang="en-IN"/>
                  <a:t>Mean value of Rater 1 and Rater 2 dynamometer muscle strength</a:t>
                </a:r>
              </a:p>
              <a:p>
                <a:pPr>
                  <a:defRPr/>
                </a:pPr>
                <a:r>
                  <a:rPr lang="en-IN"/>
                  <a:t>(Newtons)</a:t>
                </a:r>
              </a:p>
            </c:rich>
          </c:tx>
          <c:overlay val="0"/>
          <c:spPr>
            <a:noFill/>
            <a:ln>
              <a:noFill/>
            </a:ln>
            <a:effectLst/>
          </c:spPr>
          <c:txPr>
            <a:bodyPr rot="0" spcFirstLastPara="1" vertOverflow="ellipsis" vert="horz" wrap="square" anchor="ctr" anchorCtr="1"/>
            <a:lstStyle/>
            <a:p>
              <a:pPr>
                <a:defRPr sz="1200" b="1" i="0" u="none" strike="noStrike" kern="1200" baseline="0">
                  <a:solidFill>
                    <a:schemeClr val="dk1">
                      <a:lumMod val="65000"/>
                      <a:lumOff val="35000"/>
                    </a:schemeClr>
                  </a:solidFill>
                  <a:latin typeface="Times New Roman" panose="02020603050405020304" pitchFamily="18" charset="0"/>
                  <a:ea typeface="+mn-ea"/>
                  <a:cs typeface="Times New Roman" panose="02020603050405020304" pitchFamily="18" charset="0"/>
                </a:defRPr>
              </a:pPr>
              <a:endParaRPr lang="en-US"/>
            </a:p>
          </c:txPr>
        </c:title>
        <c:numFmt formatCode="General" sourceLinked="1"/>
        <c:majorTickMark val="out"/>
        <c:minorTickMark val="none"/>
        <c:tickLblPos val="low"/>
        <c:spPr>
          <a:noFill/>
          <a:ln w="9525" cap="rnd">
            <a:solidFill>
              <a:schemeClr val="dk1">
                <a:lumMod val="25000"/>
                <a:lumOff val="7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1200" b="1" i="0" u="none" strike="noStrike" kern="1200" spc="0" baseline="0">
                <a:solidFill>
                  <a:schemeClr val="dk1">
                    <a:lumMod val="65000"/>
                    <a:lumOff val="35000"/>
                  </a:schemeClr>
                </a:solidFill>
                <a:latin typeface="Times New Roman" panose="02020603050405020304" pitchFamily="18" charset="0"/>
                <a:ea typeface="+mn-ea"/>
                <a:cs typeface="Times New Roman" panose="02020603050405020304" pitchFamily="18" charset="0"/>
              </a:defRPr>
            </a:pPr>
            <a:endParaRPr lang="en-US"/>
          </a:p>
        </c:txPr>
        <c:crossAx val="1165753471"/>
        <c:crosses val="autoZero"/>
        <c:crossBetween val="midCat"/>
      </c:valAx>
      <c:valAx>
        <c:axId val="1165753471"/>
        <c:scaling>
          <c:orientation val="minMax"/>
        </c:scaling>
        <c:delete val="0"/>
        <c:axPos val="l"/>
        <c:majorGridlines>
          <c:spPr>
            <a:ln w="9525">
              <a:noFill/>
              <a:round/>
            </a:ln>
            <a:effectLst/>
          </c:spPr>
        </c:majorGridlines>
        <c:minorGridlines>
          <c:spPr>
            <a:ln w="9525">
              <a:noFill/>
              <a:round/>
            </a:ln>
            <a:effectLst/>
          </c:spPr>
        </c:minorGridlines>
        <c:title>
          <c:tx>
            <c:rich>
              <a:bodyPr rot="-5400000" spcFirstLastPara="1" vertOverflow="ellipsis" vert="horz" wrap="square" anchor="ctr" anchorCtr="1"/>
              <a:lstStyle/>
              <a:p>
                <a:pPr>
                  <a:defRPr sz="1200" b="1" i="0" u="none" strike="noStrike" kern="1200" baseline="0">
                    <a:solidFill>
                      <a:schemeClr val="dk1">
                        <a:lumMod val="65000"/>
                        <a:lumOff val="35000"/>
                      </a:schemeClr>
                    </a:solidFill>
                    <a:latin typeface="Times New Roman" panose="02020603050405020304" pitchFamily="18" charset="0"/>
                    <a:ea typeface="+mn-ea"/>
                    <a:cs typeface="Times New Roman" panose="02020603050405020304" pitchFamily="18" charset="0"/>
                  </a:defRPr>
                </a:pPr>
                <a:r>
                  <a:rPr lang="en-IN"/>
                  <a:t>Difference between Rater 1 and Rater 2   dynamometer muscle strength (Newtons)</a:t>
                </a:r>
              </a:p>
            </c:rich>
          </c:tx>
          <c:overlay val="0"/>
          <c:spPr>
            <a:noFill/>
            <a:ln>
              <a:noFill/>
            </a:ln>
            <a:effectLst/>
          </c:spPr>
          <c:txPr>
            <a:bodyPr rot="-5400000" spcFirstLastPara="1" vertOverflow="ellipsis" vert="horz" wrap="square" anchor="ctr" anchorCtr="1"/>
            <a:lstStyle/>
            <a:p>
              <a:pPr>
                <a:defRPr sz="1200" b="1" i="0" u="none" strike="noStrike" kern="1200" baseline="0">
                  <a:solidFill>
                    <a:schemeClr val="dk1">
                      <a:lumMod val="65000"/>
                      <a:lumOff val="35000"/>
                    </a:schemeClr>
                  </a:solidFill>
                  <a:latin typeface="Times New Roman" panose="02020603050405020304" pitchFamily="18" charset="0"/>
                  <a:ea typeface="+mn-ea"/>
                  <a:cs typeface="Times New Roman" panose="02020603050405020304" pitchFamily="18" charset="0"/>
                </a:defRPr>
              </a:pPr>
              <a:endParaRPr lang="en-US"/>
            </a:p>
          </c:txPr>
        </c:title>
        <c:numFmt formatCode="General" sourceLinked="1"/>
        <c:majorTickMark val="out"/>
        <c:minorTickMark val="none"/>
        <c:tickLblPos val="nextTo"/>
        <c:spPr>
          <a:noFill/>
          <a:ln w="9525" cap="rnd">
            <a:solidFill>
              <a:schemeClr val="dk1">
                <a:lumMod val="25000"/>
                <a:lumOff val="7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1200" b="1" i="0" u="none" strike="noStrike" kern="1200" spc="0" baseline="0">
                <a:solidFill>
                  <a:schemeClr val="dk1">
                    <a:lumMod val="65000"/>
                    <a:lumOff val="35000"/>
                  </a:schemeClr>
                </a:solidFill>
                <a:latin typeface="Times New Roman" panose="02020603050405020304" pitchFamily="18" charset="0"/>
                <a:ea typeface="+mn-ea"/>
                <a:cs typeface="Times New Roman" panose="02020603050405020304" pitchFamily="18" charset="0"/>
              </a:defRPr>
            </a:pPr>
            <a:endParaRPr lang="en-US"/>
          </a:p>
        </c:txPr>
        <c:crossAx val="1165743391"/>
        <c:crossesAt val="0"/>
        <c:crossBetween val="midCat"/>
      </c:valAx>
      <c:spPr>
        <a:gradFill rotWithShape="1">
          <a:gsLst>
            <a:gs pos="100000">
              <a:schemeClr val="lt1">
                <a:lumMod val="95000"/>
              </a:schemeClr>
            </a:gs>
            <a:gs pos="0">
              <a:schemeClr val="lt1">
                <a:alpha val="0"/>
              </a:schemeClr>
            </a:gs>
          </a:gsLst>
          <a:lin ang="5400000" scaled="0"/>
        </a:gradFill>
        <a:ln>
          <a:solidFill>
            <a:schemeClr val="accent2"/>
          </a:solidFill>
          <a:prstDash val="dash"/>
        </a:ln>
        <a:effectLst/>
      </c:spPr>
    </c:plotArea>
    <c:plotVisOnly val="1"/>
    <c:dispBlanksAs val="gap"/>
    <c:showDLblsOverMax val="0"/>
    <c:extLst>
      <c:ext xmlns:c16r3="http://schemas.microsoft.com/office/drawing/2017/03/chart" uri="{56B9EC1D-385E-4148-901F-78D8002777C0}">
        <c16r3:dataDisplayOptions16>
          <c16r3:dispNaAsBlank val="1"/>
        </c16r3:dataDisplayOptions16>
      </c:ext>
    </c:extLst>
  </c:chart>
  <c:spPr>
    <a:solidFill>
      <a:schemeClr val="lt1"/>
    </a:solidFill>
    <a:ln w="9525">
      <a:solidFill>
        <a:schemeClr val="dk1">
          <a:lumMod val="15000"/>
          <a:lumOff val="85000"/>
        </a:schemeClr>
      </a:solidFill>
      <a:round/>
    </a:ln>
    <a:effectLst/>
  </c:spPr>
  <c:txPr>
    <a:bodyPr/>
    <a:lstStyle/>
    <a:p>
      <a:pPr>
        <a:defRPr sz="1200" b="1">
          <a:latin typeface="Times New Roman" panose="02020603050405020304" pitchFamily="18" charset="0"/>
          <a:cs typeface="Times New Roman" panose="02020603050405020304" pitchFamily="18" charset="0"/>
        </a:defRPr>
      </a:pPr>
      <a:endParaRPr lang="en-US"/>
    </a:p>
  </c:txPr>
  <c:externalData r:id="rId3">
    <c:autoUpdate val="0"/>
  </c:externalData>
</c:chartSpace>
</file>

<file path=word/charts/chart13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tx>
        <c:rich>
          <a:bodyPr rot="0" spcFirstLastPara="1" vertOverflow="ellipsis" vert="horz" wrap="square" anchor="ctr" anchorCtr="1"/>
          <a:lstStyle/>
          <a:p>
            <a:pPr>
              <a:defRPr sz="1440" b="1" i="0" u="none" strike="noStrike" kern="1200" baseline="0">
                <a:solidFill>
                  <a:sysClr val="windowText" lastClr="000000"/>
                </a:solidFill>
                <a:latin typeface="Times New Roman" panose="02020603050405020304" pitchFamily="18" charset="0"/>
                <a:ea typeface="+mn-ea"/>
                <a:cs typeface="Times New Roman" panose="02020603050405020304" pitchFamily="18" charset="0"/>
              </a:defRPr>
            </a:pPr>
            <a:r>
              <a:rPr lang="en-IN">
                <a:solidFill>
                  <a:sysClr val="windowText" lastClr="000000"/>
                </a:solidFill>
              </a:rPr>
              <a:t>Latissimus dorsi Push Muscle Strength</a:t>
            </a:r>
          </a:p>
        </c:rich>
      </c:tx>
      <c:layout>
        <c:manualLayout>
          <c:xMode val="edge"/>
          <c:yMode val="edge"/>
          <c:x val="0.17256750474592161"/>
          <c:y val="2.3931290940650048E-2"/>
        </c:manualLayout>
      </c:layout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1440" b="1" i="0" u="none" strike="noStrike" kern="1200" baseline="0">
              <a:solidFill>
                <a:sysClr val="windowText" lastClr="000000"/>
              </a:solidFill>
              <a:latin typeface="Times New Roman" panose="02020603050405020304" pitchFamily="18" charset="0"/>
              <a:ea typeface="+mn-ea"/>
              <a:cs typeface="Times New Roman" panose="02020603050405020304" pitchFamily="18" charset="0"/>
            </a:defRPr>
          </a:pPr>
          <a:endParaRPr lang="en-US"/>
        </a:p>
      </c:txPr>
    </c:title>
    <c:autoTitleDeleted val="0"/>
    <c:plotArea>
      <c:layout>
        <c:manualLayout>
          <c:layoutTarget val="inner"/>
          <c:xMode val="edge"/>
          <c:yMode val="edge"/>
          <c:x val="0.17249563608298957"/>
          <c:y val="0.11774572583776434"/>
          <c:w val="0.79655935535733313"/>
          <c:h val="0.66434025934001217"/>
        </c:manualLayout>
      </c:layout>
      <c:scatterChart>
        <c:scatterStyle val="lineMarker"/>
        <c:varyColors val="0"/>
        <c:ser>
          <c:idx val="0"/>
          <c:order val="0"/>
          <c:tx>
            <c:v>Push strngth Latissimus dorsi</c:v>
          </c:tx>
          <c:spPr>
            <a:ln w="25400" cap="rnd">
              <a:noFill/>
              <a:round/>
            </a:ln>
            <a:effectLst>
              <a:outerShdw blurRad="40000" dist="23000" dir="5400000" rotWithShape="0">
                <a:srgbClr val="000000">
                  <a:alpha val="35000"/>
                </a:srgbClr>
              </a:outerShdw>
            </a:effectLst>
          </c:spPr>
          <c:marker>
            <c:symbol val="circle"/>
            <c:size val="5"/>
            <c:spPr>
              <a:gradFill rotWithShape="1">
                <a:gsLst>
                  <a:gs pos="0">
                    <a:schemeClr val="accent1">
                      <a:shade val="51000"/>
                      <a:satMod val="130000"/>
                    </a:schemeClr>
                  </a:gs>
                  <a:gs pos="80000">
                    <a:schemeClr val="accent1">
                      <a:shade val="93000"/>
                      <a:satMod val="130000"/>
                    </a:schemeClr>
                  </a:gs>
                  <a:gs pos="100000">
                    <a:schemeClr val="accent1">
                      <a:shade val="94000"/>
                      <a:satMod val="135000"/>
                    </a:schemeClr>
                  </a:gs>
                </a:gsLst>
                <a:lin ang="16200000" scaled="0"/>
              </a:gradFill>
              <a:ln w="9525">
                <a:solidFill>
                  <a:schemeClr val="accent1"/>
                </a:solidFill>
                <a:round/>
              </a:ln>
              <a:effectLst>
                <a:outerShdw blurRad="40000" dist="23000" dir="5400000" rotWithShape="0">
                  <a:srgbClr val="000000">
                    <a:alpha val="35000"/>
                  </a:srgbClr>
                </a:outerShdw>
              </a:effectLst>
            </c:spPr>
          </c:marker>
          <c:dLbls>
            <c:delete val="1"/>
          </c:dLbls>
          <c:trendline>
            <c:spPr>
              <a:ln w="38100" cap="rnd">
                <a:solidFill>
                  <a:srgbClr val="00B050"/>
                </a:solidFill>
              </a:ln>
              <a:effectLst/>
            </c:spPr>
            <c:trendlineType val="linear"/>
            <c:dispRSqr val="1"/>
            <c:dispEq val="1"/>
            <c:trendlineLbl>
              <c:layout>
                <c:manualLayout>
                  <c:x val="0.22617165344542256"/>
                  <c:y val="-0.36825367205401105"/>
                </c:manualLayout>
              </c:layout>
              <c:tx>
                <c:rich>
                  <a:bodyPr rot="0" spcFirstLastPara="1" vertOverflow="ellipsis" vert="horz" wrap="square" anchor="ctr" anchorCtr="1"/>
                  <a:lstStyle/>
                  <a:p>
                    <a:pPr>
                      <a:defRPr sz="1200" b="1" i="0" u="none" strike="noStrike" kern="1200" baseline="0">
                        <a:solidFill>
                          <a:sysClr val="windowText" lastClr="000000"/>
                        </a:solidFill>
                        <a:latin typeface="Times New Roman" panose="02020603050405020304" pitchFamily="18" charset="0"/>
                        <a:ea typeface="+mn-ea"/>
                        <a:cs typeface="Times New Roman" panose="02020603050405020304" pitchFamily="18" charset="0"/>
                      </a:defRPr>
                    </a:pPr>
                    <a:r>
                      <a:rPr lang="en-US">
                        <a:solidFill>
                          <a:sysClr val="windowText" lastClr="000000"/>
                        </a:solidFill>
                      </a:rPr>
                      <a:t>R² = 0.07; P&gt;0.05</a:t>
                    </a:r>
                  </a:p>
                </c:rich>
              </c:tx>
              <c:numFmt formatCode="General" sourceLinked="0"/>
              <c:spPr>
                <a:noFill/>
                <a:ln>
                  <a:noFill/>
                </a:ln>
                <a:effectLst/>
              </c:spPr>
              <c:txPr>
                <a:bodyPr rot="0" spcFirstLastPara="1" vertOverflow="ellipsis" vert="horz" wrap="square" anchor="ctr" anchorCtr="1"/>
                <a:lstStyle/>
                <a:p>
                  <a:pPr>
                    <a:defRPr sz="1200" b="1" i="0" u="none" strike="noStrike" kern="1200" baseline="0">
                      <a:solidFill>
                        <a:sysClr val="windowText" lastClr="000000"/>
                      </a:solidFill>
                      <a:latin typeface="Times New Roman" panose="02020603050405020304" pitchFamily="18" charset="0"/>
                      <a:ea typeface="+mn-ea"/>
                      <a:cs typeface="Times New Roman" panose="02020603050405020304" pitchFamily="18" charset="0"/>
                    </a:defRPr>
                  </a:pPr>
                  <a:endParaRPr lang="en-US"/>
                </a:p>
              </c:txPr>
            </c:trendlineLbl>
          </c:trendline>
          <c:xVal>
            <c:numRef>
              <c:f>'Push N'!$P$4:$P$38</c:f>
              <c:numCache>
                <c:formatCode>General</c:formatCode>
                <c:ptCount val="35"/>
                <c:pt idx="0">
                  <c:v>50.225000000000001</c:v>
                </c:pt>
                <c:pt idx="1">
                  <c:v>46.550000000000004</c:v>
                </c:pt>
                <c:pt idx="2">
                  <c:v>35.525000000000006</c:v>
                </c:pt>
                <c:pt idx="3">
                  <c:v>42.875</c:v>
                </c:pt>
                <c:pt idx="4">
                  <c:v>33.075000000000003</c:v>
                </c:pt>
                <c:pt idx="5">
                  <c:v>36.75</c:v>
                </c:pt>
                <c:pt idx="6">
                  <c:v>41.650000000000006</c:v>
                </c:pt>
                <c:pt idx="7">
                  <c:v>51.45</c:v>
                </c:pt>
                <c:pt idx="8">
                  <c:v>58.800000000000004</c:v>
                </c:pt>
                <c:pt idx="9">
                  <c:v>46.550000000000004</c:v>
                </c:pt>
                <c:pt idx="10">
                  <c:v>53.900000000000006</c:v>
                </c:pt>
                <c:pt idx="11">
                  <c:v>40.425000000000004</c:v>
                </c:pt>
                <c:pt idx="12">
                  <c:v>60.025000000000006</c:v>
                </c:pt>
                <c:pt idx="13">
                  <c:v>62.475000000000009</c:v>
                </c:pt>
                <c:pt idx="14">
                  <c:v>41.650000000000006</c:v>
                </c:pt>
                <c:pt idx="15">
                  <c:v>26.950000000000003</c:v>
                </c:pt>
                <c:pt idx="16">
                  <c:v>35.525000000000006</c:v>
                </c:pt>
                <c:pt idx="17">
                  <c:v>44.100000000000009</c:v>
                </c:pt>
                <c:pt idx="18">
                  <c:v>40.425000000000004</c:v>
                </c:pt>
                <c:pt idx="19">
                  <c:v>33.075000000000003</c:v>
                </c:pt>
                <c:pt idx="20">
                  <c:v>57.575000000000003</c:v>
                </c:pt>
                <c:pt idx="21">
                  <c:v>23.274999999999999</c:v>
                </c:pt>
                <c:pt idx="22">
                  <c:v>30.625000000000004</c:v>
                </c:pt>
                <c:pt idx="23">
                  <c:v>34.300000000000004</c:v>
                </c:pt>
                <c:pt idx="24">
                  <c:v>62.475000000000009</c:v>
                </c:pt>
                <c:pt idx="25">
                  <c:v>49</c:v>
                </c:pt>
                <c:pt idx="26">
                  <c:v>34.299999999999997</c:v>
                </c:pt>
                <c:pt idx="27">
                  <c:v>52.674999999999997</c:v>
                </c:pt>
                <c:pt idx="28">
                  <c:v>41.650000000000006</c:v>
                </c:pt>
                <c:pt idx="29">
                  <c:v>28.175000000000004</c:v>
                </c:pt>
                <c:pt idx="30">
                  <c:v>66.150000000000006</c:v>
                </c:pt>
                <c:pt idx="31">
                  <c:v>39.200000000000003</c:v>
                </c:pt>
                <c:pt idx="32">
                  <c:v>49</c:v>
                </c:pt>
                <c:pt idx="33">
                  <c:v>60.025000000000006</c:v>
                </c:pt>
                <c:pt idx="34">
                  <c:v>37.975000000000001</c:v>
                </c:pt>
              </c:numCache>
            </c:numRef>
          </c:xVal>
          <c:yVal>
            <c:numRef>
              <c:f>'Push N'!$O$4:$O$38</c:f>
              <c:numCache>
                <c:formatCode>General</c:formatCode>
                <c:ptCount val="35"/>
                <c:pt idx="0">
                  <c:v>2.4500000000000028</c:v>
                </c:pt>
                <c:pt idx="1">
                  <c:v>-9.7999999999999972</c:v>
                </c:pt>
                <c:pt idx="2">
                  <c:v>-2.4499999999999957</c:v>
                </c:pt>
                <c:pt idx="3">
                  <c:v>-7.3500000000000014</c:v>
                </c:pt>
                <c:pt idx="4">
                  <c:v>-7.3499999999999979</c:v>
                </c:pt>
                <c:pt idx="5">
                  <c:v>0</c:v>
                </c:pt>
                <c:pt idx="6">
                  <c:v>-4.8999999999999986</c:v>
                </c:pt>
                <c:pt idx="7">
                  <c:v>-4.9000000000000057</c:v>
                </c:pt>
                <c:pt idx="8">
                  <c:v>-4.9000000000000057</c:v>
                </c:pt>
                <c:pt idx="9">
                  <c:v>-29.400000000000006</c:v>
                </c:pt>
                <c:pt idx="10">
                  <c:v>-9.8000000000000043</c:v>
                </c:pt>
                <c:pt idx="11">
                  <c:v>-2.4500000000000028</c:v>
                </c:pt>
                <c:pt idx="12">
                  <c:v>-2.4500000000000028</c:v>
                </c:pt>
                <c:pt idx="13">
                  <c:v>7.3500000000000014</c:v>
                </c:pt>
                <c:pt idx="14">
                  <c:v>0</c:v>
                </c:pt>
                <c:pt idx="15">
                  <c:v>0</c:v>
                </c:pt>
                <c:pt idx="16">
                  <c:v>2.4499999999999957</c:v>
                </c:pt>
                <c:pt idx="17">
                  <c:v>-4.8999999999999986</c:v>
                </c:pt>
                <c:pt idx="18">
                  <c:v>-2.4500000000000028</c:v>
                </c:pt>
                <c:pt idx="19">
                  <c:v>2.4500000000000028</c:v>
                </c:pt>
                <c:pt idx="20">
                  <c:v>-7.3500000000000014</c:v>
                </c:pt>
                <c:pt idx="21">
                  <c:v>2.4499999999999993</c:v>
                </c:pt>
                <c:pt idx="22">
                  <c:v>7.3500000000000014</c:v>
                </c:pt>
                <c:pt idx="23">
                  <c:v>0</c:v>
                </c:pt>
                <c:pt idx="24">
                  <c:v>-7.3500000000000014</c:v>
                </c:pt>
                <c:pt idx="25">
                  <c:v>-14.699999999999996</c:v>
                </c:pt>
                <c:pt idx="26">
                  <c:v>-4.8999999999999986</c:v>
                </c:pt>
                <c:pt idx="27">
                  <c:v>-7.3500000000000014</c:v>
                </c:pt>
                <c:pt idx="28">
                  <c:v>4.8999999999999986</c:v>
                </c:pt>
                <c:pt idx="29">
                  <c:v>2.4499999999999993</c:v>
                </c:pt>
                <c:pt idx="30">
                  <c:v>4.9000000000000057</c:v>
                </c:pt>
                <c:pt idx="31">
                  <c:v>-4.9000000000000057</c:v>
                </c:pt>
                <c:pt idx="32">
                  <c:v>-14.699999999999996</c:v>
                </c:pt>
                <c:pt idx="33">
                  <c:v>-12.25</c:v>
                </c:pt>
                <c:pt idx="34">
                  <c:v>-2.4500000000000028</c:v>
                </c:pt>
              </c:numCache>
            </c:numRef>
          </c:yVal>
          <c:smooth val="0"/>
          <c:extLst>
            <c:ext xmlns:c16="http://schemas.microsoft.com/office/drawing/2014/chart" uri="{C3380CC4-5D6E-409C-BE32-E72D297353CC}">
              <c16:uniqueId val="{00000001-CD22-47FB-9B00-C19989B9F765}"/>
            </c:ext>
          </c:extLst>
        </c:ser>
        <c:ser>
          <c:idx val="1"/>
          <c:order val="1"/>
          <c:tx>
            <c:v>lower</c:v>
          </c:tx>
          <c:spPr>
            <a:ln w="9525" cap="rnd">
              <a:solidFill>
                <a:schemeClr val="accent1"/>
              </a:solidFill>
              <a:prstDash val="dash"/>
              <a:round/>
            </a:ln>
            <a:effectLst>
              <a:outerShdw blurRad="40000" dist="23000" dir="5400000" rotWithShape="0">
                <a:srgbClr val="000000">
                  <a:alpha val="35000"/>
                </a:srgbClr>
              </a:outerShdw>
            </a:effectLst>
          </c:spPr>
          <c:marker>
            <c:symbol val="circle"/>
            <c:size val="5"/>
            <c:spPr>
              <a:gradFill rotWithShape="1">
                <a:gsLst>
                  <a:gs pos="0">
                    <a:schemeClr val="accent2">
                      <a:shade val="51000"/>
                      <a:satMod val="130000"/>
                    </a:schemeClr>
                  </a:gs>
                  <a:gs pos="80000">
                    <a:schemeClr val="accent2">
                      <a:shade val="93000"/>
                      <a:satMod val="130000"/>
                    </a:schemeClr>
                  </a:gs>
                  <a:gs pos="100000">
                    <a:schemeClr val="accent2">
                      <a:shade val="94000"/>
                      <a:satMod val="135000"/>
                    </a:schemeClr>
                  </a:gs>
                </a:gsLst>
                <a:lin ang="16200000" scaled="0"/>
              </a:gradFill>
              <a:ln w="9525">
                <a:solidFill>
                  <a:schemeClr val="accent2"/>
                </a:solidFill>
                <a:round/>
              </a:ln>
              <a:effectLst>
                <a:outerShdw blurRad="40000" dist="23000" dir="5400000" rotWithShape="0">
                  <a:srgbClr val="000000">
                    <a:alpha val="35000"/>
                  </a:srgbClr>
                </a:outerShdw>
              </a:effectLst>
            </c:spPr>
          </c:marker>
          <c:dLbls>
            <c:dLbl>
              <c:idx val="0"/>
              <c:delete val="1"/>
              <c:extLst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02-CD22-47FB-9B00-C19989B9F765}"/>
                </c:ext>
              </c:extLst>
            </c:dLbl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anchor="ctr" anchorCtr="1"/>
              <a:lstStyle/>
              <a:p>
                <a:pPr>
                  <a:defRPr sz="1200" b="1" i="0" u="none" strike="noStrike" kern="1200" baseline="0">
                    <a:solidFill>
                      <a:sysClr val="windowText" lastClr="000000"/>
                    </a:solidFill>
                    <a:latin typeface="Times New Roman" panose="02020603050405020304" pitchFamily="18" charset="0"/>
                    <a:ea typeface="+mn-ea"/>
                    <a:cs typeface="Times New Roman" panose="02020603050405020304" pitchFamily="18" charset="0"/>
                  </a:defRPr>
                </a:pPr>
                <a:endParaRPr lang="en-US"/>
              </a:p>
            </c:txPr>
            <c:dLblPos val="t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  <c15:leaderLines>
                  <c:spPr>
                    <a:ln w="9525">
                      <a:solidFill>
                        <a:schemeClr val="tx2">
                          <a:lumMod val="35000"/>
                          <a:lumOff val="65000"/>
                        </a:schemeClr>
                      </a:solidFill>
                    </a:ln>
                    <a:effectLst/>
                  </c:spPr>
                </c15:leaderLines>
              </c:ext>
            </c:extLst>
          </c:dLbls>
          <c:trendline>
            <c:spPr>
              <a:ln w="9525" cap="rnd">
                <a:solidFill>
                  <a:schemeClr val="accent1"/>
                </a:solidFill>
                <a:prstDash val="dash"/>
              </a:ln>
              <a:effectLst/>
            </c:spPr>
            <c:trendlineType val="linear"/>
            <c:dispRSqr val="0"/>
            <c:dispEq val="0"/>
          </c:trendline>
          <c:xVal>
            <c:numRef>
              <c:f>'Push N'!$S$40:$S$41</c:f>
              <c:numCache>
                <c:formatCode>General</c:formatCode>
                <c:ptCount val="2"/>
                <c:pt idx="0">
                  <c:v>0</c:v>
                </c:pt>
                <c:pt idx="1">
                  <c:v>70</c:v>
                </c:pt>
              </c:numCache>
            </c:numRef>
          </c:xVal>
          <c:yVal>
            <c:numRef>
              <c:f>'Push N'!$T$40:$T$41</c:f>
              <c:numCache>
                <c:formatCode>General</c:formatCode>
                <c:ptCount val="2"/>
                <c:pt idx="0">
                  <c:v>-17.91</c:v>
                </c:pt>
                <c:pt idx="1">
                  <c:v>-17.91</c:v>
                </c:pt>
              </c:numCache>
            </c:numRef>
          </c:yVal>
          <c:smooth val="0"/>
          <c:extLst>
            <c:ext xmlns:c16="http://schemas.microsoft.com/office/drawing/2014/chart" uri="{C3380CC4-5D6E-409C-BE32-E72D297353CC}">
              <c16:uniqueId val="{00000004-CD22-47FB-9B00-C19989B9F765}"/>
            </c:ext>
          </c:extLst>
        </c:ser>
        <c:ser>
          <c:idx val="2"/>
          <c:order val="2"/>
          <c:tx>
            <c:v>upper</c:v>
          </c:tx>
          <c:spPr>
            <a:ln w="9525" cap="rnd">
              <a:solidFill>
                <a:schemeClr val="accent1"/>
              </a:solidFill>
              <a:prstDash val="dash"/>
              <a:round/>
            </a:ln>
            <a:effectLst>
              <a:outerShdw blurRad="40000" dist="23000" dir="5400000" rotWithShape="0">
                <a:srgbClr val="000000">
                  <a:alpha val="35000"/>
                </a:srgbClr>
              </a:outerShdw>
            </a:effectLst>
          </c:spPr>
          <c:marker>
            <c:symbol val="circle"/>
            <c:size val="5"/>
            <c:spPr>
              <a:gradFill rotWithShape="1">
                <a:gsLst>
                  <a:gs pos="0">
                    <a:schemeClr val="accent3">
                      <a:shade val="51000"/>
                      <a:satMod val="130000"/>
                    </a:schemeClr>
                  </a:gs>
                  <a:gs pos="80000">
                    <a:schemeClr val="accent3">
                      <a:shade val="93000"/>
                      <a:satMod val="130000"/>
                    </a:schemeClr>
                  </a:gs>
                  <a:gs pos="100000">
                    <a:schemeClr val="accent3">
                      <a:shade val="94000"/>
                      <a:satMod val="135000"/>
                    </a:schemeClr>
                  </a:gs>
                </a:gsLst>
                <a:lin ang="16200000" scaled="0"/>
              </a:gradFill>
              <a:ln w="9525">
                <a:solidFill>
                  <a:schemeClr val="accent3"/>
                </a:solidFill>
                <a:round/>
              </a:ln>
              <a:effectLst>
                <a:outerShdw blurRad="40000" dist="23000" dir="5400000" rotWithShape="0">
                  <a:srgbClr val="000000">
                    <a:alpha val="35000"/>
                  </a:srgbClr>
                </a:outerShdw>
              </a:effectLst>
            </c:spPr>
          </c:marker>
          <c:dLbls>
            <c:dLbl>
              <c:idx val="0"/>
              <c:delete val="1"/>
              <c:extLst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05-CD22-47FB-9B00-C19989B9F765}"/>
                </c:ext>
              </c:extLst>
            </c:dLbl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anchor="ctr" anchorCtr="1"/>
              <a:lstStyle/>
              <a:p>
                <a:pPr>
                  <a:defRPr sz="1200" b="1" i="0" u="none" strike="noStrike" kern="1200" baseline="0">
                    <a:solidFill>
                      <a:sysClr val="windowText" lastClr="000000"/>
                    </a:solidFill>
                    <a:latin typeface="Times New Roman" panose="02020603050405020304" pitchFamily="18" charset="0"/>
                    <a:ea typeface="+mn-ea"/>
                    <a:cs typeface="Times New Roman" panose="02020603050405020304" pitchFamily="18" charset="0"/>
                  </a:defRPr>
                </a:pPr>
                <a:endParaRPr lang="en-US"/>
              </a:p>
            </c:txPr>
            <c:dLblPos val="t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  <c15:leaderLines>
                  <c:spPr>
                    <a:ln w="9525">
                      <a:solidFill>
                        <a:schemeClr val="tx2">
                          <a:lumMod val="35000"/>
                          <a:lumOff val="65000"/>
                        </a:schemeClr>
                      </a:solidFill>
                    </a:ln>
                    <a:effectLst/>
                  </c:spPr>
                </c15:leaderLines>
              </c:ext>
            </c:extLst>
          </c:dLbls>
          <c:trendline>
            <c:spPr>
              <a:ln w="9525" cap="rnd">
                <a:solidFill>
                  <a:srgbClr val="0070C0"/>
                </a:solidFill>
                <a:prstDash val="dash"/>
              </a:ln>
              <a:effectLst/>
            </c:spPr>
            <c:trendlineType val="linear"/>
            <c:dispRSqr val="0"/>
            <c:dispEq val="0"/>
          </c:trendline>
          <c:xVal>
            <c:numRef>
              <c:f>'Push N'!$S$42:$S$43</c:f>
              <c:numCache>
                <c:formatCode>General</c:formatCode>
                <c:ptCount val="2"/>
                <c:pt idx="0">
                  <c:v>0</c:v>
                </c:pt>
                <c:pt idx="1">
                  <c:v>70</c:v>
                </c:pt>
              </c:numCache>
            </c:numRef>
          </c:xVal>
          <c:yVal>
            <c:numRef>
              <c:f>'Push N'!$T$42:$T$43</c:f>
              <c:numCache>
                <c:formatCode>General</c:formatCode>
                <c:ptCount val="2"/>
                <c:pt idx="0">
                  <c:v>10.35</c:v>
                </c:pt>
                <c:pt idx="1">
                  <c:v>10.35</c:v>
                </c:pt>
              </c:numCache>
            </c:numRef>
          </c:yVal>
          <c:smooth val="0"/>
          <c:extLst>
            <c:ext xmlns:c16="http://schemas.microsoft.com/office/drawing/2014/chart" uri="{C3380CC4-5D6E-409C-BE32-E72D297353CC}">
              <c16:uniqueId val="{00000007-CD22-47FB-9B00-C19989B9F765}"/>
            </c:ext>
          </c:extLst>
        </c:ser>
        <c:ser>
          <c:idx val="3"/>
          <c:order val="3"/>
          <c:tx>
            <c:v>bias</c:v>
          </c:tx>
          <c:spPr>
            <a:ln w="9525" cap="rnd">
              <a:solidFill>
                <a:schemeClr val="accent2"/>
              </a:solidFill>
              <a:round/>
            </a:ln>
            <a:effectLst>
              <a:outerShdw blurRad="40000" dist="23000" dir="5400000" rotWithShape="0">
                <a:srgbClr val="000000">
                  <a:alpha val="35000"/>
                </a:srgbClr>
              </a:outerShdw>
            </a:effectLst>
          </c:spPr>
          <c:marker>
            <c:symbol val="circle"/>
            <c:size val="5"/>
            <c:spPr>
              <a:solidFill>
                <a:schemeClr val="tx1"/>
              </a:solidFill>
              <a:ln w="9525">
                <a:solidFill>
                  <a:schemeClr val="accent4"/>
                </a:solidFill>
                <a:round/>
              </a:ln>
              <a:effectLst>
                <a:outerShdw blurRad="40000" dist="23000" dir="5400000" rotWithShape="0">
                  <a:srgbClr val="000000">
                    <a:alpha val="35000"/>
                  </a:srgbClr>
                </a:outerShdw>
              </a:effectLst>
            </c:spPr>
          </c:marker>
          <c:dLbls>
            <c:dLbl>
              <c:idx val="0"/>
              <c:delete val="1"/>
              <c:extLst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08-CD22-47FB-9B00-C19989B9F765}"/>
                </c:ext>
              </c:extLst>
            </c:dLbl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anchor="ctr" anchorCtr="1"/>
              <a:lstStyle/>
              <a:p>
                <a:pPr>
                  <a:defRPr sz="1200" b="1" i="0" u="none" strike="noStrike" kern="1200" baseline="0">
                    <a:solidFill>
                      <a:sysClr val="windowText" lastClr="000000"/>
                    </a:solidFill>
                    <a:latin typeface="Times New Roman" panose="02020603050405020304" pitchFamily="18" charset="0"/>
                    <a:ea typeface="+mn-ea"/>
                    <a:cs typeface="Times New Roman" panose="02020603050405020304" pitchFamily="18" charset="0"/>
                  </a:defRPr>
                </a:pPr>
                <a:endParaRPr lang="en-US"/>
              </a:p>
            </c:txPr>
            <c:dLblPos val="t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  <c15:leaderLines>
                  <c:spPr>
                    <a:ln w="9525">
                      <a:solidFill>
                        <a:schemeClr val="tx2">
                          <a:lumMod val="35000"/>
                          <a:lumOff val="65000"/>
                        </a:schemeClr>
                      </a:solidFill>
                    </a:ln>
                    <a:effectLst/>
                  </c:spPr>
                </c15:leaderLines>
              </c:ext>
            </c:extLst>
          </c:dLbls>
          <c:trendline>
            <c:spPr>
              <a:ln w="9525" cap="rnd">
                <a:solidFill>
                  <a:srgbClr val="FF0000"/>
                </a:solidFill>
              </a:ln>
              <a:effectLst/>
            </c:spPr>
            <c:trendlineType val="linear"/>
            <c:dispRSqr val="0"/>
            <c:dispEq val="0"/>
          </c:trendline>
          <c:xVal>
            <c:numRef>
              <c:f>'Push N'!$S$44:$S$45</c:f>
              <c:numCache>
                <c:formatCode>General</c:formatCode>
                <c:ptCount val="2"/>
                <c:pt idx="0">
                  <c:v>0</c:v>
                </c:pt>
                <c:pt idx="1">
                  <c:v>70</c:v>
                </c:pt>
              </c:numCache>
            </c:numRef>
          </c:xVal>
          <c:yVal>
            <c:numRef>
              <c:f>'Push N'!$T$44:$T$45</c:f>
              <c:numCache>
                <c:formatCode>General</c:formatCode>
                <c:ptCount val="2"/>
                <c:pt idx="0">
                  <c:v>-3.78</c:v>
                </c:pt>
                <c:pt idx="1">
                  <c:v>-3.78</c:v>
                </c:pt>
              </c:numCache>
            </c:numRef>
          </c:yVal>
          <c:smooth val="0"/>
          <c:extLst>
            <c:ext xmlns:c16="http://schemas.microsoft.com/office/drawing/2014/chart" uri="{C3380CC4-5D6E-409C-BE32-E72D297353CC}">
              <c16:uniqueId val="{0000000A-CD22-47FB-9B00-C19989B9F765}"/>
            </c:ext>
          </c:extLst>
        </c:ser>
        <c:dLbls>
          <c:dLblPos val="t"/>
          <c:showLegendKey val="0"/>
          <c:showVal val="1"/>
          <c:showCatName val="0"/>
          <c:showSerName val="0"/>
          <c:showPercent val="0"/>
          <c:showBubbleSize val="0"/>
        </c:dLbls>
        <c:axId val="2109659424"/>
        <c:axId val="2109661824"/>
      </c:scatterChart>
      <c:valAx>
        <c:axId val="2109659424"/>
        <c:scaling>
          <c:orientation val="minMax"/>
          <c:min val="20"/>
        </c:scaling>
        <c:delete val="0"/>
        <c:axPos val="b"/>
        <c:title>
          <c:tx>
            <c:rich>
              <a:bodyPr rot="0" spcFirstLastPara="1" vertOverflow="ellipsis" vert="horz" wrap="square" anchor="ctr" anchorCtr="1"/>
              <a:lstStyle/>
              <a:p>
                <a:pPr>
                  <a:defRPr sz="1200" b="1" i="0" u="none" strike="noStrike" kern="1200" baseline="0">
                    <a:solidFill>
                      <a:sysClr val="windowText" lastClr="000000"/>
                    </a:solidFill>
                    <a:latin typeface="Times New Roman" panose="02020603050405020304" pitchFamily="18" charset="0"/>
                    <a:ea typeface="+mn-ea"/>
                    <a:cs typeface="Times New Roman" panose="02020603050405020304" pitchFamily="18" charset="0"/>
                  </a:defRPr>
                </a:pPr>
                <a:r>
                  <a:rPr lang="en-IN">
                    <a:solidFill>
                      <a:sysClr val="windowText" lastClr="000000"/>
                    </a:solidFill>
                  </a:rPr>
                  <a:t>Mean value of Rater 1 and Rater 2 dynamometer muscle strength (Newtons)</a:t>
                </a:r>
              </a:p>
            </c:rich>
          </c:tx>
          <c:overlay val="0"/>
          <c:spPr>
            <a:noFill/>
            <a:ln>
              <a:noFill/>
            </a:ln>
            <a:effectLst/>
          </c:spPr>
          <c:txPr>
            <a:bodyPr rot="0" spcFirstLastPara="1" vertOverflow="ellipsis" vert="horz" wrap="square" anchor="ctr" anchorCtr="1"/>
            <a:lstStyle/>
            <a:p>
              <a:pPr>
                <a:defRPr sz="1200" b="1" i="0" u="none" strike="noStrike" kern="1200" baseline="0">
                  <a:solidFill>
                    <a:sysClr val="windowText" lastClr="000000"/>
                  </a:solidFill>
                  <a:latin typeface="Times New Roman" panose="02020603050405020304" pitchFamily="18" charset="0"/>
                  <a:ea typeface="+mn-ea"/>
                  <a:cs typeface="Times New Roman" panose="02020603050405020304" pitchFamily="18" charset="0"/>
                </a:defRPr>
              </a:pPr>
              <a:endParaRPr lang="en-US"/>
            </a:p>
          </c:txPr>
        </c:title>
        <c:numFmt formatCode="General" sourceLinked="1"/>
        <c:majorTickMark val="out"/>
        <c:minorTickMark val="none"/>
        <c:tickLblPos val="low"/>
        <c:spPr>
          <a:noFill/>
          <a:ln>
            <a:solidFill>
              <a:schemeClr val="tx2">
                <a:lumMod val="40000"/>
                <a:lumOff val="60000"/>
              </a:schemeClr>
            </a:solidFill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1200" b="1" i="0" u="none" strike="noStrike" kern="1200" baseline="0">
                <a:solidFill>
                  <a:sysClr val="windowText" lastClr="000000"/>
                </a:solidFill>
                <a:latin typeface="Times New Roman" panose="02020603050405020304" pitchFamily="18" charset="0"/>
                <a:ea typeface="+mn-ea"/>
                <a:cs typeface="Times New Roman" panose="02020603050405020304" pitchFamily="18" charset="0"/>
              </a:defRPr>
            </a:pPr>
            <a:endParaRPr lang="en-US"/>
          </a:p>
        </c:txPr>
        <c:crossAx val="2109661824"/>
        <c:crossesAt val="0"/>
        <c:crossBetween val="midCat"/>
      </c:valAx>
      <c:valAx>
        <c:axId val="2109661824"/>
        <c:scaling>
          <c:orientation val="minMax"/>
        </c:scaling>
        <c:delete val="0"/>
        <c:axPos val="l"/>
        <c:majorGridlines>
          <c:spPr>
            <a:ln w="9525">
              <a:noFill/>
              <a:round/>
            </a:ln>
            <a:effectLst/>
          </c:spPr>
        </c:majorGridlines>
        <c:minorGridlines>
          <c:spPr>
            <a:ln>
              <a:noFill/>
            </a:ln>
            <a:effectLst/>
          </c:spPr>
        </c:minorGridlines>
        <c:title>
          <c:tx>
            <c:rich>
              <a:bodyPr rot="-5400000" spcFirstLastPara="1" vertOverflow="ellipsis" vert="horz" wrap="square" anchor="ctr" anchorCtr="1"/>
              <a:lstStyle/>
              <a:p>
                <a:pPr>
                  <a:defRPr sz="1200" b="1" i="0" u="none" strike="noStrike" kern="1200" baseline="0">
                    <a:solidFill>
                      <a:sysClr val="windowText" lastClr="000000"/>
                    </a:solidFill>
                    <a:latin typeface="Times New Roman" panose="02020603050405020304" pitchFamily="18" charset="0"/>
                    <a:ea typeface="+mn-ea"/>
                    <a:cs typeface="Times New Roman" panose="02020603050405020304" pitchFamily="18" charset="0"/>
                  </a:defRPr>
                </a:pPr>
                <a:r>
                  <a:rPr lang="en-IN">
                    <a:solidFill>
                      <a:sysClr val="windowText" lastClr="000000"/>
                    </a:solidFill>
                  </a:rPr>
                  <a:t>Difference between Rater 1 and Rater 2   dynamometer muscle strength (Newtons)</a:t>
                </a:r>
              </a:p>
            </c:rich>
          </c:tx>
          <c:overlay val="0"/>
          <c:spPr>
            <a:noFill/>
            <a:ln>
              <a:noFill/>
            </a:ln>
            <a:effectLst/>
          </c:spPr>
          <c:txPr>
            <a:bodyPr rot="-5400000" spcFirstLastPara="1" vertOverflow="ellipsis" vert="horz" wrap="square" anchor="ctr" anchorCtr="1"/>
            <a:lstStyle/>
            <a:p>
              <a:pPr>
                <a:defRPr sz="1200" b="1" i="0" u="none" strike="noStrike" kern="1200" baseline="0">
                  <a:solidFill>
                    <a:sysClr val="windowText" lastClr="000000"/>
                  </a:solidFill>
                  <a:latin typeface="Times New Roman" panose="02020603050405020304" pitchFamily="18" charset="0"/>
                  <a:ea typeface="+mn-ea"/>
                  <a:cs typeface="Times New Roman" panose="02020603050405020304" pitchFamily="18" charset="0"/>
                </a:defRPr>
              </a:pPr>
              <a:endParaRPr lang="en-US"/>
            </a:p>
          </c:txPr>
        </c:title>
        <c:numFmt formatCode="General" sourceLinked="1"/>
        <c:majorTickMark val="out"/>
        <c:minorTickMark val="none"/>
        <c:tickLblPos val="nextTo"/>
        <c:spPr>
          <a:noFill/>
          <a:ln>
            <a:solidFill>
              <a:schemeClr val="tx2">
                <a:lumMod val="40000"/>
                <a:lumOff val="60000"/>
              </a:schemeClr>
            </a:solidFill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1200" b="1" i="0" u="none" strike="noStrike" kern="1200" baseline="0">
                <a:solidFill>
                  <a:sysClr val="windowText" lastClr="000000"/>
                </a:solidFill>
                <a:latin typeface="Times New Roman" panose="02020603050405020304" pitchFamily="18" charset="0"/>
                <a:ea typeface="+mn-ea"/>
                <a:cs typeface="Times New Roman" panose="02020603050405020304" pitchFamily="18" charset="0"/>
              </a:defRPr>
            </a:pPr>
            <a:endParaRPr lang="en-US"/>
          </a:p>
        </c:txPr>
        <c:crossAx val="2109659424"/>
        <c:crossesAt val="0"/>
        <c:crossBetween val="midCat"/>
      </c:valAx>
      <c:spPr>
        <a:noFill/>
        <a:ln>
          <a:solidFill>
            <a:srgbClr val="00B050"/>
          </a:solidFill>
        </a:ln>
        <a:effectLst/>
      </c:spPr>
    </c:plotArea>
    <c:plotVisOnly val="1"/>
    <c:dispBlanksAs val="gap"/>
    <c:showDLblsOverMax val="0"/>
    <c:extLst>
      <c:ext xmlns:c16r3="http://schemas.microsoft.com/office/drawing/2017/03/chart" uri="{56B9EC1D-385E-4148-901F-78D8002777C0}">
        <c16r3:dataDisplayOptions16>
          <c16r3:dispNaAsBlank val="1"/>
        </c16r3:dataDisplayOptions16>
      </c:ext>
    </c:extLst>
  </c:chart>
  <c:spPr>
    <a:solidFill>
      <a:schemeClr val="bg1"/>
    </a:solidFill>
    <a:ln w="9525">
      <a:solidFill>
        <a:schemeClr val="tx2">
          <a:lumMod val="15000"/>
          <a:lumOff val="85000"/>
        </a:schemeClr>
      </a:solidFill>
      <a:round/>
    </a:ln>
    <a:effectLst/>
  </c:spPr>
  <c:txPr>
    <a:bodyPr/>
    <a:lstStyle/>
    <a:p>
      <a:pPr>
        <a:defRPr sz="1200" b="1">
          <a:latin typeface="Times New Roman" panose="02020603050405020304" pitchFamily="18" charset="0"/>
          <a:cs typeface="Times New Roman" panose="02020603050405020304" pitchFamily="18" charset="0"/>
        </a:defRPr>
      </a:pPr>
      <a:endParaRPr lang="en-US"/>
    </a:p>
  </c:txPr>
  <c:externalData r:id="rId3">
    <c:autoUpdate val="0"/>
  </c:externalData>
</c:chartSpace>
</file>

<file path=word/charts/chart14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tx>
        <c:rich>
          <a:bodyPr rot="0" spcFirstLastPara="1" vertOverflow="ellipsis" vert="horz" wrap="square" anchor="ctr" anchorCtr="1"/>
          <a:lstStyle/>
          <a:p>
            <a:pPr>
              <a:defRPr sz="1440" b="1" i="0" u="none" strike="noStrike" kern="1200" spc="0" baseline="0">
                <a:solidFill>
                  <a:schemeClr val="tx1">
                    <a:lumMod val="65000"/>
                    <a:lumOff val="35000"/>
                  </a:schemeClr>
                </a:solidFill>
                <a:latin typeface="Times New Roman" panose="02020603050405020304" pitchFamily="18" charset="0"/>
                <a:ea typeface="+mn-ea"/>
                <a:cs typeface="Times New Roman" panose="02020603050405020304" pitchFamily="18" charset="0"/>
              </a:defRPr>
            </a:pPr>
            <a:r>
              <a:rPr lang="en-IN"/>
              <a:t>Latissimus dorsi Pull Muscle Strength</a:t>
            </a:r>
          </a:p>
        </c:rich>
      </c:tx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1440" b="1" i="0" u="none" strike="noStrike" kern="1200" spc="0" baseline="0">
              <a:solidFill>
                <a:schemeClr val="tx1">
                  <a:lumMod val="65000"/>
                  <a:lumOff val="35000"/>
                </a:schemeClr>
              </a:solidFill>
              <a:latin typeface="Times New Roman" panose="02020603050405020304" pitchFamily="18" charset="0"/>
              <a:ea typeface="+mn-ea"/>
              <a:cs typeface="Times New Roman" panose="02020603050405020304" pitchFamily="18" charset="0"/>
            </a:defRPr>
          </a:pPr>
          <a:endParaRPr lang="en-US"/>
        </a:p>
      </c:txPr>
    </c:title>
    <c:autoTitleDeleted val="0"/>
    <c:plotArea>
      <c:layout>
        <c:manualLayout>
          <c:layoutTarget val="inner"/>
          <c:xMode val="edge"/>
          <c:yMode val="edge"/>
          <c:x val="0.15493571778104009"/>
          <c:y val="9.695842768994245E-2"/>
          <c:w val="0.81869893381971326"/>
          <c:h val="0.71710861340221654"/>
        </c:manualLayout>
      </c:layout>
      <c:scatterChart>
        <c:scatterStyle val="lineMarker"/>
        <c:varyColors val="0"/>
        <c:ser>
          <c:idx val="0"/>
          <c:order val="0"/>
          <c:tx>
            <c:v>Latissimus Dorsi Pull Strength</c:v>
          </c:tx>
          <c:spPr>
            <a:ln w="25400" cap="rnd">
              <a:noFill/>
              <a:round/>
            </a:ln>
            <a:effectLst/>
          </c:spPr>
          <c:marker>
            <c:symbol val="circle"/>
            <c:size val="5"/>
            <c:spPr>
              <a:solidFill>
                <a:schemeClr val="accent1"/>
              </a:solidFill>
              <a:ln w="9525">
                <a:solidFill>
                  <a:schemeClr val="accent1"/>
                </a:solidFill>
              </a:ln>
              <a:effectLst/>
            </c:spPr>
          </c:marker>
          <c:dLbls>
            <c:delete val="1"/>
          </c:dLbls>
          <c:trendline>
            <c:spPr>
              <a:ln w="38100" cap="rnd">
                <a:solidFill>
                  <a:srgbClr val="00B050"/>
                </a:solidFill>
                <a:prstDash val="solid"/>
              </a:ln>
              <a:effectLst/>
            </c:spPr>
            <c:trendlineType val="linear"/>
            <c:dispRSqr val="1"/>
            <c:dispEq val="1"/>
            <c:trendlineLbl>
              <c:layout>
                <c:manualLayout>
                  <c:x val="0.22755579281403385"/>
                  <c:y val="-0.41091143290465998"/>
                </c:manualLayout>
              </c:layout>
              <c:tx>
                <c:rich>
                  <a:bodyPr rot="0" spcFirstLastPara="1" vertOverflow="ellipsis" vert="horz" wrap="square" anchor="ctr" anchorCtr="1"/>
                  <a:lstStyle/>
                  <a:p>
                    <a:pPr>
                      <a:defRPr sz="1200" b="1" i="0" u="none" strike="noStrike" kern="1200" baseline="0">
                        <a:solidFill>
                          <a:schemeClr val="tx1">
                            <a:lumMod val="65000"/>
                            <a:lumOff val="35000"/>
                          </a:schemeClr>
                        </a:solidFill>
                        <a:latin typeface="Times New Roman" panose="02020603050405020304" pitchFamily="18" charset="0"/>
                        <a:ea typeface="+mn-ea"/>
                        <a:cs typeface="Times New Roman" panose="02020603050405020304" pitchFamily="18" charset="0"/>
                      </a:defRPr>
                    </a:pPr>
                    <a:r>
                      <a:rPr lang="en-US"/>
                      <a:t>R² = 0.05; P&gt;0.05 </a:t>
                    </a:r>
                  </a:p>
                </c:rich>
              </c:tx>
              <c:numFmt formatCode="General" sourceLinked="0"/>
              <c:spPr>
                <a:noFill/>
                <a:ln>
                  <a:noFill/>
                </a:ln>
                <a:effectLst/>
              </c:spPr>
              <c:txPr>
                <a:bodyPr rot="0" spcFirstLastPara="1" vertOverflow="ellipsis" vert="horz" wrap="square" anchor="ctr" anchorCtr="1"/>
                <a:lstStyle/>
                <a:p>
                  <a:pPr>
                    <a:defRPr sz="1200" b="1" i="0" u="none" strike="noStrike" kern="1200" baseline="0">
                      <a:solidFill>
                        <a:schemeClr val="tx1">
                          <a:lumMod val="65000"/>
                          <a:lumOff val="35000"/>
                        </a:schemeClr>
                      </a:solidFill>
                      <a:latin typeface="Times New Roman" panose="02020603050405020304" pitchFamily="18" charset="0"/>
                      <a:ea typeface="+mn-ea"/>
                      <a:cs typeface="Times New Roman" panose="02020603050405020304" pitchFamily="18" charset="0"/>
                    </a:defRPr>
                  </a:pPr>
                  <a:endParaRPr lang="en-US"/>
                </a:p>
              </c:txPr>
            </c:trendlineLbl>
          </c:trendline>
          <c:xVal>
            <c:numRef>
              <c:f>'Latissimus dorsi'!$W$4:$W$38</c:f>
              <c:numCache>
                <c:formatCode>General</c:formatCode>
                <c:ptCount val="35"/>
                <c:pt idx="0">
                  <c:v>63.7</c:v>
                </c:pt>
                <c:pt idx="1">
                  <c:v>66.150000000000006</c:v>
                </c:pt>
                <c:pt idx="2">
                  <c:v>69.825000000000017</c:v>
                </c:pt>
                <c:pt idx="3">
                  <c:v>72.275000000000006</c:v>
                </c:pt>
                <c:pt idx="4">
                  <c:v>58.800000000000004</c:v>
                </c:pt>
                <c:pt idx="5">
                  <c:v>71.050000000000011</c:v>
                </c:pt>
                <c:pt idx="6">
                  <c:v>60.025000000000006</c:v>
                </c:pt>
                <c:pt idx="7">
                  <c:v>77.175000000000011</c:v>
                </c:pt>
                <c:pt idx="8">
                  <c:v>78.400000000000006</c:v>
                </c:pt>
                <c:pt idx="9">
                  <c:v>72.275000000000006</c:v>
                </c:pt>
                <c:pt idx="10">
                  <c:v>75.950000000000017</c:v>
                </c:pt>
                <c:pt idx="11">
                  <c:v>74.725000000000009</c:v>
                </c:pt>
                <c:pt idx="12">
                  <c:v>78.400000000000006</c:v>
                </c:pt>
                <c:pt idx="13">
                  <c:v>67.375</c:v>
                </c:pt>
                <c:pt idx="14">
                  <c:v>73.5</c:v>
                </c:pt>
                <c:pt idx="15">
                  <c:v>58.800000000000004</c:v>
                </c:pt>
                <c:pt idx="16">
                  <c:v>58.800000000000004</c:v>
                </c:pt>
                <c:pt idx="17">
                  <c:v>69.825000000000017</c:v>
                </c:pt>
                <c:pt idx="18">
                  <c:v>71.050000000000011</c:v>
                </c:pt>
                <c:pt idx="19">
                  <c:v>66.150000000000006</c:v>
                </c:pt>
                <c:pt idx="20">
                  <c:v>56.350000000000009</c:v>
                </c:pt>
                <c:pt idx="21">
                  <c:v>60.025000000000006</c:v>
                </c:pt>
                <c:pt idx="22">
                  <c:v>72.275000000000006</c:v>
                </c:pt>
                <c:pt idx="23">
                  <c:v>60.025000000000006</c:v>
                </c:pt>
                <c:pt idx="24">
                  <c:v>72.275000000000006</c:v>
                </c:pt>
                <c:pt idx="25">
                  <c:v>56.350000000000009</c:v>
                </c:pt>
                <c:pt idx="26">
                  <c:v>58.800000000000004</c:v>
                </c:pt>
                <c:pt idx="27">
                  <c:v>45.325000000000003</c:v>
                </c:pt>
                <c:pt idx="28">
                  <c:v>49</c:v>
                </c:pt>
                <c:pt idx="29">
                  <c:v>69.825000000000017</c:v>
                </c:pt>
                <c:pt idx="30">
                  <c:v>74.725000000000009</c:v>
                </c:pt>
                <c:pt idx="31">
                  <c:v>56.350000000000009</c:v>
                </c:pt>
                <c:pt idx="32">
                  <c:v>60.025000000000006</c:v>
                </c:pt>
                <c:pt idx="33">
                  <c:v>75.95</c:v>
                </c:pt>
                <c:pt idx="34">
                  <c:v>47.775000000000006</c:v>
                </c:pt>
              </c:numCache>
            </c:numRef>
          </c:xVal>
          <c:yVal>
            <c:numRef>
              <c:f>'Latissimus dorsi'!$V$4:$V$38</c:f>
              <c:numCache>
                <c:formatCode>General</c:formatCode>
                <c:ptCount val="35"/>
                <c:pt idx="0">
                  <c:v>0</c:v>
                </c:pt>
                <c:pt idx="1">
                  <c:v>-9.8000000000000043</c:v>
                </c:pt>
                <c:pt idx="2">
                  <c:v>2.4500000000000028</c:v>
                </c:pt>
                <c:pt idx="3">
                  <c:v>-7.3499999999999943</c:v>
                </c:pt>
                <c:pt idx="4">
                  <c:v>0</c:v>
                </c:pt>
                <c:pt idx="5">
                  <c:v>-4.8999999999999915</c:v>
                </c:pt>
                <c:pt idx="6">
                  <c:v>7.3500000000000014</c:v>
                </c:pt>
                <c:pt idx="7">
                  <c:v>-12.25</c:v>
                </c:pt>
                <c:pt idx="8">
                  <c:v>-14.699999999999989</c:v>
                </c:pt>
                <c:pt idx="9">
                  <c:v>-7.3499999999999943</c:v>
                </c:pt>
                <c:pt idx="10">
                  <c:v>-9.7999999999999972</c:v>
                </c:pt>
                <c:pt idx="11">
                  <c:v>-7.3499999999999943</c:v>
                </c:pt>
                <c:pt idx="12">
                  <c:v>-9.8000000000000114</c:v>
                </c:pt>
                <c:pt idx="13">
                  <c:v>-12.249999999999993</c:v>
                </c:pt>
                <c:pt idx="14">
                  <c:v>4.8999999999999915</c:v>
                </c:pt>
                <c:pt idx="15">
                  <c:v>0</c:v>
                </c:pt>
                <c:pt idx="16">
                  <c:v>-19.600000000000009</c:v>
                </c:pt>
                <c:pt idx="17">
                  <c:v>-2.4500000000000028</c:v>
                </c:pt>
                <c:pt idx="18">
                  <c:v>0</c:v>
                </c:pt>
                <c:pt idx="19">
                  <c:v>0</c:v>
                </c:pt>
                <c:pt idx="20">
                  <c:v>-9.8000000000000043</c:v>
                </c:pt>
                <c:pt idx="21">
                  <c:v>-2.4500000000000028</c:v>
                </c:pt>
                <c:pt idx="22">
                  <c:v>-7.3499999999999943</c:v>
                </c:pt>
                <c:pt idx="23">
                  <c:v>2.4500000000000028</c:v>
                </c:pt>
                <c:pt idx="24">
                  <c:v>-7.3499999999999943</c:v>
                </c:pt>
                <c:pt idx="25">
                  <c:v>-9.8000000000000043</c:v>
                </c:pt>
                <c:pt idx="26">
                  <c:v>-4.9000000000000057</c:v>
                </c:pt>
                <c:pt idx="27">
                  <c:v>-7.3499999999999943</c:v>
                </c:pt>
                <c:pt idx="28">
                  <c:v>4.8999999999999986</c:v>
                </c:pt>
                <c:pt idx="29">
                  <c:v>2.4500000000000028</c:v>
                </c:pt>
                <c:pt idx="30">
                  <c:v>-12.25</c:v>
                </c:pt>
                <c:pt idx="31">
                  <c:v>-4.8999999999999986</c:v>
                </c:pt>
                <c:pt idx="32">
                  <c:v>-12.25</c:v>
                </c:pt>
                <c:pt idx="33">
                  <c:v>-4.9000000000000057</c:v>
                </c:pt>
                <c:pt idx="34">
                  <c:v>-2.4499999999999957</c:v>
                </c:pt>
              </c:numCache>
            </c:numRef>
          </c:yVal>
          <c:smooth val="0"/>
          <c:extLst>
            <c:ext xmlns:c16="http://schemas.microsoft.com/office/drawing/2014/chart" uri="{C3380CC4-5D6E-409C-BE32-E72D297353CC}">
              <c16:uniqueId val="{00000001-EAEF-44B7-8A5B-6334D3656790}"/>
            </c:ext>
          </c:extLst>
        </c:ser>
        <c:ser>
          <c:idx val="1"/>
          <c:order val="1"/>
          <c:tx>
            <c:v>Lower LOA</c:v>
          </c:tx>
          <c:spPr>
            <a:ln w="25400" cap="rnd">
              <a:solidFill>
                <a:schemeClr val="accent1"/>
              </a:solidFill>
              <a:prstDash val="sysDash"/>
              <a:round/>
            </a:ln>
            <a:effectLst/>
          </c:spPr>
          <c:marker>
            <c:symbol val="circle"/>
            <c:size val="5"/>
            <c:spPr>
              <a:solidFill>
                <a:schemeClr val="accent2"/>
              </a:solidFill>
              <a:ln w="9525">
                <a:solidFill>
                  <a:schemeClr val="accent2"/>
                </a:solidFill>
              </a:ln>
              <a:effectLst/>
            </c:spPr>
          </c:marker>
          <c:dLbls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anchor="ctr" anchorCtr="1"/>
              <a:lstStyle/>
              <a:p>
                <a:pPr>
                  <a:defRPr sz="1200" b="1" i="0" u="none" strike="noStrike" kern="1200" baseline="0">
                    <a:solidFill>
                      <a:schemeClr val="tx1">
                        <a:lumMod val="75000"/>
                        <a:lumOff val="25000"/>
                      </a:schemeClr>
                    </a:solidFill>
                    <a:latin typeface="Times New Roman" panose="02020603050405020304" pitchFamily="18" charset="0"/>
                    <a:ea typeface="+mn-ea"/>
                    <a:cs typeface="Times New Roman" panose="02020603050405020304" pitchFamily="18" charset="0"/>
                  </a:defRPr>
                </a:pPr>
                <a:endParaRPr lang="en-US"/>
              </a:p>
            </c:txPr>
            <c:dLblPos val="t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  <c15:leaderLines>
                  <c:spPr>
                    <a:ln w="9525">
                      <a:solidFill>
                        <a:schemeClr val="tx1">
                          <a:lumMod val="35000"/>
                          <a:lumOff val="65000"/>
                        </a:schemeClr>
                      </a:solidFill>
                      <a:round/>
                    </a:ln>
                    <a:effectLst/>
                  </c:spPr>
                </c15:leaderLines>
              </c:ext>
            </c:extLst>
          </c:dLbls>
          <c:trendline>
            <c:spPr>
              <a:ln w="19050" cap="rnd">
                <a:noFill/>
                <a:prstDash val="sysDot"/>
              </a:ln>
              <a:effectLst/>
            </c:spPr>
            <c:trendlineType val="linear"/>
            <c:dispRSqr val="0"/>
            <c:dispEq val="0"/>
          </c:trendline>
          <c:xVal>
            <c:numRef>
              <c:f>'Latissimus dorsi'!$AA$38:$AA$39</c:f>
              <c:numCache>
                <c:formatCode>General</c:formatCode>
                <c:ptCount val="2"/>
                <c:pt idx="0">
                  <c:v>0</c:v>
                </c:pt>
                <c:pt idx="1">
                  <c:v>100</c:v>
                </c:pt>
              </c:numCache>
            </c:numRef>
          </c:xVal>
          <c:yVal>
            <c:numRef>
              <c:f>'Latissimus dorsi'!$AB$38:$AB$39</c:f>
              <c:numCache>
                <c:formatCode>General</c:formatCode>
                <c:ptCount val="2"/>
                <c:pt idx="0">
                  <c:v>-17.350000000000001</c:v>
                </c:pt>
                <c:pt idx="1">
                  <c:v>-17.350000000000001</c:v>
                </c:pt>
              </c:numCache>
            </c:numRef>
          </c:yVal>
          <c:smooth val="0"/>
          <c:extLst>
            <c:ext xmlns:c16="http://schemas.microsoft.com/office/drawing/2014/chart" uri="{C3380CC4-5D6E-409C-BE32-E72D297353CC}">
              <c16:uniqueId val="{00000003-EAEF-44B7-8A5B-6334D3656790}"/>
            </c:ext>
          </c:extLst>
        </c:ser>
        <c:ser>
          <c:idx val="2"/>
          <c:order val="2"/>
          <c:tx>
            <c:v>Upper LOA</c:v>
          </c:tx>
          <c:spPr>
            <a:ln w="25400" cap="rnd">
              <a:solidFill>
                <a:schemeClr val="accent1"/>
              </a:solidFill>
              <a:prstDash val="sysDash"/>
              <a:round/>
            </a:ln>
            <a:effectLst/>
          </c:spPr>
          <c:marker>
            <c:symbol val="circle"/>
            <c:size val="5"/>
            <c:spPr>
              <a:solidFill>
                <a:schemeClr val="accent3"/>
              </a:solidFill>
              <a:ln w="9525">
                <a:solidFill>
                  <a:schemeClr val="accent3"/>
                </a:solidFill>
              </a:ln>
              <a:effectLst/>
            </c:spPr>
          </c:marker>
          <c:dLbls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anchor="ctr" anchorCtr="1"/>
              <a:lstStyle/>
              <a:p>
                <a:pPr>
                  <a:defRPr sz="1200" b="1" i="0" u="none" strike="noStrike" kern="1200" baseline="0">
                    <a:solidFill>
                      <a:schemeClr val="tx1">
                        <a:lumMod val="75000"/>
                        <a:lumOff val="25000"/>
                      </a:schemeClr>
                    </a:solidFill>
                    <a:latin typeface="Times New Roman" panose="02020603050405020304" pitchFamily="18" charset="0"/>
                    <a:ea typeface="+mn-ea"/>
                    <a:cs typeface="Times New Roman" panose="02020603050405020304" pitchFamily="18" charset="0"/>
                  </a:defRPr>
                </a:pPr>
                <a:endParaRPr lang="en-US"/>
              </a:p>
            </c:txPr>
            <c:dLblPos val="t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  <c15:leaderLines>
                  <c:spPr>
                    <a:ln w="9525">
                      <a:solidFill>
                        <a:schemeClr val="tx1">
                          <a:lumMod val="35000"/>
                          <a:lumOff val="65000"/>
                        </a:schemeClr>
                      </a:solidFill>
                      <a:round/>
                    </a:ln>
                    <a:effectLst/>
                  </c:spPr>
                </c15:leaderLines>
              </c:ext>
            </c:extLst>
          </c:dLbls>
          <c:trendline>
            <c:spPr>
              <a:ln w="19050" cap="rnd">
                <a:noFill/>
                <a:prstDash val="sysDot"/>
              </a:ln>
              <a:effectLst/>
            </c:spPr>
            <c:trendlineType val="linear"/>
            <c:dispRSqr val="0"/>
            <c:dispEq val="0"/>
          </c:trendline>
          <c:xVal>
            <c:numRef>
              <c:f>'Latissimus dorsi'!$AA$40:$AA$41</c:f>
              <c:numCache>
                <c:formatCode>General</c:formatCode>
                <c:ptCount val="2"/>
                <c:pt idx="0">
                  <c:v>0</c:v>
                </c:pt>
                <c:pt idx="1">
                  <c:v>100</c:v>
                </c:pt>
              </c:numCache>
            </c:numRef>
          </c:xVal>
          <c:yVal>
            <c:numRef>
              <c:f>'Latissimus dorsi'!$AB$40:$AB$41</c:f>
              <c:numCache>
                <c:formatCode>General</c:formatCode>
                <c:ptCount val="2"/>
                <c:pt idx="0">
                  <c:v>7.13</c:v>
                </c:pt>
                <c:pt idx="1">
                  <c:v>7.13</c:v>
                </c:pt>
              </c:numCache>
            </c:numRef>
          </c:yVal>
          <c:smooth val="0"/>
          <c:extLst>
            <c:ext xmlns:c16="http://schemas.microsoft.com/office/drawing/2014/chart" uri="{C3380CC4-5D6E-409C-BE32-E72D297353CC}">
              <c16:uniqueId val="{00000005-EAEF-44B7-8A5B-6334D3656790}"/>
            </c:ext>
          </c:extLst>
        </c:ser>
        <c:ser>
          <c:idx val="3"/>
          <c:order val="3"/>
          <c:tx>
            <c:v>Bias</c:v>
          </c:tx>
          <c:spPr>
            <a:ln w="25400" cap="rnd">
              <a:solidFill>
                <a:schemeClr val="accent2"/>
              </a:solidFill>
              <a:round/>
            </a:ln>
            <a:effectLst/>
          </c:spPr>
          <c:marker>
            <c:symbol val="circle"/>
            <c:size val="5"/>
            <c:spPr>
              <a:solidFill>
                <a:schemeClr val="accent4"/>
              </a:solidFill>
              <a:ln w="9525">
                <a:solidFill>
                  <a:schemeClr val="accent4"/>
                </a:solidFill>
              </a:ln>
              <a:effectLst/>
            </c:spPr>
          </c:marker>
          <c:dLbls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anchor="ctr" anchorCtr="1"/>
              <a:lstStyle/>
              <a:p>
                <a:pPr>
                  <a:defRPr sz="1200" b="1" i="0" u="none" strike="noStrike" kern="1200" baseline="0">
                    <a:solidFill>
                      <a:schemeClr val="tx1">
                        <a:lumMod val="75000"/>
                        <a:lumOff val="25000"/>
                      </a:schemeClr>
                    </a:solidFill>
                    <a:latin typeface="Times New Roman" panose="02020603050405020304" pitchFamily="18" charset="0"/>
                    <a:ea typeface="+mn-ea"/>
                    <a:cs typeface="Times New Roman" panose="02020603050405020304" pitchFamily="18" charset="0"/>
                  </a:defRPr>
                </a:pPr>
                <a:endParaRPr lang="en-US"/>
              </a:p>
            </c:txPr>
            <c:dLblPos val="t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  <c15:leaderLines>
                  <c:spPr>
                    <a:ln w="9525">
                      <a:solidFill>
                        <a:schemeClr val="tx1">
                          <a:lumMod val="35000"/>
                          <a:lumOff val="65000"/>
                        </a:schemeClr>
                      </a:solidFill>
                      <a:round/>
                    </a:ln>
                    <a:effectLst/>
                  </c:spPr>
                </c15:leaderLines>
              </c:ext>
            </c:extLst>
          </c:dLbls>
          <c:trendline>
            <c:spPr>
              <a:ln w="19050" cap="rnd">
                <a:solidFill>
                  <a:srgbClr val="FF0000"/>
                </a:solidFill>
                <a:prstDash val="sysDot"/>
              </a:ln>
              <a:effectLst/>
            </c:spPr>
            <c:trendlineType val="linear"/>
            <c:dispRSqr val="0"/>
            <c:dispEq val="0"/>
          </c:trendline>
          <c:xVal>
            <c:numRef>
              <c:f>'Latissimus dorsi'!$AA$42:$AA$43</c:f>
              <c:numCache>
                <c:formatCode>General</c:formatCode>
                <c:ptCount val="2"/>
                <c:pt idx="0">
                  <c:v>0</c:v>
                </c:pt>
                <c:pt idx="1">
                  <c:v>100</c:v>
                </c:pt>
              </c:numCache>
            </c:numRef>
          </c:xVal>
          <c:yVal>
            <c:numRef>
              <c:f>'Latissimus dorsi'!$AB$42:$AB$43</c:f>
              <c:numCache>
                <c:formatCode>General</c:formatCode>
                <c:ptCount val="2"/>
                <c:pt idx="0">
                  <c:v>-5.1100000000000003</c:v>
                </c:pt>
                <c:pt idx="1">
                  <c:v>-5.1100000000000003</c:v>
                </c:pt>
              </c:numCache>
            </c:numRef>
          </c:yVal>
          <c:smooth val="0"/>
          <c:extLst>
            <c:ext xmlns:c16="http://schemas.microsoft.com/office/drawing/2014/chart" uri="{C3380CC4-5D6E-409C-BE32-E72D297353CC}">
              <c16:uniqueId val="{00000007-EAEF-44B7-8A5B-6334D3656790}"/>
            </c:ext>
          </c:extLst>
        </c:ser>
        <c:dLbls>
          <c:dLblPos val="t"/>
          <c:showLegendKey val="0"/>
          <c:showVal val="1"/>
          <c:showCatName val="0"/>
          <c:showSerName val="0"/>
          <c:showPercent val="0"/>
          <c:showBubbleSize val="0"/>
        </c:dLbls>
        <c:axId val="1588404352"/>
        <c:axId val="1588407232"/>
      </c:scatterChart>
      <c:valAx>
        <c:axId val="1588404352"/>
        <c:scaling>
          <c:orientation val="minMax"/>
          <c:max val="90"/>
          <c:min val="40"/>
        </c:scaling>
        <c:delete val="0"/>
        <c:axPos val="b"/>
        <c:title>
          <c:tx>
            <c:rich>
              <a:bodyPr rot="0" spcFirstLastPara="1" vertOverflow="ellipsis" vert="horz" wrap="square" anchor="ctr" anchorCtr="1"/>
              <a:lstStyle/>
              <a:p>
                <a:pPr>
                  <a:defRPr sz="1200" b="1" i="0" u="none" strike="noStrike" kern="1200" baseline="0">
                    <a:solidFill>
                      <a:schemeClr val="tx1">
                        <a:lumMod val="65000"/>
                        <a:lumOff val="35000"/>
                      </a:schemeClr>
                    </a:solidFill>
                    <a:latin typeface="Times New Roman" panose="02020603050405020304" pitchFamily="18" charset="0"/>
                    <a:ea typeface="+mn-ea"/>
                    <a:cs typeface="Times New Roman" panose="02020603050405020304" pitchFamily="18" charset="0"/>
                  </a:defRPr>
                </a:pPr>
                <a:r>
                  <a:rPr lang="en-IN"/>
                  <a:t>Mean value of Rater 1 and Rater 2 dynamometer muscle strength (Newtons)</a:t>
                </a:r>
              </a:p>
            </c:rich>
          </c:tx>
          <c:overlay val="0"/>
          <c:spPr>
            <a:noFill/>
            <a:ln>
              <a:noFill/>
            </a:ln>
            <a:effectLst/>
          </c:spPr>
          <c:txPr>
            <a:bodyPr rot="0" spcFirstLastPara="1" vertOverflow="ellipsis" vert="horz" wrap="square" anchor="ctr" anchorCtr="1"/>
            <a:lstStyle/>
            <a:p>
              <a:pPr>
                <a:defRPr sz="1200" b="1" i="0" u="none" strike="noStrike" kern="1200" baseline="0">
                  <a:solidFill>
                    <a:schemeClr val="tx1">
                      <a:lumMod val="65000"/>
                      <a:lumOff val="35000"/>
                    </a:schemeClr>
                  </a:solidFill>
                  <a:latin typeface="Times New Roman" panose="02020603050405020304" pitchFamily="18" charset="0"/>
                  <a:ea typeface="+mn-ea"/>
                  <a:cs typeface="Times New Roman" panose="02020603050405020304" pitchFamily="18" charset="0"/>
                </a:defRPr>
              </a:pPr>
              <a:endParaRPr lang="en-US"/>
            </a:p>
          </c:txPr>
        </c:title>
        <c:numFmt formatCode="General" sourceLinked="1"/>
        <c:majorTickMark val="out"/>
        <c:minorTickMark val="none"/>
        <c:tickLblPos val="low"/>
        <c:spPr>
          <a:noFill/>
          <a:ln w="9525">
            <a:solidFill>
              <a:schemeClr val="tx1">
                <a:lumMod val="25000"/>
                <a:lumOff val="7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1200" b="1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Times New Roman" panose="02020603050405020304" pitchFamily="18" charset="0"/>
                <a:ea typeface="+mn-ea"/>
                <a:cs typeface="Times New Roman" panose="02020603050405020304" pitchFamily="18" charset="0"/>
              </a:defRPr>
            </a:pPr>
            <a:endParaRPr lang="en-US"/>
          </a:p>
        </c:txPr>
        <c:crossAx val="1588407232"/>
        <c:crosses val="autoZero"/>
        <c:crossBetween val="midCat"/>
      </c:valAx>
      <c:valAx>
        <c:axId val="1588407232"/>
        <c:scaling>
          <c:orientation val="minMax"/>
        </c:scaling>
        <c:delete val="0"/>
        <c:axPos val="l"/>
        <c:majorGridlines>
          <c:spPr>
            <a:ln w="9525">
              <a:noFill/>
              <a:round/>
            </a:ln>
            <a:effectLst/>
          </c:spPr>
        </c:majorGridlines>
        <c:minorGridlines>
          <c:spPr>
            <a:ln w="9525">
              <a:noFill/>
              <a:round/>
            </a:ln>
            <a:effectLst/>
          </c:spPr>
        </c:minorGridlines>
        <c:title>
          <c:tx>
            <c:rich>
              <a:bodyPr rot="-5400000" spcFirstLastPara="1" vertOverflow="ellipsis" vert="horz" wrap="square" anchor="ctr" anchorCtr="1"/>
              <a:lstStyle/>
              <a:p>
                <a:pPr>
                  <a:defRPr sz="1200" b="1" i="0" u="none" strike="noStrike" kern="1200" baseline="0">
                    <a:solidFill>
                      <a:schemeClr val="tx1">
                        <a:lumMod val="65000"/>
                        <a:lumOff val="35000"/>
                      </a:schemeClr>
                    </a:solidFill>
                    <a:latin typeface="Times New Roman" panose="02020603050405020304" pitchFamily="18" charset="0"/>
                    <a:ea typeface="+mn-ea"/>
                    <a:cs typeface="Times New Roman" panose="02020603050405020304" pitchFamily="18" charset="0"/>
                  </a:defRPr>
                </a:pPr>
                <a:r>
                  <a:rPr lang="en-IN"/>
                  <a:t>Difference between Rater 1 and Rater 2   dynamometer muscle strength (Newtons)</a:t>
                </a:r>
              </a:p>
            </c:rich>
          </c:tx>
          <c:overlay val="0"/>
          <c:spPr>
            <a:noFill/>
            <a:ln>
              <a:noFill/>
            </a:ln>
            <a:effectLst/>
          </c:spPr>
          <c:txPr>
            <a:bodyPr rot="-5400000" spcFirstLastPara="1" vertOverflow="ellipsis" vert="horz" wrap="square" anchor="ctr" anchorCtr="1"/>
            <a:lstStyle/>
            <a:p>
              <a:pPr>
                <a:defRPr sz="1200" b="1" i="0" u="none" strike="noStrike" kern="1200" baseline="0">
                  <a:solidFill>
                    <a:schemeClr val="tx1">
                      <a:lumMod val="65000"/>
                      <a:lumOff val="35000"/>
                    </a:schemeClr>
                  </a:solidFill>
                  <a:latin typeface="Times New Roman" panose="02020603050405020304" pitchFamily="18" charset="0"/>
                  <a:ea typeface="+mn-ea"/>
                  <a:cs typeface="Times New Roman" panose="02020603050405020304" pitchFamily="18" charset="0"/>
                </a:defRPr>
              </a:pPr>
              <a:endParaRPr lang="en-US"/>
            </a:p>
          </c:txPr>
        </c:title>
        <c:numFmt formatCode="General" sourceLinked="1"/>
        <c:majorTickMark val="out"/>
        <c:minorTickMark val="none"/>
        <c:tickLblPos val="nextTo"/>
        <c:spPr>
          <a:noFill/>
          <a:ln w="9525">
            <a:solidFill>
              <a:schemeClr val="tx1">
                <a:lumMod val="25000"/>
                <a:lumOff val="7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1200" b="1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Times New Roman" panose="02020603050405020304" pitchFamily="18" charset="0"/>
                <a:ea typeface="+mn-ea"/>
                <a:cs typeface="Times New Roman" panose="02020603050405020304" pitchFamily="18" charset="0"/>
              </a:defRPr>
            </a:pPr>
            <a:endParaRPr lang="en-US"/>
          </a:p>
        </c:txPr>
        <c:crossAx val="1588404352"/>
        <c:crosses val="autoZero"/>
        <c:crossBetween val="midCat"/>
      </c:valAx>
      <c:spPr>
        <a:noFill/>
        <a:ln>
          <a:noFill/>
        </a:ln>
        <a:effectLst/>
      </c:spPr>
    </c:plotArea>
    <c:plotVisOnly val="1"/>
    <c:dispBlanksAs val="gap"/>
    <c:showDLblsOverMax val="0"/>
    <c:extLst>
      <c:ext xmlns:c16r3="http://schemas.microsoft.com/office/drawing/2017/03/chart" uri="{56B9EC1D-385E-4148-901F-78D8002777C0}">
        <c16r3:dataDisplayOptions16>
          <c16r3:dispNaAsBlank val="1"/>
        </c16r3:dataDisplayOptions16>
      </c:ext>
    </c:extLst>
  </c:chart>
  <c:spPr>
    <a:solidFill>
      <a:schemeClr val="bg1"/>
    </a:solidFill>
    <a:ln w="9525">
      <a:solidFill>
        <a:srgbClr val="00B050"/>
      </a:solidFill>
      <a:round/>
    </a:ln>
    <a:effectLst/>
  </c:spPr>
  <c:txPr>
    <a:bodyPr/>
    <a:lstStyle/>
    <a:p>
      <a:pPr>
        <a:defRPr sz="1200" b="1">
          <a:latin typeface="Times New Roman" panose="02020603050405020304" pitchFamily="18" charset="0"/>
          <a:cs typeface="Times New Roman" panose="02020603050405020304" pitchFamily="18" charset="0"/>
        </a:defRPr>
      </a:pPr>
      <a:endParaRPr lang="en-US"/>
    </a:p>
  </c:txPr>
  <c:externalData r:id="rId3">
    <c:autoUpdate val="0"/>
  </c:externalData>
  <c:userShapes r:id="rId4"/>
</c:chartSpace>
</file>

<file path=word/charts/colors1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2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3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4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5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6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7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8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9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10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11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12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13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14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style1.xml><?xml version="1.0" encoding="utf-8"?>
<cs:chartStyle xmlns:cs="http://schemas.microsoft.com/office/drawing/2012/chartStyle" xmlns:a="http://schemas.openxmlformats.org/drawingml/2006/main" id="240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>
        <a:solidFill>
          <a:schemeClr val="tx1">
            <a:lumMod val="25000"/>
            <a:lumOff val="7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19050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0"/>
    <cs:effectRef idx="0"/>
    <cs:fontRef idx="minor">
      <a:schemeClr val="dk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>
        <a:solidFill>
          <a:schemeClr val="tx1">
            <a:lumMod val="65000"/>
            <a:lumOff val="35000"/>
          </a:schemeClr>
        </a:solidFill>
        <a:round/>
      </a:ln>
    </cs:spPr>
  </cs:downBar>
  <cs:dropLine>
    <cs:lnRef idx="0"/>
    <cs:fillRef idx="0"/>
    <cs:effectRef idx="0"/>
    <cs:fontRef idx="minor">
      <a:schemeClr val="tx1"/>
    </cs:fontRef>
    <cs:spPr>
      <a:ln w="9525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>
        <a:solidFill>
          <a:schemeClr val="tx1">
            <a:lumMod val="50000"/>
            <a:lumOff val="50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>
        <a:solidFill>
          <a:schemeClr val="tx1">
            <a:lumMod val="65000"/>
            <a:lumOff val="35000"/>
          </a:schemeClr>
        </a:solidFill>
        <a:round/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>
        <a:solidFill>
          <a:schemeClr val="tx1">
            <a:lumMod val="25000"/>
            <a:lumOff val="75000"/>
          </a:schemeClr>
        </a:solidFill>
        <a:round/>
      </a:ln>
    </cs:spPr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2.xml><?xml version="1.0" encoding="utf-8"?>
<cs:chartStyle xmlns:cs="http://schemas.microsoft.com/office/drawing/2012/chartStyle" xmlns:a="http://schemas.openxmlformats.org/drawingml/2006/main" id="240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>
        <a:solidFill>
          <a:schemeClr val="tx1">
            <a:lumMod val="25000"/>
            <a:lumOff val="7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19050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0"/>
    <cs:effectRef idx="0"/>
    <cs:fontRef idx="minor">
      <a:schemeClr val="dk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>
        <a:solidFill>
          <a:schemeClr val="tx1">
            <a:lumMod val="65000"/>
            <a:lumOff val="35000"/>
          </a:schemeClr>
        </a:solidFill>
        <a:round/>
      </a:ln>
    </cs:spPr>
  </cs:downBar>
  <cs:dropLine>
    <cs:lnRef idx="0"/>
    <cs:fillRef idx="0"/>
    <cs:effectRef idx="0"/>
    <cs:fontRef idx="minor">
      <a:schemeClr val="tx1"/>
    </cs:fontRef>
    <cs:spPr>
      <a:ln w="9525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>
        <a:solidFill>
          <a:schemeClr val="tx1">
            <a:lumMod val="50000"/>
            <a:lumOff val="50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>
        <a:solidFill>
          <a:schemeClr val="tx1">
            <a:lumMod val="65000"/>
            <a:lumOff val="35000"/>
          </a:schemeClr>
        </a:solidFill>
        <a:round/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>
        <a:solidFill>
          <a:schemeClr val="tx1">
            <a:lumMod val="25000"/>
            <a:lumOff val="75000"/>
          </a:schemeClr>
        </a:solidFill>
        <a:round/>
      </a:ln>
    </cs:spPr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3.xml><?xml version="1.0" encoding="utf-8"?>
<cs:chartStyle xmlns:cs="http://schemas.microsoft.com/office/drawing/2012/chartStyle" xmlns:a="http://schemas.openxmlformats.org/drawingml/2006/main" id="240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>
        <a:solidFill>
          <a:schemeClr val="tx1">
            <a:lumMod val="25000"/>
            <a:lumOff val="7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19050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0"/>
    <cs:effectRef idx="0"/>
    <cs:fontRef idx="minor">
      <a:schemeClr val="dk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>
        <a:solidFill>
          <a:schemeClr val="tx1">
            <a:lumMod val="65000"/>
            <a:lumOff val="35000"/>
          </a:schemeClr>
        </a:solidFill>
        <a:round/>
      </a:ln>
    </cs:spPr>
  </cs:downBar>
  <cs:dropLine>
    <cs:lnRef idx="0"/>
    <cs:fillRef idx="0"/>
    <cs:effectRef idx="0"/>
    <cs:fontRef idx="minor">
      <a:schemeClr val="tx1"/>
    </cs:fontRef>
    <cs:spPr>
      <a:ln w="9525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>
        <a:solidFill>
          <a:schemeClr val="tx1">
            <a:lumMod val="50000"/>
            <a:lumOff val="50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>
        <a:solidFill>
          <a:schemeClr val="tx1">
            <a:lumMod val="65000"/>
            <a:lumOff val="35000"/>
          </a:schemeClr>
        </a:solidFill>
        <a:round/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>
        <a:solidFill>
          <a:schemeClr val="tx1">
            <a:lumMod val="25000"/>
            <a:lumOff val="75000"/>
          </a:schemeClr>
        </a:solidFill>
        <a:round/>
      </a:ln>
    </cs:spPr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4.xml><?xml version="1.0" encoding="utf-8"?>
<cs:chartStyle xmlns:cs="http://schemas.microsoft.com/office/drawing/2012/chartStyle" xmlns:a="http://schemas.openxmlformats.org/drawingml/2006/main" id="240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>
        <a:solidFill>
          <a:schemeClr val="tx1">
            <a:lumMod val="25000"/>
            <a:lumOff val="7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19050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0"/>
    <cs:effectRef idx="0"/>
    <cs:fontRef idx="minor">
      <a:schemeClr val="dk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>
        <a:solidFill>
          <a:schemeClr val="tx1">
            <a:lumMod val="65000"/>
            <a:lumOff val="35000"/>
          </a:schemeClr>
        </a:solidFill>
        <a:round/>
      </a:ln>
    </cs:spPr>
  </cs:downBar>
  <cs:dropLine>
    <cs:lnRef idx="0"/>
    <cs:fillRef idx="0"/>
    <cs:effectRef idx="0"/>
    <cs:fontRef idx="minor">
      <a:schemeClr val="tx1"/>
    </cs:fontRef>
    <cs:spPr>
      <a:ln w="9525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>
        <a:solidFill>
          <a:schemeClr val="tx1">
            <a:lumMod val="50000"/>
            <a:lumOff val="50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>
        <a:solidFill>
          <a:schemeClr val="tx1">
            <a:lumMod val="65000"/>
            <a:lumOff val="35000"/>
          </a:schemeClr>
        </a:solidFill>
        <a:round/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>
        <a:solidFill>
          <a:schemeClr val="tx1">
            <a:lumMod val="25000"/>
            <a:lumOff val="75000"/>
          </a:schemeClr>
        </a:solidFill>
        <a:round/>
      </a:ln>
    </cs:spPr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5.xml><?xml version="1.0" encoding="utf-8"?>
<cs:chartStyle xmlns:cs="http://schemas.microsoft.com/office/drawing/2012/chartStyle" xmlns:a="http://schemas.openxmlformats.org/drawingml/2006/main" id="240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>
        <a:solidFill>
          <a:schemeClr val="tx1">
            <a:lumMod val="25000"/>
            <a:lumOff val="7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19050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0"/>
    <cs:effectRef idx="0"/>
    <cs:fontRef idx="minor">
      <a:schemeClr val="dk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>
        <a:solidFill>
          <a:schemeClr val="tx1">
            <a:lumMod val="65000"/>
            <a:lumOff val="35000"/>
          </a:schemeClr>
        </a:solidFill>
        <a:round/>
      </a:ln>
    </cs:spPr>
  </cs:downBar>
  <cs:dropLine>
    <cs:lnRef idx="0"/>
    <cs:fillRef idx="0"/>
    <cs:effectRef idx="0"/>
    <cs:fontRef idx="minor">
      <a:schemeClr val="tx1"/>
    </cs:fontRef>
    <cs:spPr>
      <a:ln w="9525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>
        <a:solidFill>
          <a:schemeClr val="tx1">
            <a:lumMod val="50000"/>
            <a:lumOff val="50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>
        <a:solidFill>
          <a:schemeClr val="tx1">
            <a:lumMod val="65000"/>
            <a:lumOff val="35000"/>
          </a:schemeClr>
        </a:solidFill>
        <a:round/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>
        <a:solidFill>
          <a:schemeClr val="tx1">
            <a:lumMod val="25000"/>
            <a:lumOff val="75000"/>
          </a:schemeClr>
        </a:solidFill>
        <a:round/>
      </a:ln>
    </cs:spPr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6.xml><?xml version="1.0" encoding="utf-8"?>
<cs:chartStyle xmlns:cs="http://schemas.microsoft.com/office/drawing/2012/chartStyle" xmlns:a="http://schemas.openxmlformats.org/drawingml/2006/main" id="240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>
        <a:solidFill>
          <a:schemeClr val="tx1">
            <a:lumMod val="25000"/>
            <a:lumOff val="7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19050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0"/>
    <cs:effectRef idx="0"/>
    <cs:fontRef idx="minor">
      <a:schemeClr val="dk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>
        <a:solidFill>
          <a:schemeClr val="tx1">
            <a:lumMod val="65000"/>
            <a:lumOff val="35000"/>
          </a:schemeClr>
        </a:solidFill>
        <a:round/>
      </a:ln>
    </cs:spPr>
  </cs:downBar>
  <cs:dropLine>
    <cs:lnRef idx="0"/>
    <cs:fillRef idx="0"/>
    <cs:effectRef idx="0"/>
    <cs:fontRef idx="minor">
      <a:schemeClr val="tx1"/>
    </cs:fontRef>
    <cs:spPr>
      <a:ln w="9525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>
        <a:solidFill>
          <a:schemeClr val="tx1">
            <a:lumMod val="50000"/>
            <a:lumOff val="50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>
        <a:solidFill>
          <a:schemeClr val="tx1">
            <a:lumMod val="65000"/>
            <a:lumOff val="35000"/>
          </a:schemeClr>
        </a:solidFill>
        <a:round/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>
        <a:solidFill>
          <a:schemeClr val="tx1">
            <a:lumMod val="25000"/>
            <a:lumOff val="75000"/>
          </a:schemeClr>
        </a:solidFill>
        <a:round/>
      </a:ln>
    </cs:spPr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7.xml><?xml version="1.0" encoding="utf-8"?>
<cs:chartStyle xmlns:cs="http://schemas.microsoft.com/office/drawing/2012/chartStyle" xmlns:a="http://schemas.openxmlformats.org/drawingml/2006/main" id="240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>
        <a:solidFill>
          <a:schemeClr val="tx1">
            <a:lumMod val="25000"/>
            <a:lumOff val="7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19050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0"/>
    <cs:effectRef idx="0"/>
    <cs:fontRef idx="minor">
      <a:schemeClr val="dk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>
        <a:solidFill>
          <a:schemeClr val="tx1">
            <a:lumMod val="65000"/>
            <a:lumOff val="35000"/>
          </a:schemeClr>
        </a:solidFill>
        <a:round/>
      </a:ln>
    </cs:spPr>
  </cs:downBar>
  <cs:dropLine>
    <cs:lnRef idx="0"/>
    <cs:fillRef idx="0"/>
    <cs:effectRef idx="0"/>
    <cs:fontRef idx="minor">
      <a:schemeClr val="tx1"/>
    </cs:fontRef>
    <cs:spPr>
      <a:ln w="9525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>
        <a:solidFill>
          <a:schemeClr val="tx1">
            <a:lumMod val="50000"/>
            <a:lumOff val="50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>
        <a:solidFill>
          <a:schemeClr val="tx1">
            <a:lumMod val="65000"/>
            <a:lumOff val="35000"/>
          </a:schemeClr>
        </a:solidFill>
        <a:round/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>
        <a:solidFill>
          <a:schemeClr val="tx1">
            <a:lumMod val="25000"/>
            <a:lumOff val="75000"/>
          </a:schemeClr>
        </a:solidFill>
        <a:round/>
      </a:ln>
    </cs:spPr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8.xml><?xml version="1.0" encoding="utf-8"?>
<cs:chartStyle xmlns:cs="http://schemas.microsoft.com/office/drawing/2012/chartStyle" xmlns:a="http://schemas.openxmlformats.org/drawingml/2006/main" id="240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>
        <a:solidFill>
          <a:schemeClr val="tx1">
            <a:lumMod val="25000"/>
            <a:lumOff val="7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19050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0"/>
    <cs:effectRef idx="0"/>
    <cs:fontRef idx="minor">
      <a:schemeClr val="dk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>
        <a:solidFill>
          <a:schemeClr val="tx1">
            <a:lumMod val="65000"/>
            <a:lumOff val="35000"/>
          </a:schemeClr>
        </a:solidFill>
        <a:round/>
      </a:ln>
    </cs:spPr>
  </cs:downBar>
  <cs:dropLine>
    <cs:lnRef idx="0"/>
    <cs:fillRef idx="0"/>
    <cs:effectRef idx="0"/>
    <cs:fontRef idx="minor">
      <a:schemeClr val="tx1"/>
    </cs:fontRef>
    <cs:spPr>
      <a:ln w="9525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>
        <a:solidFill>
          <a:schemeClr val="tx1">
            <a:lumMod val="50000"/>
            <a:lumOff val="50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>
        <a:solidFill>
          <a:schemeClr val="tx1">
            <a:lumMod val="65000"/>
            <a:lumOff val="35000"/>
          </a:schemeClr>
        </a:solidFill>
        <a:round/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>
        <a:solidFill>
          <a:schemeClr val="tx1">
            <a:lumMod val="25000"/>
            <a:lumOff val="75000"/>
          </a:schemeClr>
        </a:solidFill>
        <a:round/>
      </a:ln>
    </cs:spPr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9.xml><?xml version="1.0" encoding="utf-8"?>
<cs:chartStyle xmlns:cs="http://schemas.microsoft.com/office/drawing/2012/chartStyle" xmlns:a="http://schemas.openxmlformats.org/drawingml/2006/main" id="240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>
        <a:solidFill>
          <a:schemeClr val="tx1">
            <a:lumMod val="25000"/>
            <a:lumOff val="7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19050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0"/>
    <cs:effectRef idx="0"/>
    <cs:fontRef idx="minor">
      <a:schemeClr val="dk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>
        <a:solidFill>
          <a:schemeClr val="tx1">
            <a:lumMod val="65000"/>
            <a:lumOff val="35000"/>
          </a:schemeClr>
        </a:solidFill>
        <a:round/>
      </a:ln>
    </cs:spPr>
  </cs:downBar>
  <cs:dropLine>
    <cs:lnRef idx="0"/>
    <cs:fillRef idx="0"/>
    <cs:effectRef idx="0"/>
    <cs:fontRef idx="minor">
      <a:schemeClr val="tx1"/>
    </cs:fontRef>
    <cs:spPr>
      <a:ln w="9525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>
        <a:solidFill>
          <a:schemeClr val="tx1">
            <a:lumMod val="50000"/>
            <a:lumOff val="50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>
        <a:solidFill>
          <a:schemeClr val="tx1">
            <a:lumMod val="65000"/>
            <a:lumOff val="35000"/>
          </a:schemeClr>
        </a:solidFill>
        <a:round/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>
        <a:solidFill>
          <a:schemeClr val="tx1">
            <a:lumMod val="25000"/>
            <a:lumOff val="75000"/>
          </a:schemeClr>
        </a:solidFill>
        <a:round/>
      </a:ln>
    </cs:spPr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10.xml><?xml version="1.0" encoding="utf-8"?>
<cs:chartStyle xmlns:cs="http://schemas.microsoft.com/office/drawing/2012/chartStyle" xmlns:a="http://schemas.openxmlformats.org/drawingml/2006/main" id="240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>
        <a:solidFill>
          <a:schemeClr val="tx1">
            <a:lumMod val="25000"/>
            <a:lumOff val="7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19050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0"/>
    <cs:effectRef idx="0"/>
    <cs:fontRef idx="minor">
      <a:schemeClr val="dk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>
        <a:solidFill>
          <a:schemeClr val="tx1">
            <a:lumMod val="65000"/>
            <a:lumOff val="35000"/>
          </a:schemeClr>
        </a:solidFill>
        <a:round/>
      </a:ln>
    </cs:spPr>
  </cs:downBar>
  <cs:dropLine>
    <cs:lnRef idx="0"/>
    <cs:fillRef idx="0"/>
    <cs:effectRef idx="0"/>
    <cs:fontRef idx="minor">
      <a:schemeClr val="tx1"/>
    </cs:fontRef>
    <cs:spPr>
      <a:ln w="9525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>
        <a:solidFill>
          <a:schemeClr val="tx1">
            <a:lumMod val="50000"/>
            <a:lumOff val="50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>
        <a:solidFill>
          <a:schemeClr val="tx1">
            <a:lumMod val="65000"/>
            <a:lumOff val="35000"/>
          </a:schemeClr>
        </a:solidFill>
        <a:round/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>
        <a:solidFill>
          <a:schemeClr val="tx1">
            <a:lumMod val="25000"/>
            <a:lumOff val="75000"/>
          </a:schemeClr>
        </a:solidFill>
        <a:round/>
      </a:ln>
    </cs:spPr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11.xml><?xml version="1.0" encoding="utf-8"?>
<cs:chartStyle xmlns:cs="http://schemas.microsoft.com/office/drawing/2012/chartStyle" xmlns:a="http://schemas.openxmlformats.org/drawingml/2006/main" id="242">
  <cs:axisTitle>
    <cs:lnRef idx="0"/>
    <cs:fillRef idx="0"/>
    <cs:effectRef idx="0"/>
    <cs:fontRef idx="minor">
      <a:schemeClr val="tx2"/>
    </cs:fontRef>
    <cs:defRPr sz="900" b="1" kern="1200"/>
  </cs:axisTitle>
  <cs:categoryAxis>
    <cs:lnRef idx="0"/>
    <cs:fillRef idx="0"/>
    <cs:effectRef idx="0"/>
    <cs:fontRef idx="minor">
      <a:schemeClr val="tx2"/>
    </cs:fontRef>
    <cs:spPr>
      <a:ln w="9525">
        <a:solidFill>
          <a:schemeClr val="tx2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2"/>
    </cs:fontRef>
    <cs:spPr>
      <a:solidFill>
        <a:schemeClr val="bg1"/>
      </a:solidFill>
      <a:ln w="9525">
        <a:solidFill>
          <a:schemeClr val="tx2">
            <a:lumMod val="15000"/>
            <a:lumOff val="85000"/>
          </a:schemeClr>
        </a:solidFill>
        <a:round/>
      </a:ln>
    </cs:spPr>
    <cs:defRPr sz="900" kern="1200"/>
  </cs:chartArea>
  <cs:dataLabel>
    <cs:lnRef idx="0"/>
    <cs:fillRef idx="0"/>
    <cs:effectRef idx="0"/>
    <cs:fontRef idx="minor">
      <a:schemeClr val="tx2"/>
    </cs:fontRef>
    <cs:defRPr sz="900" kern="1200"/>
  </cs:dataLabel>
  <cs:dataLabelCallout>
    <cs:lnRef idx="0"/>
    <cs:fillRef idx="0"/>
    <cs:effectRef idx="0"/>
    <cs:fontRef idx="minor">
      <a:schemeClr val="dk2">
        <a:lumMod val="7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3">
      <cs:styleClr val="auto"/>
    </cs:fillRef>
    <cs:effectRef idx="2"/>
    <cs:fontRef idx="minor">
      <a:schemeClr val="tx2"/>
    </cs:fontRef>
  </cs:dataPoint>
  <cs:dataPoint3D>
    <cs:lnRef idx="0"/>
    <cs:fillRef idx="3">
      <cs:styleClr val="auto"/>
    </cs:fillRef>
    <cs:effectRef idx="2"/>
    <cs:fontRef idx="minor">
      <a:schemeClr val="tx2"/>
    </cs:fontRef>
  </cs:dataPoint3D>
  <cs:dataPointLine>
    <cs:lnRef idx="0">
      <cs:styleClr val="auto"/>
    </cs:lnRef>
    <cs:fillRef idx="3"/>
    <cs:effectRef idx="2"/>
    <cs:fontRef idx="minor">
      <a:schemeClr val="tx2"/>
    </cs:fontRef>
    <cs:spPr>
      <a:ln w="952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3">
      <cs:styleClr val="auto"/>
    </cs:fillRef>
    <cs:effectRef idx="2"/>
    <cs:fontRef idx="minor">
      <a:schemeClr val="tx2"/>
    </cs:fontRef>
    <cs:spPr>
      <a:ln w="9525">
        <a:solidFill>
          <a:schemeClr val="phClr"/>
        </a:solidFill>
        <a:round/>
      </a:ln>
    </cs:spPr>
  </cs:dataPointMarker>
  <cs:dataPointMarkerLayout symbol="circle" size="5"/>
  <cs:dataPointWireframe>
    <cs:lnRef idx="0">
      <cs:styleClr val="auto"/>
    </cs:lnRef>
    <cs:fillRef idx="3"/>
    <cs:effectRef idx="2"/>
    <cs:fontRef idx="minor">
      <a:schemeClr val="tx2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2"/>
    </cs:fontRef>
    <cs:spPr>
      <a:ln w="9525">
        <a:solidFill>
          <a:schemeClr val="tx2">
            <a:lumMod val="15000"/>
            <a:lumOff val="85000"/>
          </a:schemeClr>
        </a:solidFill>
      </a:ln>
    </cs:spPr>
    <cs:defRPr sz="900" kern="1200"/>
  </cs:dataTable>
  <cs:downBar>
    <cs:lnRef idx="0"/>
    <cs:fillRef idx="0"/>
    <cs:effectRef idx="0"/>
    <cs:fontRef idx="minor">
      <a:schemeClr val="dk1"/>
    </cs:fontRef>
    <cs:spPr>
      <a:solidFill>
        <a:schemeClr val="dk1">
          <a:lumMod val="65000"/>
          <a:lumOff val="35000"/>
        </a:schemeClr>
      </a:solidFill>
      <a:ln w="9525">
        <a:solidFill>
          <a:schemeClr val="tx1">
            <a:lumMod val="65000"/>
            <a:lumOff val="35000"/>
          </a:schemeClr>
        </a:solidFill>
      </a:ln>
    </cs:spPr>
  </cs:downBar>
  <cs:dropLine>
    <cs:lnRef idx="0"/>
    <cs:fillRef idx="0"/>
    <cs:effectRef idx="0"/>
    <cs:fontRef idx="minor">
      <a:schemeClr val="tx2"/>
    </cs:fontRef>
    <cs:spPr>
      <a:ln w="9525">
        <a:solidFill>
          <a:schemeClr val="tx2">
            <a:lumMod val="60000"/>
            <a:lumOff val="40000"/>
          </a:schemeClr>
        </a:solidFill>
        <a:prstDash val="dash"/>
      </a:ln>
    </cs:spPr>
  </cs:dropLine>
  <cs:errorBar>
    <cs:lnRef idx="0"/>
    <cs:fillRef idx="0"/>
    <cs:effectRef idx="0"/>
    <cs:fontRef idx="minor">
      <a:schemeClr val="tx2"/>
    </cs:fontRef>
    <cs:spPr>
      <a:ln w="9525">
        <a:solidFill>
          <a:schemeClr val="tx2">
            <a:lumMod val="75000"/>
          </a:schemeClr>
        </a:solidFill>
        <a:round/>
      </a:ln>
    </cs:spPr>
  </cs:errorBar>
  <cs:floor>
    <cs:lnRef idx="0"/>
    <cs:fillRef idx="0"/>
    <cs:effectRef idx="0"/>
    <cs:fontRef idx="minor">
      <a:schemeClr val="tx2"/>
    </cs:fontRef>
  </cs:floor>
  <cs:gridlineMajor>
    <cs:lnRef idx="0"/>
    <cs:fillRef idx="0"/>
    <cs:effectRef idx="0"/>
    <cs:fontRef idx="minor">
      <a:schemeClr val="tx2"/>
    </cs:fontRef>
    <cs:spPr>
      <a:ln w="9525">
        <a:solidFill>
          <a:schemeClr val="tx2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2"/>
    </cs:fontRef>
    <cs:spPr>
      <a:ln>
        <a:solidFill>
          <a:schemeClr val="tx2">
            <a:lumMod val="5000"/>
            <a:lumOff val="95000"/>
          </a:schemeClr>
        </a:solidFill>
      </a:ln>
    </cs:spPr>
  </cs:gridlineMinor>
  <cs:hiLoLine>
    <cs:lnRef idx="0"/>
    <cs:fillRef idx="0"/>
    <cs:effectRef idx="0"/>
    <cs:fontRef idx="minor">
      <a:schemeClr val="tx2"/>
    </cs:fontRef>
    <cs:spPr>
      <a:ln w="9525">
        <a:solidFill>
          <a:schemeClr val="tx2">
            <a:lumMod val="60000"/>
            <a:lumOff val="40000"/>
          </a:schemeClr>
        </a:solidFill>
        <a:prstDash val="dash"/>
      </a:ln>
    </cs:spPr>
  </cs:hiLoLine>
  <cs:leaderLine>
    <cs:lnRef idx="0"/>
    <cs:fillRef idx="0"/>
    <cs:effectRef idx="0"/>
    <cs:fontRef idx="minor">
      <a:schemeClr val="tx2"/>
    </cs:fontRef>
    <cs:spPr>
      <a:ln w="9525">
        <a:solidFill>
          <a:schemeClr val="tx2">
            <a:lumMod val="35000"/>
            <a:lumOff val="65000"/>
          </a:schemeClr>
        </a:solidFill>
      </a:ln>
    </cs:spPr>
  </cs:leaderLine>
  <cs:legend>
    <cs:lnRef idx="0"/>
    <cs:fillRef idx="0"/>
    <cs:effectRef idx="0"/>
    <cs:fontRef idx="minor">
      <a:schemeClr val="tx2"/>
    </cs:fontRef>
    <cs:defRPr sz="900" kern="1200"/>
  </cs:legend>
  <cs:plotArea>
    <cs:lnRef idx="0"/>
    <cs:fillRef idx="0"/>
    <cs:effectRef idx="0"/>
    <cs:fontRef idx="minor">
      <a:schemeClr val="tx2"/>
    </cs:fontRef>
  </cs:plotArea>
  <cs:plotArea3D>
    <cs:lnRef idx="0"/>
    <cs:fillRef idx="0"/>
    <cs:effectRef idx="0"/>
    <cs:fontRef idx="minor">
      <a:schemeClr val="tx2"/>
    </cs:fontRef>
  </cs:plotArea3D>
  <cs:seriesAxis>
    <cs:lnRef idx="0"/>
    <cs:fillRef idx="0"/>
    <cs:effectRef idx="0"/>
    <cs:fontRef idx="minor">
      <a:schemeClr val="tx2"/>
    </cs:fontRef>
    <cs:spPr>
      <a:ln w="9525">
        <a:solidFill>
          <a:schemeClr val="tx2">
            <a:lumMod val="15000"/>
            <a:lumOff val="85000"/>
          </a:schemeClr>
        </a:solidFill>
        <a:round/>
      </a:ln>
    </cs:spPr>
    <cs:defRPr sz="900" kern="1200"/>
  </cs:seriesAxis>
  <cs:seriesLine>
    <cs:lnRef idx="0"/>
    <cs:fillRef idx="0"/>
    <cs:effectRef idx="0"/>
    <cs:fontRef idx="minor">
      <a:schemeClr val="tx2"/>
    </cs:fontRef>
    <cs:spPr>
      <a:ln w="9525">
        <a:solidFill>
          <a:schemeClr val="tx2">
            <a:lumMod val="60000"/>
            <a:lumOff val="40000"/>
          </a:schemeClr>
        </a:solidFill>
        <a:prstDash val="dash"/>
      </a:ln>
    </cs:spPr>
  </cs:seriesLine>
  <cs:title>
    <cs:lnRef idx="0"/>
    <cs:fillRef idx="0"/>
    <cs:effectRef idx="0"/>
    <cs:fontRef idx="minor">
      <a:schemeClr val="tx2"/>
    </cs:fontRef>
    <cs:defRPr sz="1600" b="1" kern="1200"/>
  </cs:title>
  <cs:trendline>
    <cs:lnRef idx="0">
      <cs:styleClr val="auto"/>
    </cs:lnRef>
    <cs:fillRef idx="0"/>
    <cs:effectRef idx="0"/>
    <cs:fontRef idx="minor">
      <a:schemeClr val="tx2"/>
    </cs:fontRef>
    <cs:spPr>
      <a:ln w="9525" cap="rnd">
        <a:solidFill>
          <a:schemeClr val="phClr"/>
        </a:solidFill>
      </a:ln>
    </cs:spPr>
  </cs:trendline>
  <cs:trendlineLabel>
    <cs:lnRef idx="0"/>
    <cs:fillRef idx="0"/>
    <cs:effectRef idx="0"/>
    <cs:fontRef idx="minor">
      <a:schemeClr val="tx2"/>
    </cs:fontRef>
    <cs:defRPr sz="900" kern="1200"/>
  </cs:trendlineLabel>
  <cs:upBar>
    <cs:lnRef idx="0"/>
    <cs:fillRef idx="0"/>
    <cs:effectRef idx="0"/>
    <cs:fontRef idx="minor">
      <a:schemeClr val="tx2"/>
    </cs:fontRef>
    <cs:spPr>
      <a:solidFill>
        <a:schemeClr val="lt1"/>
      </a:solidFill>
      <a:ln w="9525">
        <a:solidFill>
          <a:schemeClr val="tx1">
            <a:lumMod val="15000"/>
            <a:lumOff val="85000"/>
          </a:schemeClr>
        </a:solidFill>
      </a:ln>
    </cs:spPr>
  </cs:upBar>
  <cs:valueAxis>
    <cs:lnRef idx="0"/>
    <cs:fillRef idx="0"/>
    <cs:effectRef idx="0"/>
    <cs:fontRef idx="minor">
      <a:schemeClr val="tx2"/>
    </cs:fontRef>
    <cs:spPr>
      <a:ln>
        <a:solidFill>
          <a:schemeClr val="tx2">
            <a:lumMod val="40000"/>
            <a:lumOff val="60000"/>
          </a:schemeClr>
        </a:solidFill>
      </a:ln>
    </cs:spPr>
    <cs:defRPr sz="900" kern="1200"/>
  </cs:valueAxis>
  <cs:wall>
    <cs:lnRef idx="0"/>
    <cs:fillRef idx="0"/>
    <cs:effectRef idx="0"/>
    <cs:fontRef idx="minor">
      <a:schemeClr val="tx2"/>
    </cs:fontRef>
  </cs:wall>
</cs:chartStyle>
</file>

<file path=word/charts/style12.xml><?xml version="1.0" encoding="utf-8"?>
<cs:chartStyle xmlns:cs="http://schemas.microsoft.com/office/drawing/2012/chartStyle" xmlns:a="http://schemas.openxmlformats.org/drawingml/2006/main" id="246">
  <cs:axisTitle>
    <cs:lnRef idx="0"/>
    <cs:fillRef idx="0"/>
    <cs:effectRef idx="0"/>
    <cs:fontRef idx="minor">
      <a:schemeClr val="dk1">
        <a:lumMod val="65000"/>
        <a:lumOff val="35000"/>
      </a:schemeClr>
    </cs:fontRef>
    <cs:defRPr sz="900" kern="1200"/>
  </cs:axisTitle>
  <cs:categoryAxis>
    <cs:lnRef idx="0"/>
    <cs:fillRef idx="0"/>
    <cs:effectRef idx="0"/>
    <cs:fontRef idx="minor">
      <a:schemeClr val="dk1">
        <a:lumMod val="65000"/>
        <a:lumOff val="35000"/>
      </a:schemeClr>
    </cs:fontRef>
    <cs:spPr>
      <a:ln w="9525" cap="rnd">
        <a:solidFill>
          <a:schemeClr val="dk1">
            <a:lumMod val="20000"/>
            <a:lumOff val="80000"/>
          </a:schemeClr>
        </a:solidFill>
        <a:round/>
      </a:ln>
    </cs:spPr>
    <cs:defRPr sz="900" kern="1200"/>
  </cs:categoryAxis>
  <cs:chartArea mods="allowNoLineOverride">
    <cs:lnRef idx="0"/>
    <cs:fillRef idx="0"/>
    <cs:effectRef idx="0"/>
    <cs:fontRef idx="minor">
      <a:schemeClr val="dk1"/>
    </cs:fontRef>
    <cs:spPr>
      <a:solidFill>
        <a:schemeClr val="lt1"/>
      </a:solidFill>
      <a:ln w="9525">
        <a:solidFill>
          <a:schemeClr val="dk1">
            <a:lumMod val="15000"/>
            <a:lumOff val="85000"/>
          </a:schemeClr>
        </a:solidFill>
        <a:round/>
      </a:ln>
    </cs:spPr>
    <cs:defRPr sz="900" kern="1200"/>
  </cs:chartArea>
  <cs:dataLabel>
    <cs:lnRef idx="0"/>
    <cs:fillRef idx="0"/>
    <cs:effectRef idx="0"/>
    <cs:fontRef idx="minor">
      <a:schemeClr val="dk1">
        <a:lumMod val="65000"/>
        <a:lumOff val="3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>
      <cs:styleClr val="auto"/>
    </cs:lnRef>
    <cs:fillRef idx="2">
      <cs:styleClr val="auto"/>
    </cs:fillRef>
    <cs:effectRef idx="1"/>
    <cs:fontRef idx="minor">
      <a:schemeClr val="dk1"/>
    </cs:fontRef>
    <cs:spPr>
      <a:ln w="9525">
        <a:solidFill>
          <a:schemeClr val="phClr">
            <a:shade val="95000"/>
          </a:schemeClr>
        </a:solidFill>
        <a:round/>
      </a:ln>
    </cs:spPr>
  </cs:dataPoint>
  <cs:dataPoint3D>
    <cs:lnRef idx="0">
      <cs:styleClr val="auto"/>
    </cs:lnRef>
    <cs:fillRef idx="2">
      <cs:styleClr val="auto"/>
    </cs:fillRef>
    <cs:effectRef idx="1"/>
    <cs:fontRef idx="minor">
      <a:schemeClr val="dk1"/>
    </cs:fontRef>
    <cs:spPr>
      <a:ln w="9525">
        <a:solidFill>
          <a:schemeClr val="phClr">
            <a:shade val="95000"/>
          </a:schemeClr>
        </a:solidFill>
        <a:round/>
      </a:ln>
    </cs:spPr>
  </cs:dataPoint3D>
  <cs:dataPointLine>
    <cs:lnRef idx="0">
      <cs:styleClr val="auto"/>
    </cs:lnRef>
    <cs:fillRef idx="2"/>
    <cs:effectRef idx="1"/>
    <cs:fontRef idx="minor">
      <a:schemeClr val="dk1"/>
    </cs:fontRef>
    <cs:spPr>
      <a:ln w="9525">
        <a:solidFill>
          <a:schemeClr val="phClr">
            <a:alpha val="70000"/>
          </a:schemeClr>
        </a:solidFill>
        <a:prstDash val="sysDot"/>
        <a:round/>
      </a:ln>
    </cs:spPr>
  </cs:dataPointLine>
  <cs:dataPointMarker>
    <cs:lnRef idx="0">
      <cs:styleClr val="auto"/>
    </cs:lnRef>
    <cs:fillRef idx="2">
      <cs:styleClr val="auto"/>
    </cs:fillRef>
    <cs:effectRef idx="1"/>
    <cs:fontRef idx="minor">
      <a:schemeClr val="dk1"/>
    </cs:fontRef>
    <cs:spPr>
      <a:ln w="9525">
        <a:solidFill>
          <a:schemeClr val="phClr">
            <a:shade val="95000"/>
          </a:schemeClr>
        </a:solidFill>
        <a:round/>
      </a:ln>
    </cs:spPr>
  </cs:dataPointMarker>
  <cs:dataPointMarkerLayout symbol="circle" size="5"/>
  <cs:dataPointWireframe>
    <cs:lnRef idx="0">
      <cs:styleClr val="auto"/>
    </cs:lnRef>
    <cs:fillRef idx="0"/>
    <cs:effectRef idx="0"/>
    <cs:fontRef idx="minor">
      <a:schemeClr val="dk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dk1">
        <a:lumMod val="65000"/>
        <a:lumOff val="35000"/>
      </a:schemeClr>
    </cs:fontRef>
    <cs:spPr>
      <a:ln w="9525" cap="rnd">
        <a:solidFill>
          <a:schemeClr val="dk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dk1"/>
    </cs:fontRef>
    <cs:spPr>
      <a:solidFill>
        <a:schemeClr val="dk1">
          <a:lumMod val="75000"/>
          <a:lumOff val="25000"/>
        </a:schemeClr>
      </a:solidFill>
      <a:ln w="9525" cap="rnd">
        <a:solidFill>
          <a:schemeClr val="dk1">
            <a:lumMod val="65000"/>
            <a:lumOff val="35000"/>
          </a:schemeClr>
        </a:solidFill>
        <a:round/>
      </a:ln>
    </cs:spPr>
  </cs:downBar>
  <cs:dropLine>
    <cs:lnRef idx="0"/>
    <cs:fillRef idx="0"/>
    <cs:effectRef idx="0"/>
    <cs:fontRef idx="minor">
      <a:schemeClr val="dk1"/>
    </cs:fontRef>
    <cs:spPr>
      <a:ln w="9525" cap="rnd">
        <a:solidFill>
          <a:schemeClr val="dk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dk1"/>
    </cs:fontRef>
    <cs:spPr>
      <a:ln w="9525" cap="rnd">
        <a:solidFill>
          <a:schemeClr val="dk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dk1"/>
    </cs:fontRef>
  </cs:floor>
  <cs:gridlineMajor>
    <cs:lnRef idx="0"/>
    <cs:fillRef idx="0"/>
    <cs:effectRef idx="0"/>
    <cs:fontRef idx="minor">
      <a:schemeClr val="dk1"/>
    </cs:fontRef>
    <cs:spPr>
      <a:ln w="9525">
        <a:solidFill>
          <a:schemeClr val="dk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dk1"/>
    </cs:fontRef>
    <cs:spPr>
      <a:ln w="9525">
        <a:solidFill>
          <a:schemeClr val="dk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dk1"/>
    </cs:fontRef>
    <cs:spPr>
      <a:ln w="9525" cap="rnd">
        <a:solidFill>
          <a:schemeClr val="dk1">
            <a:lumMod val="35000"/>
            <a:lumOff val="65000"/>
          </a:schemeClr>
        </a:solidFill>
        <a:round/>
      </a:ln>
    </cs:spPr>
  </cs:hiLoLine>
  <cs:leaderLine>
    <cs:lnRef idx="0"/>
    <cs:fillRef idx="0"/>
    <cs:effectRef idx="0"/>
    <cs:fontRef idx="minor">
      <a:schemeClr val="dk1"/>
    </cs:fontRef>
    <cs:spPr>
      <a:ln w="9525" cap="rnd">
        <a:solidFill>
          <a:schemeClr val="dk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dk1">
        <a:lumMod val="65000"/>
        <a:lumOff val="35000"/>
      </a:schemeClr>
    </cs:fontRef>
    <cs:defRPr sz="900" kern="1200" spc="0" baseline="0"/>
  </cs:legend>
  <cs:plotArea>
    <cs:lnRef idx="0"/>
    <cs:fillRef idx="0"/>
    <cs:effectRef idx="0"/>
    <cs:fontRef idx="minor">
      <a:schemeClr val="dk1"/>
    </cs:fontRef>
    <cs:spPr>
      <a:gradFill rotWithShape="1">
        <a:gsLst>
          <a:gs pos="100000">
            <a:schemeClr val="lt1">
              <a:lumMod val="95000"/>
            </a:schemeClr>
          </a:gs>
          <a:gs pos="0">
            <a:schemeClr val="lt1">
              <a:alpha val="0"/>
            </a:schemeClr>
          </a:gs>
        </a:gsLst>
        <a:lin ang="5400000" scaled="0"/>
      </a:gradFill>
    </cs:spPr>
  </cs:plotArea>
  <cs:plotArea3D>
    <cs:lnRef idx="0"/>
    <cs:fillRef idx="0"/>
    <cs:effectRef idx="0"/>
    <cs:fontRef idx="minor">
      <a:schemeClr val="dk1"/>
    </cs:fontRef>
  </cs:plotArea3D>
  <cs:seriesAxis>
    <cs:lnRef idx="0"/>
    <cs:fillRef idx="0"/>
    <cs:effectRef idx="0"/>
    <cs:fontRef idx="minor">
      <a:schemeClr val="dk1">
        <a:lumMod val="65000"/>
        <a:lumOff val="35000"/>
      </a:schemeClr>
    </cs:fontRef>
    <cs:spPr>
      <a:ln w="9525" cap="rnd">
        <a:solidFill>
          <a:schemeClr val="dk1">
            <a:lumMod val="20000"/>
            <a:lumOff val="80000"/>
          </a:schemeClr>
        </a:solidFill>
        <a:round/>
      </a:ln>
    </cs:spPr>
    <cs:defRPr sz="900" kern="1200"/>
  </cs:seriesAxis>
  <cs:seriesLine>
    <cs:lnRef idx="0"/>
    <cs:fillRef idx="0"/>
    <cs:effectRef idx="0"/>
    <cs:fontRef idx="minor">
      <a:schemeClr val="dk1"/>
    </cs:fontRef>
    <cs:spPr>
      <a:ln w="9525" cap="rnd">
        <a:solidFill>
          <a:schemeClr val="dk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dk1">
        <a:lumMod val="50000"/>
        <a:lumOff val="50000"/>
      </a:schemeClr>
    </cs:fontRef>
    <cs:defRPr sz="1400" kern="1200" cap="none" spc="20" baseline="0"/>
  </cs:title>
  <cs:trendline>
    <cs:lnRef idx="0">
      <cs:styleClr val="auto"/>
    </cs:lnRef>
    <cs:fillRef idx="0"/>
    <cs:effectRef idx="0"/>
    <cs:fontRef idx="minor">
      <a:schemeClr val="dk1"/>
    </cs:fontRef>
    <cs:spPr>
      <a:ln w="9525" cap="rnd">
        <a:solidFill>
          <a:schemeClr val="phClr"/>
        </a:solidFill>
      </a:ln>
    </cs:spPr>
  </cs:trendline>
  <cs:trendlineLabel>
    <cs:lnRef idx="0"/>
    <cs:fillRef idx="0"/>
    <cs:effectRef idx="0"/>
    <cs:fontRef idx="minor">
      <a:schemeClr val="dk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dk1"/>
    </cs:fontRef>
    <cs:spPr>
      <a:solidFill>
        <a:schemeClr val="lt1"/>
      </a:solidFill>
    </cs:spPr>
  </cs:upBar>
  <cs:valueAxis>
    <cs:lnRef idx="0"/>
    <cs:fillRef idx="0"/>
    <cs:effectRef idx="0"/>
    <cs:fontRef idx="minor">
      <a:schemeClr val="dk1">
        <a:lumMod val="65000"/>
        <a:lumOff val="35000"/>
      </a:schemeClr>
    </cs:fontRef>
    <cs:spPr>
      <a:ln w="9525" cap="rnd">
        <a:solidFill>
          <a:schemeClr val="dk1">
            <a:lumMod val="25000"/>
            <a:lumOff val="75000"/>
          </a:schemeClr>
        </a:solidFill>
        <a:round/>
      </a:ln>
    </cs:spPr>
    <cs:defRPr sz="900" kern="1200" spc="0" baseline="0"/>
  </cs:valueAxis>
  <cs:wall>
    <cs:lnRef idx="0"/>
    <cs:fillRef idx="0"/>
    <cs:effectRef idx="0"/>
    <cs:fontRef idx="minor">
      <a:schemeClr val="dk1"/>
    </cs:fontRef>
  </cs:wall>
</cs:chartStyle>
</file>

<file path=word/charts/style13.xml><?xml version="1.0" encoding="utf-8"?>
<cs:chartStyle xmlns:cs="http://schemas.microsoft.com/office/drawing/2012/chartStyle" xmlns:a="http://schemas.openxmlformats.org/drawingml/2006/main" id="242">
  <cs:axisTitle>
    <cs:lnRef idx="0"/>
    <cs:fillRef idx="0"/>
    <cs:effectRef idx="0"/>
    <cs:fontRef idx="minor">
      <a:schemeClr val="tx2"/>
    </cs:fontRef>
    <cs:defRPr sz="900" b="1" kern="1200"/>
  </cs:axisTitle>
  <cs:categoryAxis>
    <cs:lnRef idx="0"/>
    <cs:fillRef idx="0"/>
    <cs:effectRef idx="0"/>
    <cs:fontRef idx="minor">
      <a:schemeClr val="tx2"/>
    </cs:fontRef>
    <cs:spPr>
      <a:ln w="9525">
        <a:solidFill>
          <a:schemeClr val="tx2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2"/>
    </cs:fontRef>
    <cs:spPr>
      <a:solidFill>
        <a:schemeClr val="bg1"/>
      </a:solidFill>
      <a:ln w="9525">
        <a:solidFill>
          <a:schemeClr val="tx2">
            <a:lumMod val="15000"/>
            <a:lumOff val="85000"/>
          </a:schemeClr>
        </a:solidFill>
        <a:round/>
      </a:ln>
    </cs:spPr>
    <cs:defRPr sz="900" kern="1200"/>
  </cs:chartArea>
  <cs:dataLabel>
    <cs:lnRef idx="0"/>
    <cs:fillRef idx="0"/>
    <cs:effectRef idx="0"/>
    <cs:fontRef idx="minor">
      <a:schemeClr val="tx2"/>
    </cs:fontRef>
    <cs:defRPr sz="900" kern="1200"/>
  </cs:dataLabel>
  <cs:dataLabelCallout>
    <cs:lnRef idx="0"/>
    <cs:fillRef idx="0"/>
    <cs:effectRef idx="0"/>
    <cs:fontRef idx="minor">
      <a:schemeClr val="dk2">
        <a:lumMod val="7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3">
      <cs:styleClr val="auto"/>
    </cs:fillRef>
    <cs:effectRef idx="2"/>
    <cs:fontRef idx="minor">
      <a:schemeClr val="tx2"/>
    </cs:fontRef>
  </cs:dataPoint>
  <cs:dataPoint3D>
    <cs:lnRef idx="0"/>
    <cs:fillRef idx="3">
      <cs:styleClr val="auto"/>
    </cs:fillRef>
    <cs:effectRef idx="2"/>
    <cs:fontRef idx="minor">
      <a:schemeClr val="tx2"/>
    </cs:fontRef>
  </cs:dataPoint3D>
  <cs:dataPointLine>
    <cs:lnRef idx="0">
      <cs:styleClr val="auto"/>
    </cs:lnRef>
    <cs:fillRef idx="3"/>
    <cs:effectRef idx="2"/>
    <cs:fontRef idx="minor">
      <a:schemeClr val="tx2"/>
    </cs:fontRef>
    <cs:spPr>
      <a:ln w="952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3">
      <cs:styleClr val="auto"/>
    </cs:fillRef>
    <cs:effectRef idx="2"/>
    <cs:fontRef idx="minor">
      <a:schemeClr val="tx2"/>
    </cs:fontRef>
    <cs:spPr>
      <a:ln w="9525">
        <a:solidFill>
          <a:schemeClr val="phClr"/>
        </a:solidFill>
        <a:round/>
      </a:ln>
    </cs:spPr>
  </cs:dataPointMarker>
  <cs:dataPointMarkerLayout symbol="circle" size="5"/>
  <cs:dataPointWireframe>
    <cs:lnRef idx="0">
      <cs:styleClr val="auto"/>
    </cs:lnRef>
    <cs:fillRef idx="3"/>
    <cs:effectRef idx="2"/>
    <cs:fontRef idx="minor">
      <a:schemeClr val="tx2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2"/>
    </cs:fontRef>
    <cs:spPr>
      <a:ln w="9525">
        <a:solidFill>
          <a:schemeClr val="tx2">
            <a:lumMod val="15000"/>
            <a:lumOff val="85000"/>
          </a:schemeClr>
        </a:solidFill>
      </a:ln>
    </cs:spPr>
    <cs:defRPr sz="900" kern="1200"/>
  </cs:dataTable>
  <cs:downBar>
    <cs:lnRef idx="0"/>
    <cs:fillRef idx="0"/>
    <cs:effectRef idx="0"/>
    <cs:fontRef idx="minor">
      <a:schemeClr val="dk1"/>
    </cs:fontRef>
    <cs:spPr>
      <a:solidFill>
        <a:schemeClr val="dk1">
          <a:lumMod val="65000"/>
          <a:lumOff val="35000"/>
        </a:schemeClr>
      </a:solidFill>
      <a:ln w="9525">
        <a:solidFill>
          <a:schemeClr val="tx1">
            <a:lumMod val="65000"/>
            <a:lumOff val="35000"/>
          </a:schemeClr>
        </a:solidFill>
      </a:ln>
    </cs:spPr>
  </cs:downBar>
  <cs:dropLine>
    <cs:lnRef idx="0"/>
    <cs:fillRef idx="0"/>
    <cs:effectRef idx="0"/>
    <cs:fontRef idx="minor">
      <a:schemeClr val="tx2"/>
    </cs:fontRef>
    <cs:spPr>
      <a:ln w="9525">
        <a:solidFill>
          <a:schemeClr val="tx2">
            <a:lumMod val="60000"/>
            <a:lumOff val="40000"/>
          </a:schemeClr>
        </a:solidFill>
        <a:prstDash val="dash"/>
      </a:ln>
    </cs:spPr>
  </cs:dropLine>
  <cs:errorBar>
    <cs:lnRef idx="0"/>
    <cs:fillRef idx="0"/>
    <cs:effectRef idx="0"/>
    <cs:fontRef idx="minor">
      <a:schemeClr val="tx2"/>
    </cs:fontRef>
    <cs:spPr>
      <a:ln w="9525">
        <a:solidFill>
          <a:schemeClr val="tx2">
            <a:lumMod val="75000"/>
          </a:schemeClr>
        </a:solidFill>
        <a:round/>
      </a:ln>
    </cs:spPr>
  </cs:errorBar>
  <cs:floor>
    <cs:lnRef idx="0"/>
    <cs:fillRef idx="0"/>
    <cs:effectRef idx="0"/>
    <cs:fontRef idx="minor">
      <a:schemeClr val="tx2"/>
    </cs:fontRef>
  </cs:floor>
  <cs:gridlineMajor>
    <cs:lnRef idx="0"/>
    <cs:fillRef idx="0"/>
    <cs:effectRef idx="0"/>
    <cs:fontRef idx="minor">
      <a:schemeClr val="tx2"/>
    </cs:fontRef>
    <cs:spPr>
      <a:ln w="9525">
        <a:solidFill>
          <a:schemeClr val="tx2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2"/>
    </cs:fontRef>
    <cs:spPr>
      <a:ln>
        <a:solidFill>
          <a:schemeClr val="tx2">
            <a:lumMod val="5000"/>
            <a:lumOff val="95000"/>
          </a:schemeClr>
        </a:solidFill>
      </a:ln>
    </cs:spPr>
  </cs:gridlineMinor>
  <cs:hiLoLine>
    <cs:lnRef idx="0"/>
    <cs:fillRef idx="0"/>
    <cs:effectRef idx="0"/>
    <cs:fontRef idx="minor">
      <a:schemeClr val="tx2"/>
    </cs:fontRef>
    <cs:spPr>
      <a:ln w="9525">
        <a:solidFill>
          <a:schemeClr val="tx2">
            <a:lumMod val="60000"/>
            <a:lumOff val="40000"/>
          </a:schemeClr>
        </a:solidFill>
        <a:prstDash val="dash"/>
      </a:ln>
    </cs:spPr>
  </cs:hiLoLine>
  <cs:leaderLine>
    <cs:lnRef idx="0"/>
    <cs:fillRef idx="0"/>
    <cs:effectRef idx="0"/>
    <cs:fontRef idx="minor">
      <a:schemeClr val="tx2"/>
    </cs:fontRef>
    <cs:spPr>
      <a:ln w="9525">
        <a:solidFill>
          <a:schemeClr val="tx2">
            <a:lumMod val="35000"/>
            <a:lumOff val="65000"/>
          </a:schemeClr>
        </a:solidFill>
      </a:ln>
    </cs:spPr>
  </cs:leaderLine>
  <cs:legend>
    <cs:lnRef idx="0"/>
    <cs:fillRef idx="0"/>
    <cs:effectRef idx="0"/>
    <cs:fontRef idx="minor">
      <a:schemeClr val="tx2"/>
    </cs:fontRef>
    <cs:defRPr sz="900" kern="1200"/>
  </cs:legend>
  <cs:plotArea>
    <cs:lnRef idx="0"/>
    <cs:fillRef idx="0"/>
    <cs:effectRef idx="0"/>
    <cs:fontRef idx="minor">
      <a:schemeClr val="tx2"/>
    </cs:fontRef>
  </cs:plotArea>
  <cs:plotArea3D>
    <cs:lnRef idx="0"/>
    <cs:fillRef idx="0"/>
    <cs:effectRef idx="0"/>
    <cs:fontRef idx="minor">
      <a:schemeClr val="tx2"/>
    </cs:fontRef>
  </cs:plotArea3D>
  <cs:seriesAxis>
    <cs:lnRef idx="0"/>
    <cs:fillRef idx="0"/>
    <cs:effectRef idx="0"/>
    <cs:fontRef idx="minor">
      <a:schemeClr val="tx2"/>
    </cs:fontRef>
    <cs:spPr>
      <a:ln w="9525">
        <a:solidFill>
          <a:schemeClr val="tx2">
            <a:lumMod val="15000"/>
            <a:lumOff val="85000"/>
          </a:schemeClr>
        </a:solidFill>
        <a:round/>
      </a:ln>
    </cs:spPr>
    <cs:defRPr sz="900" kern="1200"/>
  </cs:seriesAxis>
  <cs:seriesLine>
    <cs:lnRef idx="0"/>
    <cs:fillRef idx="0"/>
    <cs:effectRef idx="0"/>
    <cs:fontRef idx="minor">
      <a:schemeClr val="tx2"/>
    </cs:fontRef>
    <cs:spPr>
      <a:ln w="9525">
        <a:solidFill>
          <a:schemeClr val="tx2">
            <a:lumMod val="60000"/>
            <a:lumOff val="40000"/>
          </a:schemeClr>
        </a:solidFill>
        <a:prstDash val="dash"/>
      </a:ln>
    </cs:spPr>
  </cs:seriesLine>
  <cs:title>
    <cs:lnRef idx="0"/>
    <cs:fillRef idx="0"/>
    <cs:effectRef idx="0"/>
    <cs:fontRef idx="minor">
      <a:schemeClr val="tx2"/>
    </cs:fontRef>
    <cs:defRPr sz="1600" b="1" kern="1200"/>
  </cs:title>
  <cs:trendline>
    <cs:lnRef idx="0">
      <cs:styleClr val="auto"/>
    </cs:lnRef>
    <cs:fillRef idx="0"/>
    <cs:effectRef idx="0"/>
    <cs:fontRef idx="minor">
      <a:schemeClr val="tx2"/>
    </cs:fontRef>
    <cs:spPr>
      <a:ln w="9525" cap="rnd">
        <a:solidFill>
          <a:schemeClr val="phClr"/>
        </a:solidFill>
      </a:ln>
    </cs:spPr>
  </cs:trendline>
  <cs:trendlineLabel>
    <cs:lnRef idx="0"/>
    <cs:fillRef idx="0"/>
    <cs:effectRef idx="0"/>
    <cs:fontRef idx="minor">
      <a:schemeClr val="tx2"/>
    </cs:fontRef>
    <cs:defRPr sz="900" kern="1200"/>
  </cs:trendlineLabel>
  <cs:upBar>
    <cs:lnRef idx="0"/>
    <cs:fillRef idx="0"/>
    <cs:effectRef idx="0"/>
    <cs:fontRef idx="minor">
      <a:schemeClr val="tx2"/>
    </cs:fontRef>
    <cs:spPr>
      <a:solidFill>
        <a:schemeClr val="lt1"/>
      </a:solidFill>
      <a:ln w="9525">
        <a:solidFill>
          <a:schemeClr val="tx1">
            <a:lumMod val="15000"/>
            <a:lumOff val="85000"/>
          </a:schemeClr>
        </a:solidFill>
      </a:ln>
    </cs:spPr>
  </cs:upBar>
  <cs:valueAxis>
    <cs:lnRef idx="0"/>
    <cs:fillRef idx="0"/>
    <cs:effectRef idx="0"/>
    <cs:fontRef idx="minor">
      <a:schemeClr val="tx2"/>
    </cs:fontRef>
    <cs:spPr>
      <a:ln>
        <a:solidFill>
          <a:schemeClr val="tx2">
            <a:lumMod val="40000"/>
            <a:lumOff val="60000"/>
          </a:schemeClr>
        </a:solidFill>
      </a:ln>
    </cs:spPr>
    <cs:defRPr sz="900" kern="1200"/>
  </cs:valueAxis>
  <cs:wall>
    <cs:lnRef idx="0"/>
    <cs:fillRef idx="0"/>
    <cs:effectRef idx="0"/>
    <cs:fontRef idx="minor">
      <a:schemeClr val="tx2"/>
    </cs:fontRef>
  </cs:wall>
</cs:chartStyle>
</file>

<file path=word/charts/style14.xml><?xml version="1.0" encoding="utf-8"?>
<cs:chartStyle xmlns:cs="http://schemas.microsoft.com/office/drawing/2012/chartStyle" xmlns:a="http://schemas.openxmlformats.org/drawingml/2006/main" id="240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>
        <a:solidFill>
          <a:schemeClr val="tx1">
            <a:lumMod val="25000"/>
            <a:lumOff val="7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19050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0"/>
    <cs:effectRef idx="0"/>
    <cs:fontRef idx="minor">
      <a:schemeClr val="dk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>
        <a:solidFill>
          <a:schemeClr val="tx1">
            <a:lumMod val="65000"/>
            <a:lumOff val="35000"/>
          </a:schemeClr>
        </a:solidFill>
        <a:round/>
      </a:ln>
    </cs:spPr>
  </cs:downBar>
  <cs:dropLine>
    <cs:lnRef idx="0"/>
    <cs:fillRef idx="0"/>
    <cs:effectRef idx="0"/>
    <cs:fontRef idx="minor">
      <a:schemeClr val="tx1"/>
    </cs:fontRef>
    <cs:spPr>
      <a:ln w="9525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>
        <a:solidFill>
          <a:schemeClr val="tx1">
            <a:lumMod val="50000"/>
            <a:lumOff val="50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>
        <a:solidFill>
          <a:schemeClr val="tx1">
            <a:lumMod val="65000"/>
            <a:lumOff val="35000"/>
          </a:schemeClr>
        </a:solidFill>
        <a:round/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>
        <a:solidFill>
          <a:schemeClr val="tx1">
            <a:lumMod val="25000"/>
            <a:lumOff val="75000"/>
          </a:schemeClr>
        </a:solidFill>
        <a:round/>
      </a:ln>
    </cs:spPr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drawings/drawing1.xml><?xml version="1.0" encoding="utf-8"?>
<c:userShapes xmlns:c="http://schemas.openxmlformats.org/drawingml/2006/chart">
  <cdr:relSizeAnchor xmlns:cdr="http://schemas.openxmlformats.org/drawingml/2006/chartDrawing">
    <cdr:from>
      <cdr:x>0.87415</cdr:x>
      <cdr:y>0.13326</cdr:y>
    </cdr:from>
    <cdr:to>
      <cdr:x>0.97674</cdr:x>
      <cdr:y>0.18573</cdr:y>
    </cdr:to>
    <cdr:sp macro="" textlink="">
      <cdr:nvSpPr>
        <cdr:cNvPr id="2" name="TextBox 1">
          <a:extLst xmlns:a="http://schemas.openxmlformats.org/drawingml/2006/main">
            <a:ext uri="{FF2B5EF4-FFF2-40B4-BE49-F238E27FC236}">
              <a16:creationId xmlns:a16="http://schemas.microsoft.com/office/drawing/2014/main" id="{A45A6C2B-822C-C9D1-6972-E39E15150057}"/>
            </a:ext>
          </a:extLst>
        </cdr:cNvPr>
        <cdr:cNvSpPr txBox="1"/>
      </cdr:nvSpPr>
      <cdr:spPr>
        <a:xfrm xmlns:a="http://schemas.openxmlformats.org/drawingml/2006/main">
          <a:off x="4869180" y="483870"/>
          <a:ext cx="571500" cy="190500"/>
        </a:xfrm>
        <a:prstGeom xmlns:a="http://schemas.openxmlformats.org/drawingml/2006/main" prst="rect">
          <a:avLst/>
        </a:prstGeom>
      </cdr:spPr>
      <cdr:txBody>
        <a:bodyPr xmlns:a="http://schemas.openxmlformats.org/drawingml/2006/main" vertOverflow="clip" wrap="square" rtlCol="0"/>
        <a:lstStyle xmlns:a="http://schemas.openxmlformats.org/drawingml/2006/main"/>
        <a:p xmlns:a="http://schemas.openxmlformats.org/drawingml/2006/main">
          <a:endParaRPr lang="en-IN" sz="1100"/>
        </a:p>
      </cdr:txBody>
    </cdr:sp>
  </cdr:relSizeAnchor>
  <cdr:relSizeAnchor xmlns:cdr="http://schemas.openxmlformats.org/drawingml/2006/chartDrawing">
    <cdr:from>
      <cdr:x>0.87374</cdr:x>
      <cdr:y>0.11279</cdr:y>
    </cdr:from>
    <cdr:to>
      <cdr:x>0.99823</cdr:x>
      <cdr:y>0.17995</cdr:y>
    </cdr:to>
    <cdr:sp macro="" textlink="">
      <cdr:nvSpPr>
        <cdr:cNvPr id="3" name="TextBox 2">
          <a:extLst xmlns:a="http://schemas.openxmlformats.org/drawingml/2006/main">
            <a:ext uri="{FF2B5EF4-FFF2-40B4-BE49-F238E27FC236}">
              <a16:creationId xmlns:a16="http://schemas.microsoft.com/office/drawing/2014/main" id="{3B9B703A-A323-F60E-475C-7481FB3C5ACB}"/>
            </a:ext>
          </a:extLst>
        </cdr:cNvPr>
        <cdr:cNvSpPr txBox="1"/>
      </cdr:nvSpPr>
      <cdr:spPr>
        <a:xfrm xmlns:a="http://schemas.openxmlformats.org/drawingml/2006/main">
          <a:off x="4817525" y="350019"/>
          <a:ext cx="686401" cy="208414"/>
        </a:xfrm>
        <a:prstGeom xmlns:a="http://schemas.openxmlformats.org/drawingml/2006/main" prst="rect">
          <a:avLst/>
        </a:prstGeom>
      </cdr:spPr>
      <cdr:txBody>
        <a:bodyPr xmlns:a="http://schemas.openxmlformats.org/drawingml/2006/main" vertOverflow="clip" wrap="square" rtlCol="0"/>
        <a:lstStyle xmlns:a="http://schemas.openxmlformats.org/drawingml/2006/main"/>
        <a:p xmlns:a="http://schemas.openxmlformats.org/drawingml/2006/main">
          <a:r>
            <a:rPr lang="en-IN" sz="1100" b="1"/>
            <a:t>16.08</a:t>
          </a:r>
        </a:p>
      </cdr:txBody>
    </cdr:sp>
  </cdr:relSizeAnchor>
  <cdr:relSizeAnchor xmlns:cdr="http://schemas.openxmlformats.org/drawingml/2006/chartDrawing">
    <cdr:from>
      <cdr:x>0.00912</cdr:x>
      <cdr:y>0.01399</cdr:y>
    </cdr:from>
    <cdr:to>
      <cdr:x>0.13361</cdr:x>
      <cdr:y>0.08115</cdr:y>
    </cdr:to>
    <cdr:sp macro="" textlink="">
      <cdr:nvSpPr>
        <cdr:cNvPr id="5" name="TextBox 1">
          <a:extLst xmlns:a="http://schemas.openxmlformats.org/drawingml/2006/main">
            <a:ext uri="{FF2B5EF4-FFF2-40B4-BE49-F238E27FC236}">
              <a16:creationId xmlns:a16="http://schemas.microsoft.com/office/drawing/2014/main" id="{42DEADA6-ED8C-F112-B1F0-C7CFED0216E1}"/>
            </a:ext>
          </a:extLst>
        </cdr:cNvPr>
        <cdr:cNvSpPr txBox="1"/>
      </cdr:nvSpPr>
      <cdr:spPr>
        <a:xfrm xmlns:a="http://schemas.openxmlformats.org/drawingml/2006/main">
          <a:off x="50800" y="50800"/>
          <a:ext cx="693420" cy="243840"/>
        </a:xfrm>
        <a:prstGeom xmlns:a="http://schemas.openxmlformats.org/drawingml/2006/main" prst="rect">
          <a:avLst/>
        </a:prstGeom>
      </cdr:spPr>
      <cdr:txBody>
        <a:bodyPr xmlns:a="http://schemas.openxmlformats.org/drawingml/2006/main" wrap="square" rtlCol="0"/>
        <a:lstStyle xmlns:a="http://schemas.openxmlformats.org/drawingml/2006/main">
          <a:lvl1pPr marL="0" indent="0">
            <a:defRPr sz="1100">
              <a:latin typeface="+mn-lt"/>
              <a:ea typeface="+mn-ea"/>
              <a:cs typeface="+mn-cs"/>
            </a:defRPr>
          </a:lvl1pPr>
          <a:lvl2pPr marL="457200" indent="0">
            <a:defRPr sz="1100">
              <a:latin typeface="+mn-lt"/>
              <a:ea typeface="+mn-ea"/>
              <a:cs typeface="+mn-cs"/>
            </a:defRPr>
          </a:lvl2pPr>
          <a:lvl3pPr marL="914400" indent="0">
            <a:defRPr sz="1100">
              <a:latin typeface="+mn-lt"/>
              <a:ea typeface="+mn-ea"/>
              <a:cs typeface="+mn-cs"/>
            </a:defRPr>
          </a:lvl3pPr>
          <a:lvl4pPr marL="1371600" indent="0">
            <a:defRPr sz="1100">
              <a:latin typeface="+mn-lt"/>
              <a:ea typeface="+mn-ea"/>
              <a:cs typeface="+mn-cs"/>
            </a:defRPr>
          </a:lvl4pPr>
          <a:lvl5pPr marL="1828800" indent="0">
            <a:defRPr sz="1100">
              <a:latin typeface="+mn-lt"/>
              <a:ea typeface="+mn-ea"/>
              <a:cs typeface="+mn-cs"/>
            </a:defRPr>
          </a:lvl5pPr>
          <a:lvl6pPr marL="2286000" indent="0">
            <a:defRPr sz="1100">
              <a:latin typeface="+mn-lt"/>
              <a:ea typeface="+mn-ea"/>
              <a:cs typeface="+mn-cs"/>
            </a:defRPr>
          </a:lvl6pPr>
          <a:lvl7pPr marL="2743200" indent="0">
            <a:defRPr sz="1100">
              <a:latin typeface="+mn-lt"/>
              <a:ea typeface="+mn-ea"/>
              <a:cs typeface="+mn-cs"/>
            </a:defRPr>
          </a:lvl7pPr>
          <a:lvl8pPr marL="3200400" indent="0">
            <a:defRPr sz="1100">
              <a:latin typeface="+mn-lt"/>
              <a:ea typeface="+mn-ea"/>
              <a:cs typeface="+mn-cs"/>
            </a:defRPr>
          </a:lvl8pPr>
          <a:lvl9pPr marL="3657600" indent="0">
            <a:defRPr sz="1100">
              <a:latin typeface="+mn-lt"/>
              <a:ea typeface="+mn-ea"/>
              <a:cs typeface="+mn-cs"/>
            </a:defRPr>
          </a:lvl9pPr>
        </a:lstStyle>
        <a:p xmlns:a="http://schemas.openxmlformats.org/drawingml/2006/main">
          <a:endParaRPr lang="en-IN" sz="1100"/>
        </a:p>
      </cdr:txBody>
    </cdr:sp>
  </cdr:relSizeAnchor>
  <cdr:relSizeAnchor xmlns:cdr="http://schemas.openxmlformats.org/drawingml/2006/chartDrawing">
    <cdr:from>
      <cdr:x>0.87551</cdr:x>
      <cdr:y>0.32039</cdr:y>
    </cdr:from>
    <cdr:to>
      <cdr:x>1</cdr:x>
      <cdr:y>0.38755</cdr:y>
    </cdr:to>
    <cdr:sp macro="" textlink="">
      <cdr:nvSpPr>
        <cdr:cNvPr id="291569860" name="TextBox 1">
          <a:extLst xmlns:a="http://schemas.openxmlformats.org/drawingml/2006/main">
            <a:ext uri="{FF2B5EF4-FFF2-40B4-BE49-F238E27FC236}">
              <a16:creationId xmlns:a16="http://schemas.microsoft.com/office/drawing/2014/main" id="{B4403AD0-C31B-571C-3B67-E5A646E10E73}"/>
            </a:ext>
          </a:extLst>
        </cdr:cNvPr>
        <cdr:cNvSpPr txBox="1"/>
      </cdr:nvSpPr>
      <cdr:spPr>
        <a:xfrm xmlns:a="http://schemas.openxmlformats.org/drawingml/2006/main">
          <a:off x="4827304" y="994258"/>
          <a:ext cx="686401" cy="208414"/>
        </a:xfrm>
        <a:prstGeom xmlns:a="http://schemas.openxmlformats.org/drawingml/2006/main" prst="rect">
          <a:avLst/>
        </a:prstGeom>
      </cdr:spPr>
      <cdr:txBody>
        <a:bodyPr xmlns:a="http://schemas.openxmlformats.org/drawingml/2006/main" wrap="square" rtlCol="0"/>
        <a:lstStyle xmlns:a="http://schemas.openxmlformats.org/drawingml/2006/main">
          <a:lvl1pPr marL="0" indent="0">
            <a:defRPr sz="1100">
              <a:latin typeface="+mn-lt"/>
              <a:ea typeface="+mn-ea"/>
              <a:cs typeface="+mn-cs"/>
            </a:defRPr>
          </a:lvl1pPr>
          <a:lvl2pPr marL="457200" indent="0">
            <a:defRPr sz="1100">
              <a:latin typeface="+mn-lt"/>
              <a:ea typeface="+mn-ea"/>
              <a:cs typeface="+mn-cs"/>
            </a:defRPr>
          </a:lvl2pPr>
          <a:lvl3pPr marL="914400" indent="0">
            <a:defRPr sz="1100">
              <a:latin typeface="+mn-lt"/>
              <a:ea typeface="+mn-ea"/>
              <a:cs typeface="+mn-cs"/>
            </a:defRPr>
          </a:lvl3pPr>
          <a:lvl4pPr marL="1371600" indent="0">
            <a:defRPr sz="1100">
              <a:latin typeface="+mn-lt"/>
              <a:ea typeface="+mn-ea"/>
              <a:cs typeface="+mn-cs"/>
            </a:defRPr>
          </a:lvl4pPr>
          <a:lvl5pPr marL="1828800" indent="0">
            <a:defRPr sz="1100">
              <a:latin typeface="+mn-lt"/>
              <a:ea typeface="+mn-ea"/>
              <a:cs typeface="+mn-cs"/>
            </a:defRPr>
          </a:lvl5pPr>
          <a:lvl6pPr marL="2286000" indent="0">
            <a:defRPr sz="1100">
              <a:latin typeface="+mn-lt"/>
              <a:ea typeface="+mn-ea"/>
              <a:cs typeface="+mn-cs"/>
            </a:defRPr>
          </a:lvl6pPr>
          <a:lvl7pPr marL="2743200" indent="0">
            <a:defRPr sz="1100">
              <a:latin typeface="+mn-lt"/>
              <a:ea typeface="+mn-ea"/>
              <a:cs typeface="+mn-cs"/>
            </a:defRPr>
          </a:lvl7pPr>
          <a:lvl8pPr marL="3200400" indent="0">
            <a:defRPr sz="1100">
              <a:latin typeface="+mn-lt"/>
              <a:ea typeface="+mn-ea"/>
              <a:cs typeface="+mn-cs"/>
            </a:defRPr>
          </a:lvl8pPr>
          <a:lvl9pPr marL="3657600" indent="0">
            <a:defRPr sz="1100">
              <a:latin typeface="+mn-lt"/>
              <a:ea typeface="+mn-ea"/>
              <a:cs typeface="+mn-cs"/>
            </a:defRPr>
          </a:lvl9pPr>
        </a:lstStyle>
        <a:p xmlns:a="http://schemas.openxmlformats.org/drawingml/2006/main">
          <a:r>
            <a:rPr lang="en-IN" sz="1100"/>
            <a:t>-</a:t>
          </a:r>
          <a:r>
            <a:rPr lang="en-IN" sz="1100" b="1"/>
            <a:t>2.94</a:t>
          </a:r>
        </a:p>
      </cdr:txBody>
    </cdr:sp>
  </cdr:relSizeAnchor>
  <cdr:relSizeAnchor xmlns:cdr="http://schemas.openxmlformats.org/drawingml/2006/chartDrawing">
    <cdr:from>
      <cdr:x>0.87196</cdr:x>
      <cdr:y>0.57311</cdr:y>
    </cdr:from>
    <cdr:to>
      <cdr:x>0.99645</cdr:x>
      <cdr:y>0.64026</cdr:y>
    </cdr:to>
    <cdr:sp macro="" textlink="">
      <cdr:nvSpPr>
        <cdr:cNvPr id="7" name="TextBox 1">
          <a:extLst xmlns:a="http://schemas.openxmlformats.org/drawingml/2006/main">
            <a:ext uri="{FF2B5EF4-FFF2-40B4-BE49-F238E27FC236}">
              <a16:creationId xmlns:a16="http://schemas.microsoft.com/office/drawing/2014/main" id="{ADD65B8A-8E1C-35F6-067D-2D47C15CCFC2}"/>
            </a:ext>
          </a:extLst>
        </cdr:cNvPr>
        <cdr:cNvSpPr txBox="1"/>
      </cdr:nvSpPr>
      <cdr:spPr>
        <a:xfrm xmlns:a="http://schemas.openxmlformats.org/drawingml/2006/main">
          <a:off x="4807745" y="1778510"/>
          <a:ext cx="686401" cy="208383"/>
        </a:xfrm>
        <a:prstGeom xmlns:a="http://schemas.openxmlformats.org/drawingml/2006/main" prst="rect">
          <a:avLst/>
        </a:prstGeom>
      </cdr:spPr>
      <cdr:txBody>
        <a:bodyPr xmlns:a="http://schemas.openxmlformats.org/drawingml/2006/main" wrap="square" rtlCol="0"/>
        <a:lstStyle xmlns:a="http://schemas.openxmlformats.org/drawingml/2006/main">
          <a:lvl1pPr marL="0" indent="0">
            <a:defRPr sz="1100">
              <a:latin typeface="+mn-lt"/>
              <a:ea typeface="+mn-ea"/>
              <a:cs typeface="+mn-cs"/>
            </a:defRPr>
          </a:lvl1pPr>
          <a:lvl2pPr marL="457200" indent="0">
            <a:defRPr sz="1100">
              <a:latin typeface="+mn-lt"/>
              <a:ea typeface="+mn-ea"/>
              <a:cs typeface="+mn-cs"/>
            </a:defRPr>
          </a:lvl2pPr>
          <a:lvl3pPr marL="914400" indent="0">
            <a:defRPr sz="1100">
              <a:latin typeface="+mn-lt"/>
              <a:ea typeface="+mn-ea"/>
              <a:cs typeface="+mn-cs"/>
            </a:defRPr>
          </a:lvl3pPr>
          <a:lvl4pPr marL="1371600" indent="0">
            <a:defRPr sz="1100">
              <a:latin typeface="+mn-lt"/>
              <a:ea typeface="+mn-ea"/>
              <a:cs typeface="+mn-cs"/>
            </a:defRPr>
          </a:lvl4pPr>
          <a:lvl5pPr marL="1828800" indent="0">
            <a:defRPr sz="1100">
              <a:latin typeface="+mn-lt"/>
              <a:ea typeface="+mn-ea"/>
              <a:cs typeface="+mn-cs"/>
            </a:defRPr>
          </a:lvl5pPr>
          <a:lvl6pPr marL="2286000" indent="0">
            <a:defRPr sz="1100">
              <a:latin typeface="+mn-lt"/>
              <a:ea typeface="+mn-ea"/>
              <a:cs typeface="+mn-cs"/>
            </a:defRPr>
          </a:lvl6pPr>
          <a:lvl7pPr marL="2743200" indent="0">
            <a:defRPr sz="1100">
              <a:latin typeface="+mn-lt"/>
              <a:ea typeface="+mn-ea"/>
              <a:cs typeface="+mn-cs"/>
            </a:defRPr>
          </a:lvl7pPr>
          <a:lvl8pPr marL="3200400" indent="0">
            <a:defRPr sz="1100">
              <a:latin typeface="+mn-lt"/>
              <a:ea typeface="+mn-ea"/>
              <a:cs typeface="+mn-cs"/>
            </a:defRPr>
          </a:lvl8pPr>
          <a:lvl9pPr marL="3657600" indent="0">
            <a:defRPr sz="1100">
              <a:latin typeface="+mn-lt"/>
              <a:ea typeface="+mn-ea"/>
              <a:cs typeface="+mn-cs"/>
            </a:defRPr>
          </a:lvl9pPr>
        </a:lstStyle>
        <a:p xmlns:a="http://schemas.openxmlformats.org/drawingml/2006/main">
          <a:r>
            <a:rPr lang="en-IN" sz="1100" b="1"/>
            <a:t>-21.9</a:t>
          </a:r>
        </a:p>
      </cdr:txBody>
    </cdr:sp>
  </cdr:relSizeAnchor>
</c:userShapes>
</file>

<file path=word/drawings/drawing2.xml><?xml version="1.0" encoding="utf-8"?>
<c:userShapes xmlns:c="http://schemas.openxmlformats.org/drawingml/2006/chart">
  <cdr:relSizeAnchor xmlns:cdr="http://schemas.openxmlformats.org/drawingml/2006/chartDrawing">
    <cdr:from>
      <cdr:x>0.91851</cdr:x>
      <cdr:y>0.34037</cdr:y>
    </cdr:from>
    <cdr:to>
      <cdr:x>0.99761</cdr:x>
      <cdr:y>0.39431</cdr:y>
    </cdr:to>
    <cdr:sp macro="" textlink="">
      <cdr:nvSpPr>
        <cdr:cNvPr id="880894752" name="TextBox 1">
          <a:extLst xmlns:a="http://schemas.openxmlformats.org/drawingml/2006/main">
            <a:ext uri="{FF2B5EF4-FFF2-40B4-BE49-F238E27FC236}">
              <a16:creationId xmlns:a16="http://schemas.microsoft.com/office/drawing/2014/main" id="{BB5C884F-B5D6-A7BE-A4B9-28A4E036D2A7}"/>
            </a:ext>
          </a:extLst>
        </cdr:cNvPr>
        <cdr:cNvSpPr txBox="1"/>
      </cdr:nvSpPr>
      <cdr:spPr>
        <a:xfrm xmlns:a="http://schemas.openxmlformats.org/drawingml/2006/main">
          <a:off x="6176860" y="1449292"/>
          <a:ext cx="531911" cy="229689"/>
        </a:xfrm>
        <a:prstGeom xmlns:a="http://schemas.openxmlformats.org/drawingml/2006/main" prst="rect">
          <a:avLst/>
        </a:prstGeom>
      </cdr:spPr>
      <cdr:txBody>
        <a:bodyPr xmlns:a="http://schemas.openxmlformats.org/drawingml/2006/main" vertOverflow="clip" wrap="square" rtlCol="0"/>
        <a:lstStyle xmlns:a="http://schemas.openxmlformats.org/drawingml/2006/main"/>
        <a:p xmlns:a="http://schemas.openxmlformats.org/drawingml/2006/main">
          <a:r>
            <a:rPr lang="en-IN" sz="1100" b="1"/>
            <a:t>-5.11</a:t>
          </a:r>
        </a:p>
      </cdr:txBody>
    </cdr:sp>
  </cdr:relSizeAnchor>
  <cdr:relSizeAnchor xmlns:cdr="http://schemas.openxmlformats.org/drawingml/2006/chartDrawing">
    <cdr:from>
      <cdr:x>0.9001</cdr:x>
      <cdr:y>0.57474</cdr:y>
    </cdr:from>
    <cdr:to>
      <cdr:x>1</cdr:x>
      <cdr:y>0.63013</cdr:y>
    </cdr:to>
    <cdr:sp macro="" textlink="">
      <cdr:nvSpPr>
        <cdr:cNvPr id="726126986" name="TextBox 1">
          <a:extLst xmlns:a="http://schemas.openxmlformats.org/drawingml/2006/main">
            <a:ext uri="{FF2B5EF4-FFF2-40B4-BE49-F238E27FC236}">
              <a16:creationId xmlns:a16="http://schemas.microsoft.com/office/drawing/2014/main" id="{73C35510-42D3-889A-1AE9-F50690A9150B}"/>
            </a:ext>
          </a:extLst>
        </cdr:cNvPr>
        <cdr:cNvSpPr txBox="1"/>
      </cdr:nvSpPr>
      <cdr:spPr>
        <a:xfrm xmlns:a="http://schemas.openxmlformats.org/drawingml/2006/main">
          <a:off x="6053020" y="2447237"/>
          <a:ext cx="671844" cy="235873"/>
        </a:xfrm>
        <a:prstGeom xmlns:a="http://schemas.openxmlformats.org/drawingml/2006/main" prst="rect">
          <a:avLst/>
        </a:prstGeom>
      </cdr:spPr>
      <cdr:txBody>
        <a:bodyPr xmlns:a="http://schemas.openxmlformats.org/drawingml/2006/main" wrap="square" rtlCol="0"/>
        <a:lstStyle xmlns:a="http://schemas.openxmlformats.org/drawingml/2006/main">
          <a:lvl1pPr marL="0" indent="0">
            <a:defRPr sz="1100">
              <a:latin typeface="+mn-lt"/>
              <a:ea typeface="+mn-ea"/>
              <a:cs typeface="+mn-cs"/>
            </a:defRPr>
          </a:lvl1pPr>
          <a:lvl2pPr marL="457200" indent="0">
            <a:defRPr sz="1100">
              <a:latin typeface="+mn-lt"/>
              <a:ea typeface="+mn-ea"/>
              <a:cs typeface="+mn-cs"/>
            </a:defRPr>
          </a:lvl2pPr>
          <a:lvl3pPr marL="914400" indent="0">
            <a:defRPr sz="1100">
              <a:latin typeface="+mn-lt"/>
              <a:ea typeface="+mn-ea"/>
              <a:cs typeface="+mn-cs"/>
            </a:defRPr>
          </a:lvl3pPr>
          <a:lvl4pPr marL="1371600" indent="0">
            <a:defRPr sz="1100">
              <a:latin typeface="+mn-lt"/>
              <a:ea typeface="+mn-ea"/>
              <a:cs typeface="+mn-cs"/>
            </a:defRPr>
          </a:lvl4pPr>
          <a:lvl5pPr marL="1828800" indent="0">
            <a:defRPr sz="1100">
              <a:latin typeface="+mn-lt"/>
              <a:ea typeface="+mn-ea"/>
              <a:cs typeface="+mn-cs"/>
            </a:defRPr>
          </a:lvl5pPr>
          <a:lvl6pPr marL="2286000" indent="0">
            <a:defRPr sz="1100">
              <a:latin typeface="+mn-lt"/>
              <a:ea typeface="+mn-ea"/>
              <a:cs typeface="+mn-cs"/>
            </a:defRPr>
          </a:lvl6pPr>
          <a:lvl7pPr marL="2743200" indent="0">
            <a:defRPr sz="1100">
              <a:latin typeface="+mn-lt"/>
              <a:ea typeface="+mn-ea"/>
              <a:cs typeface="+mn-cs"/>
            </a:defRPr>
          </a:lvl7pPr>
          <a:lvl8pPr marL="3200400" indent="0">
            <a:defRPr sz="1100">
              <a:latin typeface="+mn-lt"/>
              <a:ea typeface="+mn-ea"/>
              <a:cs typeface="+mn-cs"/>
            </a:defRPr>
          </a:lvl8pPr>
          <a:lvl9pPr marL="3657600" indent="0">
            <a:defRPr sz="1100">
              <a:latin typeface="+mn-lt"/>
              <a:ea typeface="+mn-ea"/>
              <a:cs typeface="+mn-cs"/>
            </a:defRPr>
          </a:lvl9pPr>
        </a:lstStyle>
        <a:p xmlns:a="http://schemas.openxmlformats.org/drawingml/2006/main">
          <a:r>
            <a:rPr lang="en-IN" sz="1100" b="1"/>
            <a:t>-17.35</a:t>
          </a:r>
        </a:p>
      </cdr:txBody>
    </cdr:sp>
  </cdr:relSizeAnchor>
  <cdr:relSizeAnchor xmlns:cdr="http://schemas.openxmlformats.org/drawingml/2006/chartDrawing">
    <cdr:from>
      <cdr:x>0.9209</cdr:x>
      <cdr:y>0.08814</cdr:y>
    </cdr:from>
    <cdr:to>
      <cdr:x>1</cdr:x>
      <cdr:y>0.14208</cdr:y>
    </cdr:to>
    <cdr:sp macro="" textlink="">
      <cdr:nvSpPr>
        <cdr:cNvPr id="4" name="TextBox 1">
          <a:extLst xmlns:a="http://schemas.openxmlformats.org/drawingml/2006/main">
            <a:ext uri="{FF2B5EF4-FFF2-40B4-BE49-F238E27FC236}">
              <a16:creationId xmlns:a16="http://schemas.microsoft.com/office/drawing/2014/main" id="{73C35510-42D3-889A-1AE9-F50690A9150B}"/>
            </a:ext>
          </a:extLst>
        </cdr:cNvPr>
        <cdr:cNvSpPr txBox="1"/>
      </cdr:nvSpPr>
      <cdr:spPr>
        <a:xfrm xmlns:a="http://schemas.openxmlformats.org/drawingml/2006/main">
          <a:off x="6192954" y="375282"/>
          <a:ext cx="531910" cy="229689"/>
        </a:xfrm>
        <a:prstGeom xmlns:a="http://schemas.openxmlformats.org/drawingml/2006/main" prst="rect">
          <a:avLst/>
        </a:prstGeom>
      </cdr:spPr>
      <cdr:txBody>
        <a:bodyPr xmlns:a="http://schemas.openxmlformats.org/drawingml/2006/main" wrap="square" rtlCol="0"/>
        <a:lstStyle xmlns:a="http://schemas.openxmlformats.org/drawingml/2006/main">
          <a:lvl1pPr marL="0" indent="0">
            <a:defRPr sz="1100">
              <a:latin typeface="+mn-lt"/>
              <a:ea typeface="+mn-ea"/>
              <a:cs typeface="+mn-cs"/>
            </a:defRPr>
          </a:lvl1pPr>
          <a:lvl2pPr marL="457200" indent="0">
            <a:defRPr sz="1100">
              <a:latin typeface="+mn-lt"/>
              <a:ea typeface="+mn-ea"/>
              <a:cs typeface="+mn-cs"/>
            </a:defRPr>
          </a:lvl2pPr>
          <a:lvl3pPr marL="914400" indent="0">
            <a:defRPr sz="1100">
              <a:latin typeface="+mn-lt"/>
              <a:ea typeface="+mn-ea"/>
              <a:cs typeface="+mn-cs"/>
            </a:defRPr>
          </a:lvl3pPr>
          <a:lvl4pPr marL="1371600" indent="0">
            <a:defRPr sz="1100">
              <a:latin typeface="+mn-lt"/>
              <a:ea typeface="+mn-ea"/>
              <a:cs typeface="+mn-cs"/>
            </a:defRPr>
          </a:lvl4pPr>
          <a:lvl5pPr marL="1828800" indent="0">
            <a:defRPr sz="1100">
              <a:latin typeface="+mn-lt"/>
              <a:ea typeface="+mn-ea"/>
              <a:cs typeface="+mn-cs"/>
            </a:defRPr>
          </a:lvl5pPr>
          <a:lvl6pPr marL="2286000" indent="0">
            <a:defRPr sz="1100">
              <a:latin typeface="+mn-lt"/>
              <a:ea typeface="+mn-ea"/>
              <a:cs typeface="+mn-cs"/>
            </a:defRPr>
          </a:lvl6pPr>
          <a:lvl7pPr marL="2743200" indent="0">
            <a:defRPr sz="1100">
              <a:latin typeface="+mn-lt"/>
              <a:ea typeface="+mn-ea"/>
              <a:cs typeface="+mn-cs"/>
            </a:defRPr>
          </a:lvl7pPr>
          <a:lvl8pPr marL="3200400" indent="0">
            <a:defRPr sz="1100">
              <a:latin typeface="+mn-lt"/>
              <a:ea typeface="+mn-ea"/>
              <a:cs typeface="+mn-cs"/>
            </a:defRPr>
          </a:lvl8pPr>
          <a:lvl9pPr marL="3657600" indent="0">
            <a:defRPr sz="1100">
              <a:latin typeface="+mn-lt"/>
              <a:ea typeface="+mn-ea"/>
              <a:cs typeface="+mn-cs"/>
            </a:defRPr>
          </a:lvl9pPr>
        </a:lstStyle>
        <a:p xmlns:a="http://schemas.openxmlformats.org/drawingml/2006/main">
          <a:r>
            <a:rPr lang="en-IN" sz="1100" b="1"/>
            <a:t>7.13</a:t>
          </a:r>
        </a:p>
      </cdr:txBody>
    </cdr:sp>
  </cdr:relSizeAnchor>
</c:userShape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8</Pages>
  <Words>1025</Words>
  <Characters>5753</Characters>
  <Application>Microsoft Office Word</Application>
  <DocSecurity>0</DocSecurity>
  <Lines>151</Lines>
  <Paragraphs>83</Paragraphs>
  <ScaleCrop>false</ScaleCrop>
  <Company/>
  <LinksUpToDate>false</LinksUpToDate>
  <CharactersWithSpaces>6695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Pradeep Gaikwad</dc:creator>
  <cp:keywords/>
  <dc:description/>
  <cp:lastModifiedBy>Pradeep Gaikwad</cp:lastModifiedBy>
  <cp:revision>1</cp:revision>
  <dcterms:created xsi:type="dcterms:W3CDTF">2026-04-06T07:48:00Z</dcterms:created>
  <dcterms:modified xsi:type="dcterms:W3CDTF">2026-04-06T07:48:00Z</dcterms:modified>
</cp:coreProperties>
</file>