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46D2B">
      <w:pPr>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Supplementary methods</w:t>
      </w:r>
    </w:p>
    <w:p w14:paraId="446CF565">
      <w:pPr>
        <w:spacing w:line="480" w:lineRule="auto"/>
        <w:rPr>
          <w:rFonts w:ascii="Times New Roman" w:hAnsi="Times New Roman" w:eastAsia="宋体" w:cs="Times New Roman"/>
          <w:b/>
          <w:bCs/>
          <w:sz w:val="24"/>
        </w:rPr>
      </w:pPr>
      <w:r>
        <w:rPr>
          <w:rFonts w:ascii="Times New Roman" w:hAnsi="Times New Roman" w:eastAsia="宋体" w:cs="Times New Roman"/>
          <w:b/>
          <w:bCs/>
          <w:sz w:val="24"/>
        </w:rPr>
        <w:t>Next generation sequencing</w:t>
      </w:r>
    </w:p>
    <w:p w14:paraId="230EF750">
      <w:pPr>
        <w:autoSpaceDE w:val="0"/>
        <w:spacing w:line="480" w:lineRule="auto"/>
        <w:rPr>
          <w:rFonts w:ascii="Times New Roman" w:hAnsi="Times New Roman" w:eastAsia="宋体" w:cs="Times New Roman"/>
          <w:sz w:val="24"/>
        </w:rPr>
      </w:pPr>
      <w:r>
        <w:rPr>
          <w:rFonts w:ascii="Times New Roman" w:hAnsi="Times New Roman" w:eastAsia="宋体" w:cs="Times New Roman"/>
          <w:sz w:val="24"/>
        </w:rPr>
        <w:t>After collection of bone marrow or peripheral blood of the patients into tubes containing ethylene diamine tetraacetic acid (EDTA) as anticoagulant and isolation of mononuclear cells, 1 μg of DNA was extracted for construction of a whole genomic DNA library. The target ge</w:t>
      </w:r>
      <w:r>
        <w:rPr>
          <w:rFonts w:ascii="Times New Roman" w:hAnsi="Times New Roman" w:eastAsia="宋体" w:cs="Times New Roman"/>
          <w:color w:val="auto"/>
          <w:sz w:val="24"/>
          <w:highlight w:val="none"/>
        </w:rPr>
        <w:t xml:space="preserve">nome (325 hematological tumor-related genes, </w:t>
      </w:r>
      <w:r>
        <w:rPr>
          <w:rFonts w:ascii="Times New Roman" w:hAnsi="Times New Roman" w:cs="Times New Roman"/>
          <w:color w:val="auto"/>
          <w:sz w:val="24"/>
          <w:highlight w:val="none"/>
        </w:rPr>
        <w:t xml:space="preserve">Supplementary Table </w:t>
      </w:r>
      <w:r>
        <w:rPr>
          <w:rFonts w:hint="eastAsia" w:ascii="Times New Roman" w:hAnsi="Times New Roman" w:cs="Times New Roman"/>
          <w:color w:val="auto"/>
          <w:sz w:val="24"/>
          <w:highlight w:val="none"/>
        </w:rPr>
        <w:t>S</w:t>
      </w:r>
      <w:r>
        <w:rPr>
          <w:rFonts w:hint="eastAsia" w:ascii="Times New Roman" w:hAnsi="Times New Roman" w:cs="Times New Roman"/>
          <w:color w:val="auto"/>
          <w:sz w:val="24"/>
          <w:highlight w:val="none"/>
          <w:lang w:val="en-US" w:eastAsia="zh-CN"/>
        </w:rPr>
        <w:t>4</w:t>
      </w:r>
      <w:r>
        <w:rPr>
          <w:rFonts w:ascii="Times New Roman" w:hAnsi="Times New Roman" w:eastAsia="宋体" w:cs="Times New Roman"/>
          <w:color w:val="auto"/>
          <w:sz w:val="24"/>
          <w:highlight w:val="none"/>
        </w:rPr>
        <w:t>) was amplified u</w:t>
      </w:r>
      <w:r>
        <w:rPr>
          <w:rFonts w:ascii="Times New Roman" w:hAnsi="Times New Roman" w:eastAsia="宋体" w:cs="Times New Roman"/>
          <w:sz w:val="24"/>
        </w:rPr>
        <w:t xml:space="preserve">sing PCR primers, the target region DNA was enriched, and sequencing was performed using the Ion Torrent sequencing platform, with an average gene coverage rate of 98.1% and an average sequencing depth of 1314 × and more than 20 × for 95% of the target region DNA. </w:t>
      </w:r>
    </w:p>
    <w:p w14:paraId="103286D1">
      <w:pPr>
        <w:autoSpaceDE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The NGS bioinformatics pipeline comprised: Raw data quality control by FastQC followed by adapter and low-quality base trimming using Trimmomatic; Alignment to the GRCh37.p13 reference genome using BWA-MEM; PCR duplicate marking with Picard; Germline variant detection by GATK HaplotypeCaller and somatic variant detection by Mutect2; Variant annotation for population frequency with dbSNP v155, cancer mutations using COSMIC v96, and clinical pathogenicity via ClinVar 2024 release; Germline variants filtered by GATK VQSR, somatic variants filtered at depth </w:t>
      </w:r>
      <w:r>
        <w:rPr>
          <w:rFonts w:hint="eastAsia" w:ascii="Times New Roman" w:hAnsi="Times New Roman" w:eastAsia="宋体" w:cs="Times New Roman"/>
          <w:sz w:val="24"/>
        </w:rPr>
        <w:t>≥</w:t>
      </w:r>
      <w:r>
        <w:rPr>
          <w:rFonts w:ascii="Times New Roman" w:hAnsi="Times New Roman" w:eastAsia="宋体" w:cs="Times New Roman"/>
          <w:sz w:val="24"/>
        </w:rPr>
        <w:t>1314</w:t>
      </w:r>
      <w:r>
        <w:rPr>
          <w:rFonts w:hint="eastAsia" w:ascii="Times New Roman" w:hAnsi="Times New Roman" w:eastAsia="宋体" w:cs="Times New Roman"/>
          <w:sz w:val="24"/>
        </w:rPr>
        <w:t>×</w:t>
      </w:r>
      <w:r>
        <w:rPr>
          <w:rFonts w:ascii="Times New Roman" w:hAnsi="Times New Roman" w:eastAsia="宋体" w:cs="Times New Roman"/>
          <w:sz w:val="24"/>
        </w:rPr>
        <w:t xml:space="preserve"> and VAF </w:t>
      </w:r>
      <w:r>
        <w:rPr>
          <w:rFonts w:hint="eastAsia" w:ascii="Times New Roman" w:hAnsi="Times New Roman" w:eastAsia="宋体" w:cs="Times New Roman"/>
          <w:sz w:val="24"/>
        </w:rPr>
        <w:t>≥</w:t>
      </w:r>
      <w:r>
        <w:rPr>
          <w:rFonts w:ascii="Times New Roman" w:hAnsi="Times New Roman" w:eastAsia="宋体" w:cs="Times New Roman"/>
          <w:sz w:val="24"/>
        </w:rPr>
        <w:t>2%; Functional impact prediction through ANNOVAR or SnpEff; Final reporting prioritized ClinVar pathogenic/likely pathogenic variants, COSMIC driver mutations, and ACMG-classified variants.</w:t>
      </w:r>
    </w:p>
    <w:p w14:paraId="7D6AAFBA">
      <w:pPr>
        <w:spacing w:line="480" w:lineRule="auto"/>
        <w:rPr>
          <w:rFonts w:ascii="Times New Roman" w:hAnsi="Times New Roman" w:eastAsia="宋体" w:cs="Times New Roman"/>
          <w:b/>
          <w:bCs/>
          <w:sz w:val="24"/>
        </w:rPr>
      </w:pPr>
    </w:p>
    <w:p w14:paraId="00E46E6E">
      <w:pPr>
        <w:rPr>
          <w:rFonts w:ascii="Times New Roman" w:hAnsi="Times New Roman" w:eastAsia="宋体" w:cs="Times New Roman"/>
          <w:b/>
          <w:bCs/>
          <w:sz w:val="24"/>
        </w:rPr>
      </w:pPr>
      <w:r>
        <w:rPr>
          <w:rFonts w:ascii="Times New Roman" w:hAnsi="Times New Roman" w:eastAsia="宋体" w:cs="Times New Roman"/>
          <w:b/>
          <w:bCs/>
          <w:sz w:val="24"/>
        </w:rPr>
        <w:br w:type="page"/>
      </w:r>
    </w:p>
    <w:p w14:paraId="566D2F2D">
      <w:pPr>
        <w:spacing w:line="480" w:lineRule="auto"/>
        <w:rPr>
          <w:rFonts w:ascii="Times New Roman" w:hAnsi="Times New Roman" w:eastAsia="宋体" w:cs="Times New Roman"/>
          <w:sz w:val="24"/>
        </w:rPr>
      </w:pPr>
      <w:r>
        <w:rPr>
          <w:rFonts w:ascii="Times New Roman" w:hAnsi="Times New Roman" w:eastAsia="宋体" w:cs="Times New Roman"/>
          <w:b/>
          <w:bCs/>
          <w:sz w:val="24"/>
        </w:rPr>
        <w:t>Detection of cytokine levels</w:t>
      </w:r>
    </w:p>
    <w:p w14:paraId="35B7BA8D">
      <w:pPr>
        <w:autoSpaceDE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Peripheral blood (PB) samples were collected at the time of the first visit to the Department of Hematology, the Second Hospital of Tianjin Medical University, and tested within 2 hours. Several inflammatory biomarkers, including interleukin (IL) </w:t>
      </w:r>
      <w:r>
        <w:rPr>
          <w:rFonts w:ascii="Times New Roman" w:hAnsi="Times New Roman" w:eastAsia="MS Gothic" w:cs="Times New Roman"/>
          <w:sz w:val="24"/>
        </w:rPr>
        <w:noBreakHyphen/>
      </w:r>
      <w:r>
        <w:rPr>
          <w:rFonts w:ascii="Times New Roman" w:hAnsi="Times New Roman" w:eastAsia="宋体" w:cs="Times New Roman"/>
          <w:sz w:val="24"/>
        </w:rPr>
        <w:t xml:space="preserve"> 1β, IL </w:t>
      </w:r>
      <w:r>
        <w:rPr>
          <w:rFonts w:ascii="Times New Roman" w:hAnsi="Times New Roman" w:eastAsia="MS Gothic" w:cs="Times New Roman"/>
          <w:sz w:val="24"/>
        </w:rPr>
        <w:noBreakHyphen/>
      </w:r>
      <w:r>
        <w:rPr>
          <w:rFonts w:ascii="Times New Roman" w:hAnsi="Times New Roman" w:eastAsia="宋体" w:cs="Times New Roman"/>
          <w:sz w:val="24"/>
        </w:rPr>
        <w:t xml:space="preserve"> 2, IL </w:t>
      </w:r>
      <w:r>
        <w:rPr>
          <w:rFonts w:ascii="Times New Roman" w:hAnsi="Times New Roman" w:eastAsia="MS Gothic" w:cs="Times New Roman"/>
          <w:sz w:val="24"/>
        </w:rPr>
        <w:noBreakHyphen/>
      </w:r>
      <w:r>
        <w:rPr>
          <w:rFonts w:ascii="Times New Roman" w:hAnsi="Times New Roman" w:eastAsia="宋体" w:cs="Times New Roman"/>
          <w:sz w:val="24"/>
        </w:rPr>
        <w:t xml:space="preserve"> 4, IL </w:t>
      </w:r>
      <w:r>
        <w:rPr>
          <w:rFonts w:ascii="Times New Roman" w:hAnsi="Times New Roman" w:eastAsia="MS Gothic" w:cs="Times New Roman"/>
          <w:sz w:val="24"/>
        </w:rPr>
        <w:noBreakHyphen/>
      </w:r>
      <w:r>
        <w:rPr>
          <w:rFonts w:ascii="Times New Roman" w:hAnsi="Times New Roman" w:eastAsia="宋体" w:cs="Times New Roman"/>
          <w:sz w:val="24"/>
        </w:rPr>
        <w:t xml:space="preserve"> 5, IL </w:t>
      </w:r>
      <w:r>
        <w:rPr>
          <w:rFonts w:ascii="Times New Roman" w:hAnsi="Times New Roman" w:eastAsia="MS Gothic" w:cs="Times New Roman"/>
          <w:sz w:val="24"/>
        </w:rPr>
        <w:noBreakHyphen/>
      </w:r>
      <w:r>
        <w:rPr>
          <w:rFonts w:ascii="Times New Roman" w:hAnsi="Times New Roman" w:eastAsia="宋体" w:cs="Times New Roman"/>
          <w:sz w:val="24"/>
        </w:rPr>
        <w:t xml:space="preserve"> 6, IL </w:t>
      </w:r>
      <w:r>
        <w:rPr>
          <w:rFonts w:ascii="Times New Roman" w:hAnsi="Times New Roman" w:eastAsia="MS Gothic" w:cs="Times New Roman"/>
          <w:sz w:val="24"/>
        </w:rPr>
        <w:noBreakHyphen/>
      </w:r>
      <w:r>
        <w:rPr>
          <w:rFonts w:ascii="Times New Roman" w:hAnsi="Times New Roman" w:eastAsia="宋体" w:cs="Times New Roman"/>
          <w:sz w:val="24"/>
        </w:rPr>
        <w:t xml:space="preserve"> 8, IL </w:t>
      </w:r>
      <w:r>
        <w:rPr>
          <w:rFonts w:ascii="Times New Roman" w:hAnsi="Times New Roman" w:eastAsia="MS Gothic" w:cs="Times New Roman"/>
          <w:sz w:val="24"/>
        </w:rPr>
        <w:noBreakHyphen/>
      </w:r>
      <w:r>
        <w:rPr>
          <w:rFonts w:ascii="Times New Roman" w:hAnsi="Times New Roman" w:eastAsia="宋体" w:cs="Times New Roman"/>
          <w:sz w:val="24"/>
        </w:rPr>
        <w:t xml:space="preserve"> 10, IL </w:t>
      </w:r>
      <w:r>
        <w:rPr>
          <w:rFonts w:ascii="Times New Roman" w:hAnsi="Times New Roman" w:eastAsia="MS Gothic" w:cs="Times New Roman"/>
          <w:sz w:val="24"/>
        </w:rPr>
        <w:noBreakHyphen/>
      </w:r>
      <w:r>
        <w:rPr>
          <w:rFonts w:ascii="Times New Roman" w:hAnsi="Times New Roman" w:eastAsia="宋体" w:cs="Times New Roman"/>
          <w:sz w:val="24"/>
        </w:rPr>
        <w:t xml:space="preserve"> 12, IL </w:t>
      </w:r>
      <w:r>
        <w:rPr>
          <w:rFonts w:ascii="Times New Roman" w:hAnsi="Times New Roman" w:eastAsia="MS Gothic" w:cs="Times New Roman"/>
          <w:sz w:val="24"/>
        </w:rPr>
        <w:noBreakHyphen/>
      </w:r>
      <w:r>
        <w:rPr>
          <w:rFonts w:ascii="Times New Roman" w:hAnsi="Times New Roman" w:eastAsia="宋体" w:cs="Times New Roman"/>
          <w:sz w:val="24"/>
        </w:rPr>
        <w:t xml:space="preserve"> 17A, IL </w:t>
      </w:r>
      <w:r>
        <w:rPr>
          <w:rFonts w:ascii="Times New Roman" w:hAnsi="Times New Roman" w:eastAsia="MS Gothic" w:cs="Times New Roman"/>
          <w:sz w:val="24"/>
        </w:rPr>
        <w:noBreakHyphen/>
      </w:r>
      <w:r>
        <w:rPr>
          <w:rFonts w:ascii="Times New Roman" w:hAnsi="Times New Roman" w:eastAsia="宋体" w:cs="Times New Roman"/>
          <w:sz w:val="24"/>
        </w:rPr>
        <w:t xml:space="preserve"> 17F, IL </w:t>
      </w:r>
      <w:r>
        <w:rPr>
          <w:rFonts w:ascii="Times New Roman" w:hAnsi="Times New Roman" w:eastAsia="MS Gothic" w:cs="Times New Roman"/>
          <w:sz w:val="24"/>
        </w:rPr>
        <w:noBreakHyphen/>
      </w:r>
      <w:r>
        <w:rPr>
          <w:rFonts w:ascii="Times New Roman" w:hAnsi="Times New Roman" w:eastAsia="宋体" w:cs="Times New Roman"/>
          <w:sz w:val="24"/>
        </w:rPr>
        <w:t xml:space="preserve"> 22, tumor necrosis factor (TNF) </w:t>
      </w:r>
      <w:r>
        <w:rPr>
          <w:rFonts w:ascii="Times New Roman" w:hAnsi="Times New Roman" w:eastAsia="MS Gothic" w:cs="Times New Roman"/>
          <w:sz w:val="24"/>
        </w:rPr>
        <w:noBreakHyphen/>
      </w:r>
      <w:r>
        <w:rPr>
          <w:rFonts w:ascii="Times New Roman" w:hAnsi="Times New Roman" w:eastAsia="宋体" w:cs="Times New Roman"/>
          <w:sz w:val="24"/>
        </w:rPr>
        <w:t xml:space="preserve"> α, TNF </w:t>
      </w:r>
      <w:r>
        <w:rPr>
          <w:rFonts w:ascii="Times New Roman" w:hAnsi="Times New Roman" w:eastAsia="MS Gothic" w:cs="Times New Roman"/>
          <w:sz w:val="24"/>
        </w:rPr>
        <w:noBreakHyphen/>
      </w:r>
      <w:r>
        <w:rPr>
          <w:rFonts w:ascii="Times New Roman" w:hAnsi="Times New Roman" w:eastAsia="宋体" w:cs="Times New Roman"/>
          <w:sz w:val="24"/>
        </w:rPr>
        <w:t xml:space="preserve"> β, and interferon (IFN) </w:t>
      </w:r>
      <w:r>
        <w:rPr>
          <w:rFonts w:ascii="Times New Roman" w:hAnsi="Times New Roman" w:eastAsia="MS Gothic" w:cs="Times New Roman"/>
          <w:sz w:val="24"/>
        </w:rPr>
        <w:noBreakHyphen/>
      </w:r>
      <w:r>
        <w:rPr>
          <w:rFonts w:ascii="Times New Roman" w:hAnsi="Times New Roman" w:eastAsia="宋体" w:cs="Times New Roman"/>
          <w:sz w:val="24"/>
        </w:rPr>
        <w:t xml:space="preserve"> γ, were captured by microspheres of known volume and fluorescence intensity using liquid chip multifactor flow detection technology. The corresponding fluorescence was detected by flow cytometry, and the content of corresponding cytokines of the sample to be tested was obtained based on the fluorescence intensity. All flow cytometry analyses were performed using a Beckman CytoFLEX LX flow cytometer.</w:t>
      </w:r>
    </w:p>
    <w:p w14:paraId="19409F43">
      <w:pPr>
        <w:spacing w:line="480" w:lineRule="auto"/>
        <w:rPr>
          <w:rFonts w:ascii="Times New Roman" w:hAnsi="Times New Roman" w:eastAsia="宋体" w:cs="Times New Roman"/>
          <w:b/>
          <w:bCs/>
          <w:sz w:val="24"/>
        </w:rPr>
      </w:pPr>
      <w:r>
        <w:rPr>
          <w:rFonts w:ascii="Times New Roman" w:hAnsi="Times New Roman" w:eastAsia="宋体" w:cs="Times New Roman"/>
          <w:b/>
          <w:bCs/>
          <w:sz w:val="24"/>
        </w:rPr>
        <w:t>Monocyte isolation</w:t>
      </w:r>
    </w:p>
    <w:p w14:paraId="0280A559">
      <w:pPr>
        <w:spacing w:line="480" w:lineRule="auto"/>
        <w:rPr>
          <w:rFonts w:hint="eastAsia" w:ascii="Times New Roman" w:hAnsi="Times New Roman" w:eastAsia="宋体" w:cs="Times New Roman"/>
          <w:sz w:val="24"/>
        </w:rPr>
      </w:pPr>
      <w:r>
        <w:rPr>
          <w:rFonts w:ascii="Times New Roman" w:hAnsi="Times New Roman" w:eastAsia="宋体" w:cs="Times New Roman"/>
          <w:sz w:val="24"/>
        </w:rPr>
        <w:t>Fresh human peripheral blood was collected, and human peripheral blood mononuclear cells (PBMCs) were isolated and extracted. The PBMCs were resuspended in phosphate-buffered saline (PBS) containing 2% fetal bovine serum (FBS), and the cell concentration was adjusted to 1×10⁶-5×10⁶ cells/mL. Subsequently, anti-human CD45-FITC and anti-human CD14-PE antibodies were added, followed by incubation at 4°C for 20 minutes in the dark. After incubation, the cells were washed with PBS. A flow cytometer (BD FACSAria) was used to sort CD45⁺ leukocytes, and finally, CD45⁺CD14⁺ cells (i.e., monocytes) were isolated for subsequent co-culture experiments.</w:t>
      </w:r>
    </w:p>
    <w:p w14:paraId="49D5192F">
      <w:pPr>
        <w:autoSpaceDE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Cell Co-Culture Model</w:t>
      </w:r>
    </w:p>
    <w:p w14:paraId="0CDEE8B0">
      <w:pPr>
        <w:autoSpaceDE w:val="0"/>
        <w:spacing w:line="480" w:lineRule="auto"/>
        <w:rPr>
          <w:rFonts w:ascii="Times New Roman" w:hAnsi="Times New Roman" w:eastAsia="宋体" w:cs="Times New Roman"/>
          <w:sz w:val="24"/>
        </w:rPr>
      </w:pPr>
      <w:r>
        <w:rPr>
          <w:rFonts w:ascii="Times New Roman" w:hAnsi="Times New Roman" w:eastAsia="宋体" w:cs="Times New Roman"/>
          <w:sz w:val="24"/>
        </w:rPr>
        <w:t>A cell co-culture model was established using Trans-well chambers (Corning Inc., New York, USA). Monocytes in 6-well plates were placed in the lower chamber, while human atrial fibroblasts were seeded in the upper chamber. After 24 hours of co-culture, the fibroblasts were collected for subsequent experiments.</w:t>
      </w:r>
    </w:p>
    <w:p w14:paraId="6C76EB4E">
      <w:pPr>
        <w:spacing w:line="480" w:lineRule="auto"/>
        <w:rPr>
          <w:rFonts w:ascii="Times New Roman" w:hAnsi="Times New Roman" w:eastAsia="宋体" w:cs="Times New Roman"/>
          <w:sz w:val="24"/>
        </w:rPr>
      </w:pPr>
      <w:r>
        <w:rPr>
          <w:rFonts w:ascii="Times New Roman" w:hAnsi="Times New Roman" w:eastAsia="宋体" w:cs="Times New Roman"/>
          <w:b/>
          <w:bCs/>
          <w:sz w:val="24"/>
        </w:rPr>
        <w:t xml:space="preserve">Western </w:t>
      </w:r>
      <w:r>
        <w:rPr>
          <w:rFonts w:hint="eastAsia" w:ascii="Times New Roman" w:hAnsi="Times New Roman" w:eastAsia="宋体" w:cs="Times New Roman"/>
          <w:b/>
          <w:bCs/>
          <w:sz w:val="24"/>
        </w:rPr>
        <w:t>b</w:t>
      </w:r>
      <w:r>
        <w:rPr>
          <w:rFonts w:ascii="Times New Roman" w:hAnsi="Times New Roman" w:eastAsia="宋体" w:cs="Times New Roman"/>
          <w:b/>
          <w:bCs/>
          <w:sz w:val="24"/>
        </w:rPr>
        <w:t xml:space="preserve">lot </w:t>
      </w:r>
      <w:r>
        <w:rPr>
          <w:rFonts w:hint="eastAsia" w:ascii="Times New Roman" w:hAnsi="Times New Roman" w:eastAsia="宋体" w:cs="Times New Roman"/>
          <w:b/>
          <w:bCs/>
          <w:sz w:val="24"/>
        </w:rPr>
        <w:t>a</w:t>
      </w:r>
      <w:r>
        <w:rPr>
          <w:rFonts w:ascii="Times New Roman" w:hAnsi="Times New Roman" w:eastAsia="宋体" w:cs="Times New Roman"/>
          <w:b/>
          <w:bCs/>
          <w:sz w:val="24"/>
        </w:rPr>
        <w:t>nalysis</w:t>
      </w:r>
    </w:p>
    <w:p w14:paraId="481C5413">
      <w:pPr>
        <w:spacing w:line="480" w:lineRule="auto"/>
        <w:rPr>
          <w:rFonts w:hint="eastAsia" w:ascii="Times New Roman" w:hAnsi="Times New Roman" w:eastAsia="宋体" w:cs="Times New Roman"/>
          <w:sz w:val="24"/>
        </w:rPr>
      </w:pPr>
      <w:r>
        <w:rPr>
          <w:rFonts w:ascii="Times New Roman" w:hAnsi="Times New Roman" w:eastAsia="宋体" w:cs="Times New Roman"/>
          <w:sz w:val="24"/>
        </w:rPr>
        <w:t>Fibroblasts in the co-culture system were collected, and RIPA lysis buffer containing protease and phosphatase inhibitors was added to the cells on ice for protein extraction.</w:t>
      </w:r>
      <w:r>
        <w:rPr>
          <w:rFonts w:hint="eastAsia" w:ascii="Times New Roman" w:hAnsi="Times New Roman" w:eastAsia="宋体" w:cs="Times New Roman"/>
          <w:sz w:val="24"/>
        </w:rPr>
        <w:t xml:space="preserve"> </w:t>
      </w:r>
      <w:r>
        <w:rPr>
          <w:rFonts w:ascii="Times New Roman" w:hAnsi="Times New Roman" w:eastAsia="宋体" w:cs="Times New Roman"/>
          <w:sz w:val="24"/>
        </w:rPr>
        <w:t>Protein samples were separated in a 12.5% polyacrylamide gel for 1 hour, then transferred to a polyvinylidene fluoride (PVDF) membrane overnight at 4°C.</w:t>
      </w:r>
      <w:r>
        <w:rPr>
          <w:rFonts w:hint="eastAsia" w:ascii="Times New Roman" w:hAnsi="Times New Roman" w:eastAsia="宋体" w:cs="Times New Roman"/>
          <w:sz w:val="24"/>
        </w:rPr>
        <w:t xml:space="preserve"> </w:t>
      </w:r>
      <w:r>
        <w:rPr>
          <w:rFonts w:ascii="Times New Roman" w:hAnsi="Times New Roman" w:eastAsia="宋体" w:cs="Times New Roman"/>
          <w:sz w:val="24"/>
        </w:rPr>
        <w:t>At room temperature, the membrane was blocked with Tris-buffered saline (TBS) containing 5% bovine serum albumin (BSA) for 1 hour. Primary antibody was added, and the membrane was incubated overnight at 4°C. After incubation, the membrane was washed 3 times with TBS containing Tween (TBST), 10 minutes each time. Subsequently, the corresponding fluorescently labeled secondary antibody (anti-mouse or anti-rabbit secondary antibody selected according to the species of the primary antibody) was added, and the membrane was incubated at 4°C for 2-3 hours. Finally, the membrane was washed again 3 times with TBST, 10 minutes each time.β-actin were used as internal references. Images were acquired, and densitometric analysis was performed using Image J software.</w:t>
      </w:r>
    </w:p>
    <w:p w14:paraId="647C730F">
      <w:pPr>
        <w:rPr>
          <w:rFonts w:ascii="Times New Roman" w:hAnsi="Times New Roman" w:cs="Times New Roman"/>
          <w:szCs w:val="21"/>
        </w:rPr>
      </w:pPr>
      <w:r>
        <w:rPr>
          <w:rFonts w:ascii="Times New Roman" w:hAnsi="Times New Roman" w:cs="Times New Roman"/>
          <w:szCs w:val="21"/>
        </w:rPr>
        <w:br w:type="page"/>
      </w:r>
    </w:p>
    <w:p w14:paraId="1556FD5D">
      <w:pPr>
        <w:spacing w:line="480" w:lineRule="auto"/>
        <w:rPr>
          <w:rFonts w:ascii="Times New Roman" w:hAnsi="Times New Roman" w:cs="Times New Roman"/>
        </w:rPr>
      </w:pPr>
      <w:r>
        <w:rPr>
          <w:rFonts w:ascii="Times New Roman" w:hAnsi="Times New Roman" w:cs="Times New Roman"/>
          <w:sz w:val="24"/>
        </w:rPr>
        <w:t xml:space="preserve">Supplementary Table </w:t>
      </w:r>
      <w:r>
        <w:rPr>
          <w:rFonts w:hint="eastAsia" w:ascii="Times New Roman" w:hAnsi="Times New Roman" w:cs="Times New Roman"/>
          <w:sz w:val="24"/>
        </w:rPr>
        <w:t>S1</w:t>
      </w:r>
      <w:r>
        <w:rPr>
          <w:rFonts w:ascii="Times New Roman" w:hAnsi="Times New Roman" w:cs="Times New Roman"/>
          <w:sz w:val="24"/>
        </w:rPr>
        <w:t xml:space="preserve">. Baseline characteristics of hematologic malignancy patients stratified by </w:t>
      </w:r>
      <w:r>
        <w:rPr>
          <w:rFonts w:hint="eastAsia" w:ascii="Times New Roman" w:hAnsi="Times New Roman" w:cs="Times New Roman"/>
          <w:sz w:val="24"/>
        </w:rPr>
        <w:t xml:space="preserve">AF </w:t>
      </w:r>
      <w:r>
        <w:rPr>
          <w:rFonts w:ascii="Times New Roman" w:hAnsi="Times New Roman" w:cs="Times New Roman"/>
          <w:sz w:val="24"/>
        </w:rPr>
        <w:t>status</w:t>
      </w:r>
    </w:p>
    <w:tbl>
      <w:tblPr>
        <w:tblStyle w:val="5"/>
        <w:tblpPr w:leftFromText="181" w:rightFromText="181" w:vertAnchor="text" w:horzAnchor="page" w:tblpX="1872" w:tblpY="284"/>
        <w:tblOverlap w:val="never"/>
        <w:tblW w:w="83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2"/>
        <w:gridCol w:w="1887"/>
        <w:gridCol w:w="1833"/>
        <w:gridCol w:w="1296"/>
      </w:tblGrid>
      <w:tr w14:paraId="62C95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single" w:color="auto" w:sz="4" w:space="0"/>
              <w:left w:val="nil"/>
              <w:bottom w:val="single" w:color="auto" w:sz="4" w:space="0"/>
              <w:right w:val="nil"/>
            </w:tcBorders>
            <w:vAlign w:val="center"/>
          </w:tcPr>
          <w:p w14:paraId="45429660">
            <w:pPr>
              <w:shd w:val="clear" w:color="auto" w:fill="FFFFFF"/>
              <w:spacing w:line="480" w:lineRule="auto"/>
              <w:rPr>
                <w:rFonts w:ascii="Times New Roman" w:hAnsi="Times New Roman" w:eastAsia="Arial" w:cs="Times New Roman"/>
                <w:color w:val="191919"/>
                <w:sz w:val="18"/>
                <w:szCs w:val="18"/>
                <w:shd w:val="clear" w:color="auto" w:fill="FFFFFF"/>
              </w:rPr>
            </w:pPr>
          </w:p>
        </w:tc>
        <w:tc>
          <w:tcPr>
            <w:tcW w:w="1887" w:type="dxa"/>
            <w:tcBorders>
              <w:top w:val="single" w:color="auto" w:sz="4" w:space="0"/>
              <w:left w:val="nil"/>
              <w:bottom w:val="single" w:color="auto" w:sz="4" w:space="0"/>
              <w:right w:val="nil"/>
            </w:tcBorders>
            <w:vAlign w:val="center"/>
          </w:tcPr>
          <w:p w14:paraId="268FC68E">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AF</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164</w:t>
            </w:r>
            <w:r>
              <w:rPr>
                <w:rFonts w:ascii="Times New Roman" w:hAnsi="Times New Roman" w:eastAsia="宋体" w:cs="Times New Roman"/>
                <w:color w:val="191919"/>
                <w:sz w:val="18"/>
                <w:szCs w:val="18"/>
                <w:shd w:val="clear" w:color="auto" w:fill="FFFFFF"/>
              </w:rPr>
              <w:t>)</w:t>
            </w:r>
          </w:p>
        </w:tc>
        <w:tc>
          <w:tcPr>
            <w:tcW w:w="1833" w:type="dxa"/>
            <w:tcBorders>
              <w:top w:val="single" w:color="auto" w:sz="4" w:space="0"/>
              <w:left w:val="nil"/>
              <w:bottom w:val="single" w:color="auto" w:sz="4" w:space="0"/>
              <w:right w:val="nil"/>
            </w:tcBorders>
            <w:vAlign w:val="center"/>
          </w:tcPr>
          <w:p w14:paraId="74C0FBB7">
            <w:pPr>
              <w:shd w:val="clear" w:color="auto" w:fill="FFFFFF"/>
              <w:spacing w:line="480" w:lineRule="auto"/>
              <w:rPr>
                <w:rFonts w:ascii="Times New Roman" w:hAnsi="Times New Roman" w:eastAsia="Arial"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n</w:t>
            </w:r>
            <w:r>
              <w:rPr>
                <w:rFonts w:ascii="Times New Roman" w:hAnsi="Times New Roman" w:eastAsia="Arial" w:cs="Times New Roman"/>
                <w:color w:val="191919"/>
                <w:sz w:val="18"/>
                <w:szCs w:val="18"/>
                <w:shd w:val="clear" w:color="auto" w:fill="FFFFFF"/>
              </w:rPr>
              <w:t>o</w:t>
            </w:r>
            <w:r>
              <w:rPr>
                <w:rFonts w:hint="eastAsia" w:ascii="Times New Roman" w:hAnsi="Times New Roman" w:eastAsia="宋体" w:cs="Times New Roman"/>
                <w:color w:val="191919"/>
                <w:sz w:val="18"/>
                <w:szCs w:val="18"/>
                <w:shd w:val="clear" w:color="auto" w:fill="FFFFFF"/>
              </w:rPr>
              <w:t>n</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AF</w:t>
            </w:r>
            <w:r>
              <w:rPr>
                <w:rFonts w:ascii="Times New Roman" w:hAnsi="Times New Roman" w:eastAsia="Arial" w:cs="Times New Roman"/>
                <w:color w:val="191919"/>
                <w:sz w:val="18"/>
                <w:szCs w:val="18"/>
                <w:shd w:val="clear" w:color="auto" w:fill="FFFFFF"/>
              </w:rPr>
              <w:t xml:space="preserve"> </w:t>
            </w:r>
            <w:r>
              <w:rPr>
                <w:rFonts w:ascii="Times New Roman" w:hAnsi="Times New Roman" w:eastAsia="宋体" w:cs="Times New Roman"/>
                <w:color w:val="191919"/>
                <w:sz w:val="18"/>
                <w:szCs w:val="18"/>
                <w:shd w:val="clear" w:color="auto" w:fill="FFFFFF"/>
              </w:rPr>
              <w:t>(</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1569</w:t>
            </w:r>
            <w:r>
              <w:rPr>
                <w:rFonts w:ascii="Times New Roman" w:hAnsi="Times New Roman" w:eastAsia="宋体" w:cs="Times New Roman"/>
                <w:color w:val="191919"/>
                <w:sz w:val="18"/>
                <w:szCs w:val="18"/>
                <w:shd w:val="clear" w:color="auto" w:fill="FFFFFF"/>
              </w:rPr>
              <w:t>)</w:t>
            </w:r>
          </w:p>
        </w:tc>
        <w:tc>
          <w:tcPr>
            <w:tcW w:w="1296" w:type="dxa"/>
            <w:tcBorders>
              <w:top w:val="single" w:color="auto" w:sz="4" w:space="0"/>
              <w:left w:val="nil"/>
              <w:bottom w:val="single" w:color="auto" w:sz="4" w:space="0"/>
              <w:right w:val="nil"/>
            </w:tcBorders>
            <w:vAlign w:val="center"/>
          </w:tcPr>
          <w:p w14:paraId="2A859C49">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cs="Times New Roman"/>
                <w:i/>
                <w:iCs/>
                <w:color w:val="191919"/>
                <w:kern w:val="0"/>
                <w:sz w:val="18"/>
                <w:szCs w:val="18"/>
                <w:shd w:val="clear" w:color="auto" w:fill="FFFFFF"/>
              </w:rPr>
              <w:t>P</w:t>
            </w:r>
            <w:r>
              <w:rPr>
                <w:rFonts w:ascii="Times New Roman" w:hAnsi="Times New Roman" w:cs="Times New Roman"/>
                <w:color w:val="191919"/>
                <w:kern w:val="0"/>
                <w:sz w:val="18"/>
                <w:szCs w:val="18"/>
                <w:shd w:val="clear" w:color="auto" w:fill="FFFFFF"/>
              </w:rPr>
              <w:t>-value</w:t>
            </w:r>
          </w:p>
        </w:tc>
      </w:tr>
      <w:tr w14:paraId="5854B0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single" w:color="auto" w:sz="4" w:space="0"/>
              <w:left w:val="nil"/>
              <w:bottom w:val="nil"/>
              <w:right w:val="nil"/>
            </w:tcBorders>
            <w:vAlign w:val="center"/>
          </w:tcPr>
          <w:p w14:paraId="61732B45">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Follow-up time, y media</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 xml:space="preserve">(range) </w:t>
            </w:r>
          </w:p>
        </w:tc>
        <w:tc>
          <w:tcPr>
            <w:tcW w:w="1887" w:type="dxa"/>
            <w:tcBorders>
              <w:top w:val="single" w:color="auto" w:sz="4" w:space="0"/>
              <w:left w:val="nil"/>
              <w:bottom w:val="nil"/>
              <w:right w:val="nil"/>
            </w:tcBorders>
            <w:vAlign w:val="center"/>
          </w:tcPr>
          <w:p w14:paraId="1A4FE989">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3</w:t>
            </w:r>
            <w:r>
              <w:rPr>
                <w:rFonts w:ascii="Times New Roman" w:hAnsi="Times New Roman" w:eastAsia="宋体" w:cs="Times New Roman"/>
                <w:color w:val="191919"/>
                <w:kern w:val="0"/>
                <w:sz w:val="18"/>
                <w:szCs w:val="18"/>
                <w:shd w:val="clear" w:color="auto" w:fill="FFFFFF"/>
              </w:rPr>
              <w:t xml:space="preserve"> (1-2</w:t>
            </w:r>
            <w:r>
              <w:rPr>
                <w:rFonts w:hint="eastAsia" w:ascii="Times New Roman" w:hAnsi="Times New Roman" w:eastAsia="宋体" w:cs="Times New Roman"/>
                <w:color w:val="191919"/>
                <w:kern w:val="0"/>
                <w:sz w:val="18"/>
                <w:szCs w:val="18"/>
                <w:shd w:val="clear" w:color="auto" w:fill="FFFFFF"/>
              </w:rPr>
              <w:t>1</w:t>
            </w:r>
            <w:r>
              <w:rPr>
                <w:rFonts w:ascii="Times New Roman" w:hAnsi="Times New Roman" w:eastAsia="宋体" w:cs="Times New Roman"/>
                <w:color w:val="191919"/>
                <w:kern w:val="0"/>
                <w:sz w:val="18"/>
                <w:szCs w:val="18"/>
                <w:shd w:val="clear" w:color="auto" w:fill="FFFFFF"/>
              </w:rPr>
              <w:t>)</w:t>
            </w:r>
          </w:p>
        </w:tc>
        <w:tc>
          <w:tcPr>
            <w:tcW w:w="1833" w:type="dxa"/>
            <w:tcBorders>
              <w:top w:val="single" w:color="auto" w:sz="4" w:space="0"/>
              <w:left w:val="nil"/>
              <w:bottom w:val="nil"/>
              <w:right w:val="nil"/>
            </w:tcBorders>
            <w:vAlign w:val="center"/>
          </w:tcPr>
          <w:p w14:paraId="06BEDCBA">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4</w:t>
            </w:r>
            <w:r>
              <w:rPr>
                <w:rFonts w:ascii="Times New Roman" w:hAnsi="Times New Roman" w:eastAsia="宋体" w:cs="Times New Roman"/>
                <w:color w:val="191919"/>
                <w:kern w:val="0"/>
                <w:sz w:val="18"/>
                <w:szCs w:val="18"/>
                <w:shd w:val="clear" w:color="auto" w:fill="FFFFFF"/>
              </w:rPr>
              <w:t xml:space="preserve"> (1-29)</w:t>
            </w:r>
          </w:p>
        </w:tc>
        <w:tc>
          <w:tcPr>
            <w:tcW w:w="1296" w:type="dxa"/>
            <w:tcBorders>
              <w:top w:val="single" w:color="auto" w:sz="4" w:space="0"/>
              <w:left w:val="nil"/>
              <w:bottom w:val="nil"/>
              <w:right w:val="nil"/>
            </w:tcBorders>
            <w:vAlign w:val="center"/>
          </w:tcPr>
          <w:p w14:paraId="632688A3">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91</w:t>
            </w:r>
          </w:p>
        </w:tc>
      </w:tr>
      <w:tr w14:paraId="3D6B4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44031B4D">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Age, media</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(range)</w:t>
            </w:r>
          </w:p>
        </w:tc>
        <w:tc>
          <w:tcPr>
            <w:tcW w:w="1887" w:type="dxa"/>
            <w:tcBorders>
              <w:top w:val="nil"/>
              <w:left w:val="nil"/>
              <w:bottom w:val="nil"/>
              <w:right w:val="nil"/>
            </w:tcBorders>
            <w:vAlign w:val="center"/>
          </w:tcPr>
          <w:p w14:paraId="463B30CA">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70</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宋体" w:cs="Times New Roman"/>
                <w:color w:val="191919"/>
                <w:sz w:val="18"/>
                <w:szCs w:val="18"/>
                <w:shd w:val="clear" w:color="auto" w:fill="FFFFFF"/>
              </w:rPr>
              <w:t>1</w:t>
            </w:r>
            <w:r>
              <w:rPr>
                <w:rFonts w:hint="eastAsia" w:ascii="Times New Roman" w:hAnsi="Times New Roman" w:eastAsia="宋体" w:cs="Times New Roman"/>
                <w:color w:val="191919"/>
                <w:sz w:val="18"/>
                <w:szCs w:val="18"/>
                <w:shd w:val="clear" w:color="auto" w:fill="FFFFFF"/>
              </w:rPr>
              <w:t>5</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88</w:t>
            </w:r>
            <w:r>
              <w:rPr>
                <w:rFonts w:ascii="Times New Roman" w:hAnsi="Times New Roman" w:eastAsia="宋体" w:cs="Times New Roman"/>
                <w:color w:val="191919"/>
                <w:sz w:val="18"/>
                <w:szCs w:val="18"/>
                <w:shd w:val="clear" w:color="auto" w:fill="FFFFFF"/>
              </w:rPr>
              <w:t>)</w:t>
            </w:r>
          </w:p>
        </w:tc>
        <w:tc>
          <w:tcPr>
            <w:tcW w:w="1833" w:type="dxa"/>
            <w:tcBorders>
              <w:top w:val="nil"/>
              <w:left w:val="nil"/>
              <w:bottom w:val="nil"/>
              <w:right w:val="nil"/>
            </w:tcBorders>
            <w:vAlign w:val="center"/>
          </w:tcPr>
          <w:p w14:paraId="67CB8AB9">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61</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宋体" w:cs="Times New Roman"/>
                <w:color w:val="191919"/>
                <w:sz w:val="18"/>
                <w:szCs w:val="18"/>
                <w:shd w:val="clear" w:color="auto" w:fill="FFFFFF"/>
              </w:rPr>
              <w:t>3-</w:t>
            </w:r>
            <w:r>
              <w:rPr>
                <w:rFonts w:hint="eastAsia" w:ascii="Times New Roman" w:hAnsi="Times New Roman" w:eastAsia="宋体" w:cs="Times New Roman"/>
                <w:color w:val="191919"/>
                <w:sz w:val="18"/>
                <w:szCs w:val="18"/>
                <w:shd w:val="clear" w:color="auto" w:fill="FFFFFF"/>
              </w:rPr>
              <w:t>92</w:t>
            </w:r>
            <w:r>
              <w:rPr>
                <w:rFonts w:ascii="Times New Roman" w:hAnsi="Times New Roman" w:eastAsia="宋体" w:cs="Times New Roman"/>
                <w:color w:val="191919"/>
                <w:sz w:val="18"/>
                <w:szCs w:val="18"/>
                <w:shd w:val="clear" w:color="auto" w:fill="FFFFFF"/>
              </w:rPr>
              <w:t>)</w:t>
            </w:r>
          </w:p>
        </w:tc>
        <w:tc>
          <w:tcPr>
            <w:tcW w:w="1296" w:type="dxa"/>
            <w:tcBorders>
              <w:top w:val="nil"/>
              <w:left w:val="nil"/>
              <w:bottom w:val="nil"/>
              <w:right w:val="nil"/>
            </w:tcBorders>
            <w:vAlign w:val="center"/>
          </w:tcPr>
          <w:p w14:paraId="0695D724">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&lt;0.001***</w:t>
            </w:r>
          </w:p>
        </w:tc>
      </w:tr>
      <w:tr w14:paraId="54A8FC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5723C38C">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Age</w:t>
            </w:r>
            <w:r>
              <w:rPr>
                <w:rFonts w:ascii="Times New Roman" w:hAnsi="Times New Roman" w:eastAsia="宋体" w:cs="Times New Roman"/>
                <w:color w:val="191919"/>
                <w:sz w:val="18"/>
                <w:szCs w:val="18"/>
                <w:shd w:val="clear" w:color="auto" w:fill="FFFFFF"/>
              </w:rPr>
              <w:t>, years</w:t>
            </w:r>
          </w:p>
        </w:tc>
        <w:tc>
          <w:tcPr>
            <w:tcW w:w="1887" w:type="dxa"/>
            <w:tcBorders>
              <w:top w:val="nil"/>
              <w:left w:val="nil"/>
              <w:bottom w:val="nil"/>
              <w:right w:val="nil"/>
            </w:tcBorders>
            <w:vAlign w:val="center"/>
          </w:tcPr>
          <w:p w14:paraId="1211B119">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p>
        </w:tc>
        <w:tc>
          <w:tcPr>
            <w:tcW w:w="1833" w:type="dxa"/>
            <w:tcBorders>
              <w:top w:val="nil"/>
              <w:left w:val="nil"/>
              <w:bottom w:val="nil"/>
              <w:right w:val="nil"/>
            </w:tcBorders>
            <w:vAlign w:val="center"/>
          </w:tcPr>
          <w:p w14:paraId="4BC3BA63">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p>
        </w:tc>
        <w:tc>
          <w:tcPr>
            <w:tcW w:w="1296" w:type="dxa"/>
            <w:tcBorders>
              <w:top w:val="nil"/>
              <w:left w:val="nil"/>
              <w:bottom w:val="nil"/>
              <w:right w:val="nil"/>
            </w:tcBorders>
            <w:vAlign w:val="center"/>
          </w:tcPr>
          <w:p w14:paraId="2ED24B8C">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&lt;0.001***</w:t>
            </w:r>
          </w:p>
        </w:tc>
      </w:tr>
      <w:tr w14:paraId="48EF3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71F31366">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 xml:space="preserve">  ≤40</w:t>
            </w:r>
          </w:p>
        </w:tc>
        <w:tc>
          <w:tcPr>
            <w:tcW w:w="1887" w:type="dxa"/>
            <w:tcBorders>
              <w:top w:val="nil"/>
              <w:left w:val="nil"/>
              <w:bottom w:val="nil"/>
              <w:right w:val="nil"/>
            </w:tcBorders>
            <w:vAlign w:val="center"/>
          </w:tcPr>
          <w:p w14:paraId="153C2EFC">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2.4</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40E347FF">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255</w:t>
            </w:r>
            <w:r>
              <w:rPr>
                <w:rFonts w:ascii="Times New Roman" w:hAnsi="Times New Roman" w:eastAsia="Arial" w:cs="Times New Roman"/>
                <w:color w:val="191919"/>
                <w:sz w:val="18"/>
                <w:szCs w:val="18"/>
                <w:shd w:val="clear" w:color="auto" w:fill="FFFFFF"/>
              </w:rPr>
              <w:t>(1</w:t>
            </w:r>
            <w:r>
              <w:rPr>
                <w:rFonts w:hint="eastAsia" w:ascii="Times New Roman" w:hAnsi="Times New Roman" w:eastAsia="Arial" w:cs="Times New Roman"/>
                <w:color w:val="191919"/>
                <w:sz w:val="18"/>
                <w:szCs w:val="18"/>
                <w:shd w:val="clear" w:color="auto" w:fill="FFFFFF"/>
              </w:rPr>
              <w:t>6.3</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6A4DE24B">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4E82E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1D0C95B7">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41-50</w:t>
            </w:r>
          </w:p>
        </w:tc>
        <w:tc>
          <w:tcPr>
            <w:tcW w:w="1887" w:type="dxa"/>
            <w:tcBorders>
              <w:top w:val="nil"/>
              <w:left w:val="nil"/>
              <w:bottom w:val="nil"/>
              <w:right w:val="nil"/>
            </w:tcBorders>
            <w:vAlign w:val="center"/>
          </w:tcPr>
          <w:p w14:paraId="06D85770">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6</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3.7</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349F21E1">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182</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1.6</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57E3856F">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7FE4A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0EA04C6B">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51-60</w:t>
            </w:r>
          </w:p>
        </w:tc>
        <w:tc>
          <w:tcPr>
            <w:tcW w:w="1887" w:type="dxa"/>
            <w:tcBorders>
              <w:top w:val="nil"/>
              <w:left w:val="nil"/>
              <w:bottom w:val="nil"/>
              <w:right w:val="nil"/>
            </w:tcBorders>
            <w:vAlign w:val="center"/>
          </w:tcPr>
          <w:p w14:paraId="36A06BC1">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23</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4.0</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43529E82">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346</w:t>
            </w:r>
            <w:r>
              <w:rPr>
                <w:rFonts w:ascii="Times New Roman" w:hAnsi="Times New Roman" w:eastAsia="Arial" w:cs="Times New Roman"/>
                <w:color w:val="191919"/>
                <w:sz w:val="18"/>
                <w:szCs w:val="18"/>
                <w:shd w:val="clear" w:color="auto" w:fill="FFFFFF"/>
              </w:rPr>
              <w:t xml:space="preserve"> (22.</w:t>
            </w:r>
            <w:r>
              <w:rPr>
                <w:rFonts w:hint="eastAsia" w:ascii="Times New Roman" w:hAnsi="Times New Roman" w:eastAsia="Arial" w:cs="Times New Roman"/>
                <w:color w:val="191919"/>
                <w:sz w:val="18"/>
                <w:szCs w:val="18"/>
                <w:shd w:val="clear" w:color="auto" w:fill="FFFFFF"/>
              </w:rPr>
              <w:t>1</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5397C16F">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3FACC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012222EF">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61-70</w:t>
            </w:r>
          </w:p>
        </w:tc>
        <w:tc>
          <w:tcPr>
            <w:tcW w:w="1887" w:type="dxa"/>
            <w:tcBorders>
              <w:top w:val="nil"/>
              <w:left w:val="nil"/>
              <w:bottom w:val="nil"/>
              <w:right w:val="nil"/>
            </w:tcBorders>
            <w:vAlign w:val="center"/>
          </w:tcPr>
          <w:p w14:paraId="15A2CC52">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53</w:t>
            </w:r>
            <w:r>
              <w:rPr>
                <w:rFonts w:ascii="Times New Roman" w:hAnsi="Times New Roman" w:eastAsia="Arial" w:cs="Times New Roman"/>
                <w:color w:val="191919"/>
                <w:sz w:val="18"/>
                <w:szCs w:val="18"/>
                <w:shd w:val="clear" w:color="auto" w:fill="FFFFFF"/>
              </w:rPr>
              <w:t xml:space="preserve"> (3</w:t>
            </w:r>
            <w:r>
              <w:rPr>
                <w:rFonts w:hint="eastAsia" w:ascii="Times New Roman" w:hAnsi="Times New Roman" w:eastAsia="Arial" w:cs="Times New Roman"/>
                <w:color w:val="191919"/>
                <w:sz w:val="18"/>
                <w:szCs w:val="18"/>
                <w:shd w:val="clear" w:color="auto" w:fill="FFFFFF"/>
              </w:rPr>
              <w:t>2.3</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218520B0">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478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30.5</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0B43B614">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484E8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624B5C38">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＞70</w:t>
            </w:r>
          </w:p>
        </w:tc>
        <w:tc>
          <w:tcPr>
            <w:tcW w:w="1887" w:type="dxa"/>
            <w:tcBorders>
              <w:top w:val="nil"/>
              <w:left w:val="nil"/>
              <w:bottom w:val="nil"/>
              <w:right w:val="nil"/>
            </w:tcBorders>
            <w:vAlign w:val="center"/>
          </w:tcPr>
          <w:p w14:paraId="001DABE9">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78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47.6</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0D58BBC6">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308</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9.6</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20286244">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503DC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07FFB0C8">
            <w:pPr>
              <w:shd w:val="clear" w:color="auto" w:fill="FFFFFF"/>
              <w:spacing w:line="480" w:lineRule="auto"/>
              <w:rPr>
                <w:rFonts w:ascii="Times New Roman" w:hAnsi="Times New Roman" w:eastAsia="STIX-Regular" w:cs="Times New Roman"/>
                <w:color w:val="191919"/>
                <w:kern w:val="0"/>
                <w:sz w:val="18"/>
                <w:szCs w:val="18"/>
                <w:shd w:val="clear" w:color="auto" w:fill="FFFFFF"/>
              </w:rPr>
            </w:pPr>
            <w:r>
              <w:rPr>
                <w:rFonts w:ascii="Times New Roman" w:hAnsi="Times New Roman" w:eastAsia="STIX-Regular" w:cs="Times New Roman"/>
                <w:color w:val="191919"/>
                <w:kern w:val="0"/>
                <w:sz w:val="18"/>
                <w:szCs w:val="18"/>
                <w:shd w:val="clear" w:color="auto" w:fill="FFFFFF"/>
              </w:rPr>
              <w:t>Male</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772D91DD">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100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61.0</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2A41C7BE">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834</w:t>
            </w:r>
            <w:r>
              <w:rPr>
                <w:rFonts w:ascii="Times New Roman" w:hAnsi="Times New Roman" w:eastAsia="Arial" w:cs="Times New Roman"/>
                <w:color w:val="191919"/>
                <w:sz w:val="18"/>
                <w:szCs w:val="18"/>
                <w:shd w:val="clear" w:color="auto" w:fill="FFFFFF"/>
              </w:rPr>
              <w:t xml:space="preserve"> (5</w:t>
            </w:r>
            <w:r>
              <w:rPr>
                <w:rFonts w:hint="eastAsia" w:ascii="Times New Roman" w:hAnsi="Times New Roman" w:eastAsia="Arial" w:cs="Times New Roman"/>
                <w:color w:val="191919"/>
                <w:sz w:val="18"/>
                <w:szCs w:val="18"/>
                <w:shd w:val="clear" w:color="auto" w:fill="FFFFFF"/>
              </w:rPr>
              <w:t>3.2</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389892A0">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59</w:t>
            </w:r>
          </w:p>
        </w:tc>
      </w:tr>
      <w:tr w14:paraId="11333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6DD59CCB">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Diagnosis</w:t>
            </w:r>
          </w:p>
        </w:tc>
        <w:tc>
          <w:tcPr>
            <w:tcW w:w="1887" w:type="dxa"/>
            <w:tcBorders>
              <w:top w:val="nil"/>
              <w:left w:val="nil"/>
              <w:bottom w:val="nil"/>
              <w:right w:val="nil"/>
            </w:tcBorders>
            <w:vAlign w:val="center"/>
          </w:tcPr>
          <w:p w14:paraId="36ECFA81">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p>
        </w:tc>
        <w:tc>
          <w:tcPr>
            <w:tcW w:w="1833" w:type="dxa"/>
            <w:tcBorders>
              <w:top w:val="nil"/>
              <w:left w:val="nil"/>
              <w:bottom w:val="nil"/>
              <w:right w:val="nil"/>
            </w:tcBorders>
            <w:vAlign w:val="center"/>
          </w:tcPr>
          <w:p w14:paraId="3C52E9ED">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p>
        </w:tc>
        <w:tc>
          <w:tcPr>
            <w:tcW w:w="1296" w:type="dxa"/>
            <w:tcBorders>
              <w:top w:val="nil"/>
              <w:left w:val="nil"/>
              <w:bottom w:val="nil"/>
              <w:right w:val="nil"/>
            </w:tcBorders>
            <w:vAlign w:val="center"/>
          </w:tcPr>
          <w:p w14:paraId="53E4F260">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639FD9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7615A179">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Ph</w:t>
            </w:r>
            <w:r>
              <w:rPr>
                <w:rFonts w:ascii="Times New Roman" w:hAnsi="Times New Roman" w:eastAsia="Arial" w:cs="Times New Roman"/>
                <w:color w:val="191919"/>
                <w:sz w:val="18"/>
                <w:szCs w:val="18"/>
                <w:shd w:val="clear" w:color="auto" w:fill="FFFFFF"/>
                <w:vertAlign w:val="superscript"/>
              </w:rPr>
              <w:t>-</w:t>
            </w:r>
            <w:r>
              <w:rPr>
                <w:rFonts w:ascii="Times New Roman" w:hAnsi="Times New Roman" w:eastAsia="Arial" w:cs="Times New Roman"/>
                <w:color w:val="191919"/>
                <w:sz w:val="18"/>
                <w:szCs w:val="18"/>
                <w:shd w:val="clear" w:color="auto" w:fill="FFFFFF"/>
              </w:rPr>
              <w:t>MPN</w:t>
            </w:r>
            <w:r>
              <w:rPr>
                <w:rFonts w:hint="eastAsia" w:ascii="Times New Roman" w:hAnsi="Times New Roman" w:eastAsia="Arial" w:cs="Times New Roman"/>
                <w:color w:val="191919"/>
                <w:sz w:val="18"/>
                <w:szCs w:val="18"/>
                <w:shd w:val="clear" w:color="auto" w:fill="FFFFFF"/>
              </w:rPr>
              <w:t xml:space="preserve"> (n=440)</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36E08D7A">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69</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42.1</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5FA05829">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467</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29.8</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25630ABE">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194C0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0665834B">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CML</w:t>
            </w:r>
            <w:r>
              <w:rPr>
                <w:rFonts w:hint="eastAsia" w:ascii="Times New Roman" w:hAnsi="Times New Roman" w:eastAsia="宋体"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(n=38)</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7F6A9368">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1.2</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36A601B4">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48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3.1</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199C3939">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57A7A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15189D15">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AML</w:t>
            </w:r>
            <w:r>
              <w:rPr>
                <w:rFonts w:hint="eastAsia" w:ascii="Times New Roman" w:hAnsi="Times New Roman" w:eastAsia="宋体"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(n=173)</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6C4EDD15">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18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11.0</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28846026">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279</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17.8</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79694C78">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22D70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54C1D00F">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MDS</w:t>
            </w:r>
            <w:r>
              <w:rPr>
                <w:rFonts w:hint="eastAsia" w:ascii="Times New Roman" w:hAnsi="Times New Roman" w:eastAsia="宋体"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(n=168)</w:t>
            </w:r>
            <w:r>
              <w:rPr>
                <w:rFonts w:ascii="Times New Roman" w:hAnsi="Times New Roman" w:eastAsia="Arial" w:cs="Times New Roman"/>
                <w:color w:val="191919"/>
                <w:sz w:val="18"/>
                <w:szCs w:val="18"/>
                <w:shd w:val="clear" w:color="auto" w:fill="FFFFFF"/>
              </w:rPr>
              <w:t>, n (%)</w:t>
            </w:r>
          </w:p>
        </w:tc>
        <w:tc>
          <w:tcPr>
            <w:tcW w:w="1887" w:type="dxa"/>
            <w:tcBorders>
              <w:top w:val="nil"/>
              <w:left w:val="nil"/>
              <w:bottom w:val="nil"/>
              <w:right w:val="nil"/>
            </w:tcBorders>
            <w:vAlign w:val="center"/>
          </w:tcPr>
          <w:p w14:paraId="2A57A937">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17.1</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00036DB0">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373</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23.8</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1E93B016">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054AFD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2EA18092">
            <w:pPr>
              <w:shd w:val="clear" w:color="auto" w:fill="FFFFFF"/>
              <w:spacing w:line="480" w:lineRule="auto"/>
              <w:ind w:firstLine="180" w:firstLineChars="100"/>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MDS/MPN</w:t>
            </w:r>
            <w:r>
              <w:rPr>
                <w:rFonts w:hint="eastAsia" w:ascii="Times New Roman" w:hAnsi="Times New Roman" w:eastAsia="宋体"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(n=27)</w:t>
            </w:r>
            <w:r>
              <w:rPr>
                <w:rFonts w:ascii="Times New Roman" w:hAnsi="Times New Roman" w:eastAsia="Arial" w:cs="Times New Roman"/>
                <w:color w:val="191919"/>
                <w:sz w:val="18"/>
                <w:szCs w:val="18"/>
                <w:shd w:val="clear" w:color="auto" w:fill="FFFFFF"/>
              </w:rPr>
              <w:t>, n (%)</w:t>
            </w:r>
          </w:p>
        </w:tc>
        <w:tc>
          <w:tcPr>
            <w:tcW w:w="1887" w:type="dxa"/>
            <w:tcBorders>
              <w:top w:val="nil"/>
              <w:left w:val="nil"/>
              <w:bottom w:val="nil"/>
              <w:right w:val="nil"/>
            </w:tcBorders>
            <w:vAlign w:val="center"/>
          </w:tcPr>
          <w:p w14:paraId="04CE1BC0">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5</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3.0</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720B4124">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3</w:t>
            </w:r>
            <w:r>
              <w:rPr>
                <w:rFonts w:ascii="Times New Roman" w:hAnsi="Times New Roman" w:eastAsia="Arial" w:cs="Times New Roman"/>
                <w:color w:val="191919"/>
                <w:sz w:val="18"/>
                <w:szCs w:val="18"/>
                <w:shd w:val="clear" w:color="auto" w:fill="FFFFFF"/>
              </w:rPr>
              <w:t>7 (</w:t>
            </w:r>
            <w:r>
              <w:rPr>
                <w:rFonts w:hint="eastAsia" w:ascii="Times New Roman" w:hAnsi="Times New Roman" w:eastAsia="Arial" w:cs="Times New Roman"/>
                <w:color w:val="191919"/>
                <w:sz w:val="18"/>
                <w:szCs w:val="18"/>
                <w:shd w:val="clear" w:color="auto" w:fill="FFFFFF"/>
              </w:rPr>
              <w:t>2.4</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34CF06F7">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4610CC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28F6C982">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Lymphoid Malignancy</w:t>
            </w:r>
            <w:r>
              <w:rPr>
                <w:rFonts w:hint="eastAsia" w:ascii="Times New Roman" w:hAnsi="Times New Roman" w:eastAsia="宋体"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(n=328)</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1E9D50A1">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42</w:t>
            </w:r>
            <w:r>
              <w:rPr>
                <w:rFonts w:ascii="Times New Roman" w:hAnsi="Times New Roman" w:eastAsia="Arial" w:cs="Times New Roman"/>
                <w:color w:val="191919"/>
                <w:sz w:val="18"/>
                <w:szCs w:val="18"/>
                <w:shd w:val="clear" w:color="auto" w:fill="FFFFFF"/>
              </w:rPr>
              <w:t xml:space="preserve"> (2</w:t>
            </w:r>
            <w:r>
              <w:rPr>
                <w:rFonts w:hint="eastAsia" w:ascii="Times New Roman" w:hAnsi="Times New Roman" w:eastAsia="Arial" w:cs="Times New Roman"/>
                <w:color w:val="191919"/>
                <w:sz w:val="18"/>
                <w:szCs w:val="18"/>
                <w:shd w:val="clear" w:color="auto" w:fill="FFFFFF"/>
              </w:rPr>
              <w:t>5.6</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142AE025">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365</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23.3</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4BE5B2FF">
            <w:pPr>
              <w:shd w:val="clear" w:color="auto" w:fill="FFFFFF"/>
              <w:spacing w:line="480" w:lineRule="auto"/>
              <w:rPr>
                <w:rFonts w:ascii="Times New Roman" w:hAnsi="Times New Roman" w:eastAsia="宋体" w:cs="Times New Roman"/>
                <w:color w:val="191919"/>
                <w:sz w:val="18"/>
                <w:szCs w:val="18"/>
                <w:highlight w:val="yellow"/>
                <w:shd w:val="clear" w:color="auto" w:fill="FFFFFF"/>
              </w:rPr>
            </w:pPr>
          </w:p>
        </w:tc>
      </w:tr>
      <w:tr w14:paraId="542E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0D7DAD16">
            <w:pPr>
              <w:shd w:val="clear" w:color="auto" w:fill="FFFFFF"/>
              <w:spacing w:line="480" w:lineRule="auto"/>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At the time of diagnosis</w:t>
            </w:r>
          </w:p>
        </w:tc>
        <w:tc>
          <w:tcPr>
            <w:tcW w:w="1887" w:type="dxa"/>
            <w:tcBorders>
              <w:top w:val="nil"/>
              <w:left w:val="nil"/>
              <w:bottom w:val="nil"/>
              <w:right w:val="nil"/>
            </w:tcBorders>
            <w:vAlign w:val="center"/>
          </w:tcPr>
          <w:p w14:paraId="2965E488">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p>
        </w:tc>
        <w:tc>
          <w:tcPr>
            <w:tcW w:w="1833" w:type="dxa"/>
            <w:tcBorders>
              <w:top w:val="nil"/>
              <w:left w:val="nil"/>
              <w:bottom w:val="nil"/>
              <w:right w:val="nil"/>
            </w:tcBorders>
            <w:vAlign w:val="center"/>
          </w:tcPr>
          <w:p w14:paraId="44FD1072">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p>
        </w:tc>
        <w:tc>
          <w:tcPr>
            <w:tcW w:w="1296" w:type="dxa"/>
            <w:tcBorders>
              <w:top w:val="nil"/>
              <w:left w:val="nil"/>
              <w:bottom w:val="nil"/>
              <w:right w:val="nil"/>
            </w:tcBorders>
            <w:vAlign w:val="center"/>
          </w:tcPr>
          <w:p w14:paraId="3B6CB37D">
            <w:pPr>
              <w:shd w:val="clear" w:color="auto" w:fill="FFFFFF"/>
              <w:spacing w:line="480" w:lineRule="auto"/>
              <w:rPr>
                <w:rFonts w:ascii="Times New Roman" w:hAnsi="Times New Roman" w:eastAsia="宋体" w:cs="Times New Roman"/>
                <w:color w:val="191919"/>
                <w:sz w:val="18"/>
                <w:szCs w:val="18"/>
                <w:shd w:val="clear" w:color="auto" w:fill="FFFFFF"/>
              </w:rPr>
            </w:pPr>
          </w:p>
        </w:tc>
      </w:tr>
      <w:tr w14:paraId="01E1AD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1CB9C314">
            <w:pPr>
              <w:shd w:val="clear" w:color="auto" w:fill="FFFFFF"/>
              <w:spacing w:line="480" w:lineRule="auto"/>
              <w:ind w:firstLine="180" w:firstLineChars="100"/>
              <w:rPr>
                <w:rFonts w:ascii="Times New Roman" w:hAnsi="Times New Roman" w:eastAsia="楷体" w:cs="Times New Roman"/>
                <w:color w:val="191919"/>
                <w:sz w:val="18"/>
                <w:szCs w:val="18"/>
                <w:shd w:val="clear" w:color="auto" w:fill="FFFFFF"/>
              </w:rPr>
            </w:pPr>
            <w:r>
              <w:rPr>
                <w:rFonts w:ascii="Times New Roman" w:hAnsi="Times New Roman" w:eastAsia="楷体" w:cs="Times New Roman"/>
                <w:color w:val="191919"/>
                <w:sz w:val="18"/>
                <w:szCs w:val="18"/>
                <w:shd w:val="clear" w:color="auto" w:fill="FFFFFF"/>
              </w:rPr>
              <w:t xml:space="preserve">HB, </w:t>
            </w:r>
            <w:r>
              <w:rPr>
                <w:rFonts w:ascii="Times New Roman" w:hAnsi="Times New Roman" w:eastAsia="Arial" w:cs="Times New Roman"/>
                <w:color w:val="191919"/>
                <w:sz w:val="18"/>
                <w:szCs w:val="18"/>
                <w:shd w:val="clear" w:color="auto" w:fill="FFFFFF"/>
              </w:rPr>
              <w:t>g/L media</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(range)</w:t>
            </w:r>
          </w:p>
        </w:tc>
        <w:tc>
          <w:tcPr>
            <w:tcW w:w="1887" w:type="dxa"/>
            <w:tcBorders>
              <w:top w:val="nil"/>
              <w:left w:val="nil"/>
              <w:bottom w:val="nil"/>
              <w:right w:val="nil"/>
            </w:tcBorders>
            <w:vAlign w:val="center"/>
          </w:tcPr>
          <w:p w14:paraId="1D7D900A">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ascii="Times New Roman" w:hAnsi="Times New Roman" w:eastAsia="宋体" w:cs="Times New Roman"/>
                <w:color w:val="191919"/>
                <w:kern w:val="0"/>
                <w:sz w:val="18"/>
                <w:szCs w:val="18"/>
                <w:shd w:val="clear" w:color="auto" w:fill="FFFFFF"/>
              </w:rPr>
              <w:t>10</w:t>
            </w:r>
            <w:r>
              <w:rPr>
                <w:rFonts w:hint="eastAsia" w:ascii="Times New Roman" w:hAnsi="Times New Roman" w:eastAsia="宋体" w:cs="Times New Roman"/>
                <w:color w:val="191919"/>
                <w:kern w:val="0"/>
                <w:sz w:val="18"/>
                <w:szCs w:val="18"/>
                <w:shd w:val="clear" w:color="auto" w:fill="FFFFFF"/>
              </w:rPr>
              <w:t>8.5</w:t>
            </w:r>
            <w:r>
              <w:rPr>
                <w:rFonts w:ascii="Times New Roman" w:hAnsi="Times New Roman" w:eastAsia="宋体" w:cs="Times New Roman"/>
                <w:color w:val="191919"/>
                <w:kern w:val="0"/>
                <w:sz w:val="18"/>
                <w:szCs w:val="18"/>
                <w:shd w:val="clear" w:color="auto" w:fill="FFFFFF"/>
              </w:rPr>
              <w:t xml:space="preserve"> (2</w:t>
            </w:r>
            <w:r>
              <w:rPr>
                <w:rFonts w:hint="eastAsia" w:ascii="Times New Roman" w:hAnsi="Times New Roman" w:eastAsia="宋体" w:cs="Times New Roman"/>
                <w:color w:val="191919"/>
                <w:kern w:val="0"/>
                <w:sz w:val="18"/>
                <w:szCs w:val="18"/>
                <w:shd w:val="clear" w:color="auto" w:fill="FFFFFF"/>
              </w:rPr>
              <w:t>8</w:t>
            </w:r>
            <w:r>
              <w:rPr>
                <w:rFonts w:ascii="Times New Roman" w:hAnsi="Times New Roman" w:eastAsia="Arial" w:cs="Times New Roman"/>
                <w:color w:val="191919"/>
                <w:kern w:val="0"/>
                <w:sz w:val="18"/>
                <w:szCs w:val="18"/>
                <w:shd w:val="clear" w:color="auto" w:fill="FFFFFF"/>
              </w:rPr>
              <w:t>-2</w:t>
            </w:r>
            <w:r>
              <w:rPr>
                <w:rFonts w:hint="eastAsia" w:ascii="Times New Roman" w:hAnsi="Times New Roman" w:eastAsia="宋体" w:cs="Times New Roman"/>
                <w:color w:val="191919"/>
                <w:kern w:val="0"/>
                <w:sz w:val="18"/>
                <w:szCs w:val="18"/>
                <w:shd w:val="clear" w:color="auto" w:fill="FFFFFF"/>
              </w:rPr>
              <w:t>14</w:t>
            </w:r>
            <w:r>
              <w:rPr>
                <w:rFonts w:ascii="Times New Roman" w:hAnsi="Times New Roman" w:eastAsia="宋体" w:cs="Times New Roman"/>
                <w:color w:val="191919"/>
                <w:kern w:val="0"/>
                <w:sz w:val="18"/>
                <w:szCs w:val="18"/>
                <w:shd w:val="clear" w:color="auto" w:fill="FFFFFF"/>
              </w:rPr>
              <w:t>)</w:t>
            </w:r>
          </w:p>
        </w:tc>
        <w:tc>
          <w:tcPr>
            <w:tcW w:w="1833" w:type="dxa"/>
            <w:tcBorders>
              <w:top w:val="nil"/>
              <w:left w:val="nil"/>
              <w:bottom w:val="nil"/>
              <w:right w:val="nil"/>
            </w:tcBorders>
            <w:vAlign w:val="center"/>
          </w:tcPr>
          <w:p w14:paraId="750B84D4">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ascii="Times New Roman" w:hAnsi="Times New Roman" w:eastAsia="宋体" w:cs="Times New Roman"/>
                <w:color w:val="191919"/>
                <w:kern w:val="0"/>
                <w:sz w:val="18"/>
                <w:szCs w:val="18"/>
                <w:shd w:val="clear" w:color="auto" w:fill="FFFFFF"/>
              </w:rPr>
              <w:t>1</w:t>
            </w:r>
            <w:r>
              <w:rPr>
                <w:rFonts w:hint="eastAsia" w:ascii="Times New Roman" w:hAnsi="Times New Roman" w:eastAsia="宋体" w:cs="Times New Roman"/>
                <w:color w:val="191919"/>
                <w:kern w:val="0"/>
                <w:sz w:val="18"/>
                <w:szCs w:val="18"/>
                <w:shd w:val="clear" w:color="auto" w:fill="FFFFFF"/>
              </w:rPr>
              <w:t>05</w:t>
            </w:r>
            <w:r>
              <w:rPr>
                <w:rFonts w:ascii="Times New Roman" w:hAnsi="Times New Roman" w:eastAsia="宋体" w:cs="Times New Roman"/>
                <w:color w:val="191919"/>
                <w:kern w:val="0"/>
                <w:sz w:val="18"/>
                <w:szCs w:val="18"/>
                <w:shd w:val="clear" w:color="auto" w:fill="FFFFFF"/>
              </w:rPr>
              <w:t xml:space="preserve"> (2</w:t>
            </w:r>
            <w:r>
              <w:rPr>
                <w:rFonts w:hint="eastAsia" w:ascii="Times New Roman" w:hAnsi="Times New Roman" w:eastAsia="宋体" w:cs="Times New Roman"/>
                <w:color w:val="191919"/>
                <w:kern w:val="0"/>
                <w:sz w:val="18"/>
                <w:szCs w:val="18"/>
                <w:shd w:val="clear" w:color="auto" w:fill="FFFFFF"/>
              </w:rPr>
              <w:t>1</w:t>
            </w:r>
            <w:r>
              <w:rPr>
                <w:rFonts w:ascii="Times New Roman" w:hAnsi="Times New Roman" w:eastAsia="Arial" w:cs="Times New Roman"/>
                <w:color w:val="191919"/>
                <w:kern w:val="0"/>
                <w:sz w:val="18"/>
                <w:szCs w:val="18"/>
                <w:shd w:val="clear" w:color="auto" w:fill="FFFFFF"/>
              </w:rPr>
              <w:t>-2</w:t>
            </w:r>
            <w:r>
              <w:rPr>
                <w:rFonts w:ascii="Times New Roman" w:hAnsi="Times New Roman" w:eastAsia="宋体" w:cs="Times New Roman"/>
                <w:color w:val="191919"/>
                <w:kern w:val="0"/>
                <w:sz w:val="18"/>
                <w:szCs w:val="18"/>
                <w:shd w:val="clear" w:color="auto" w:fill="FFFFFF"/>
              </w:rPr>
              <w:t>61)</w:t>
            </w:r>
          </w:p>
        </w:tc>
        <w:tc>
          <w:tcPr>
            <w:tcW w:w="1296" w:type="dxa"/>
            <w:tcBorders>
              <w:top w:val="nil"/>
              <w:left w:val="nil"/>
              <w:bottom w:val="nil"/>
              <w:right w:val="nil"/>
            </w:tcBorders>
            <w:vAlign w:val="center"/>
          </w:tcPr>
          <w:p w14:paraId="55F3B7DE">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w:t>
            </w:r>
            <w:r>
              <w:rPr>
                <w:rFonts w:hint="eastAsia" w:ascii="Times New Roman" w:hAnsi="Times New Roman" w:eastAsia="宋体" w:cs="Times New Roman"/>
                <w:color w:val="191919"/>
                <w:sz w:val="18"/>
                <w:szCs w:val="18"/>
                <w:shd w:val="clear" w:color="auto" w:fill="FFFFFF"/>
              </w:rPr>
              <w:t>878</w:t>
            </w:r>
          </w:p>
        </w:tc>
      </w:tr>
      <w:tr w14:paraId="50975B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49C6BFAE">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WBC, ×10</w:t>
            </w:r>
            <w:r>
              <w:rPr>
                <w:rFonts w:ascii="Times New Roman" w:hAnsi="Times New Roman" w:eastAsia="Arial" w:cs="Times New Roman"/>
                <w:color w:val="191919"/>
                <w:sz w:val="18"/>
                <w:szCs w:val="18"/>
                <w:shd w:val="clear" w:color="auto" w:fill="FFFFFF"/>
                <w:vertAlign w:val="superscript"/>
              </w:rPr>
              <w:t>9</w:t>
            </w:r>
            <w:r>
              <w:rPr>
                <w:rFonts w:ascii="Times New Roman" w:hAnsi="Times New Roman" w:eastAsia="Arial" w:cs="Times New Roman"/>
                <w:color w:val="191919"/>
                <w:sz w:val="18"/>
                <w:szCs w:val="18"/>
                <w:shd w:val="clear" w:color="auto" w:fill="FFFFFF"/>
              </w:rPr>
              <w:t xml:space="preserve">/L </w:t>
            </w:r>
            <w:r>
              <w:rPr>
                <w:rFonts w:ascii="Times New Roman" w:hAnsi="Times New Roman" w:eastAsia="STIX-Regular" w:cs="Times New Roman"/>
                <w:color w:val="191919"/>
                <w:kern w:val="0"/>
                <w:sz w:val="18"/>
                <w:szCs w:val="18"/>
                <w:shd w:val="clear" w:color="auto" w:fill="FFFFFF"/>
              </w:rPr>
              <w:t>media</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STIX-Regular" w:cs="Times New Roman"/>
                <w:color w:val="191919"/>
                <w:kern w:val="0"/>
                <w:sz w:val="18"/>
                <w:szCs w:val="18"/>
                <w:shd w:val="clear" w:color="auto" w:fill="FFFFFF"/>
              </w:rPr>
              <w:t>(range)</w:t>
            </w:r>
          </w:p>
        </w:tc>
        <w:tc>
          <w:tcPr>
            <w:tcW w:w="1887" w:type="dxa"/>
            <w:tcBorders>
              <w:top w:val="nil"/>
              <w:left w:val="nil"/>
              <w:bottom w:val="nil"/>
              <w:right w:val="nil"/>
            </w:tcBorders>
            <w:vAlign w:val="center"/>
          </w:tcPr>
          <w:p w14:paraId="68B45FEF">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7.55</w:t>
            </w:r>
            <w:r>
              <w:rPr>
                <w:rFonts w:ascii="Times New Roman" w:hAnsi="Times New Roman" w:eastAsia="宋体" w:cs="Times New Roman"/>
                <w:color w:val="191919"/>
                <w:kern w:val="0"/>
                <w:sz w:val="18"/>
                <w:szCs w:val="18"/>
                <w:shd w:val="clear" w:color="auto" w:fill="FFFFFF"/>
              </w:rPr>
              <w:t xml:space="preserve"> (0.01</w:t>
            </w:r>
            <w:r>
              <w:rPr>
                <w:rFonts w:ascii="Times New Roman" w:hAnsi="Times New Roman" w:eastAsia="Arial" w:cs="Times New Roman"/>
                <w:color w:val="191919"/>
                <w:kern w:val="0"/>
                <w:sz w:val="18"/>
                <w:szCs w:val="18"/>
                <w:shd w:val="clear" w:color="auto" w:fill="FFFFFF"/>
              </w:rPr>
              <w:t>-</w:t>
            </w:r>
            <w:r>
              <w:rPr>
                <w:rFonts w:hint="eastAsia" w:ascii="Times New Roman" w:hAnsi="Times New Roman" w:eastAsia="宋体" w:cs="Times New Roman"/>
                <w:color w:val="191919"/>
                <w:kern w:val="0"/>
                <w:sz w:val="18"/>
                <w:szCs w:val="18"/>
                <w:shd w:val="clear" w:color="auto" w:fill="FFFFFF"/>
              </w:rPr>
              <w:t>181</w:t>
            </w:r>
            <w:r>
              <w:rPr>
                <w:rFonts w:ascii="Times New Roman" w:hAnsi="Times New Roman" w:eastAsia="宋体" w:cs="Times New Roman"/>
                <w:color w:val="191919"/>
                <w:kern w:val="0"/>
                <w:sz w:val="18"/>
                <w:szCs w:val="18"/>
                <w:shd w:val="clear" w:color="auto" w:fill="FFFFFF"/>
              </w:rPr>
              <w:t>)</w:t>
            </w:r>
          </w:p>
        </w:tc>
        <w:tc>
          <w:tcPr>
            <w:tcW w:w="1833" w:type="dxa"/>
            <w:tcBorders>
              <w:top w:val="nil"/>
              <w:left w:val="nil"/>
              <w:bottom w:val="nil"/>
              <w:right w:val="nil"/>
            </w:tcBorders>
            <w:vAlign w:val="center"/>
          </w:tcPr>
          <w:p w14:paraId="6AD14FFA">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6.70</w:t>
            </w:r>
            <w:r>
              <w:rPr>
                <w:rFonts w:ascii="Times New Roman" w:hAnsi="Times New Roman" w:eastAsia="宋体" w:cs="Times New Roman"/>
                <w:color w:val="191919"/>
                <w:kern w:val="0"/>
                <w:sz w:val="18"/>
                <w:szCs w:val="18"/>
                <w:shd w:val="clear" w:color="auto" w:fill="FFFFFF"/>
              </w:rPr>
              <w:t xml:space="preserve"> (0.01</w:t>
            </w:r>
            <w:r>
              <w:rPr>
                <w:rFonts w:ascii="Times New Roman" w:hAnsi="Times New Roman" w:eastAsia="Arial" w:cs="Times New Roman"/>
                <w:color w:val="191919"/>
                <w:kern w:val="0"/>
                <w:sz w:val="18"/>
                <w:szCs w:val="18"/>
                <w:shd w:val="clear" w:color="auto" w:fill="FFFFFF"/>
              </w:rPr>
              <w:t>-</w:t>
            </w:r>
            <w:r>
              <w:rPr>
                <w:rFonts w:hint="eastAsia" w:ascii="Times New Roman" w:hAnsi="Times New Roman" w:eastAsia="宋体" w:cs="Times New Roman"/>
                <w:color w:val="191919"/>
                <w:kern w:val="0"/>
                <w:sz w:val="18"/>
                <w:szCs w:val="18"/>
                <w:shd w:val="clear" w:color="auto" w:fill="FFFFFF"/>
              </w:rPr>
              <w:t>498.7</w:t>
            </w:r>
            <w:r>
              <w:rPr>
                <w:rFonts w:ascii="Times New Roman" w:hAnsi="Times New Roman" w:eastAsia="宋体" w:cs="Times New Roman"/>
                <w:color w:val="191919"/>
                <w:kern w:val="0"/>
                <w:sz w:val="18"/>
                <w:szCs w:val="18"/>
                <w:shd w:val="clear" w:color="auto" w:fill="FFFFFF"/>
              </w:rPr>
              <w:t>)</w:t>
            </w:r>
          </w:p>
        </w:tc>
        <w:tc>
          <w:tcPr>
            <w:tcW w:w="1296" w:type="dxa"/>
            <w:tcBorders>
              <w:top w:val="nil"/>
              <w:left w:val="nil"/>
              <w:bottom w:val="nil"/>
              <w:right w:val="nil"/>
            </w:tcBorders>
            <w:vAlign w:val="center"/>
          </w:tcPr>
          <w:p w14:paraId="7AF62932">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w:t>
            </w:r>
            <w:r>
              <w:rPr>
                <w:rFonts w:hint="eastAsia" w:ascii="Times New Roman" w:hAnsi="Times New Roman" w:eastAsia="宋体" w:cs="Times New Roman"/>
                <w:color w:val="191919"/>
                <w:sz w:val="18"/>
                <w:szCs w:val="18"/>
                <w:shd w:val="clear" w:color="auto" w:fill="FFFFFF"/>
              </w:rPr>
              <w:t>276</w:t>
            </w:r>
          </w:p>
        </w:tc>
      </w:tr>
      <w:tr w14:paraId="09DC98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59956CDC">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Monocytes, ×10</w:t>
            </w:r>
            <w:r>
              <w:rPr>
                <w:rFonts w:ascii="Times New Roman" w:hAnsi="Times New Roman" w:eastAsia="Arial" w:cs="Times New Roman"/>
                <w:color w:val="191919"/>
                <w:sz w:val="18"/>
                <w:szCs w:val="18"/>
                <w:shd w:val="clear" w:color="auto" w:fill="FFFFFF"/>
                <w:vertAlign w:val="superscript"/>
              </w:rPr>
              <w:t>9</w:t>
            </w:r>
            <w:r>
              <w:rPr>
                <w:rFonts w:ascii="Times New Roman" w:hAnsi="Times New Roman" w:eastAsia="Arial" w:cs="Times New Roman"/>
                <w:color w:val="191919"/>
                <w:sz w:val="18"/>
                <w:szCs w:val="18"/>
                <w:shd w:val="clear" w:color="auto" w:fill="FFFFFF"/>
              </w:rPr>
              <w:t xml:space="preserve">/L </w:t>
            </w:r>
            <w:r>
              <w:rPr>
                <w:rFonts w:ascii="Times New Roman" w:hAnsi="Times New Roman" w:eastAsia="STIX-Regular" w:cs="Times New Roman"/>
                <w:color w:val="191919"/>
                <w:kern w:val="0"/>
                <w:sz w:val="18"/>
                <w:szCs w:val="18"/>
                <w:shd w:val="clear" w:color="auto" w:fill="FFFFFF"/>
              </w:rPr>
              <w:t>media</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STIX-Regular" w:cs="Times New Roman"/>
                <w:color w:val="191919"/>
                <w:kern w:val="0"/>
                <w:sz w:val="18"/>
                <w:szCs w:val="18"/>
                <w:shd w:val="clear" w:color="auto" w:fill="FFFFFF"/>
              </w:rPr>
              <w:t>(range)</w:t>
            </w:r>
          </w:p>
        </w:tc>
        <w:tc>
          <w:tcPr>
            <w:tcW w:w="1887" w:type="dxa"/>
            <w:tcBorders>
              <w:top w:val="nil"/>
              <w:left w:val="nil"/>
              <w:bottom w:val="nil"/>
              <w:right w:val="nil"/>
            </w:tcBorders>
            <w:vAlign w:val="center"/>
          </w:tcPr>
          <w:p w14:paraId="547E2B5B">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ascii="Times New Roman" w:hAnsi="Times New Roman" w:eastAsia="宋体" w:cs="Times New Roman"/>
                <w:color w:val="191919"/>
                <w:kern w:val="0"/>
                <w:sz w:val="18"/>
                <w:szCs w:val="18"/>
                <w:shd w:val="clear" w:color="auto" w:fill="FFFFFF"/>
              </w:rPr>
              <w:t>0.4</w:t>
            </w:r>
            <w:r>
              <w:rPr>
                <w:rFonts w:hint="eastAsia" w:ascii="Times New Roman" w:hAnsi="Times New Roman" w:eastAsia="宋体" w:cs="Times New Roman"/>
                <w:color w:val="191919"/>
                <w:kern w:val="0"/>
                <w:sz w:val="18"/>
                <w:szCs w:val="18"/>
                <w:shd w:val="clear" w:color="auto" w:fill="FFFFFF"/>
              </w:rPr>
              <w:t>7</w:t>
            </w:r>
            <w:r>
              <w:rPr>
                <w:rFonts w:ascii="Times New Roman" w:hAnsi="Times New Roman" w:eastAsia="宋体" w:cs="Times New Roman"/>
                <w:color w:val="191919"/>
                <w:kern w:val="0"/>
                <w:sz w:val="18"/>
                <w:szCs w:val="18"/>
                <w:shd w:val="clear" w:color="auto" w:fill="FFFFFF"/>
              </w:rPr>
              <w:t xml:space="preserve"> (0.01</w:t>
            </w:r>
            <w:r>
              <w:rPr>
                <w:rFonts w:ascii="Times New Roman" w:hAnsi="Times New Roman" w:eastAsia="Arial" w:cs="Times New Roman"/>
                <w:color w:val="191919"/>
                <w:kern w:val="0"/>
                <w:sz w:val="18"/>
                <w:szCs w:val="18"/>
                <w:shd w:val="clear" w:color="auto" w:fill="FFFFFF"/>
              </w:rPr>
              <w:t>-</w:t>
            </w:r>
            <w:r>
              <w:rPr>
                <w:rFonts w:hint="eastAsia" w:ascii="Times New Roman" w:hAnsi="Times New Roman" w:eastAsia="宋体" w:cs="Times New Roman"/>
                <w:color w:val="191919"/>
                <w:kern w:val="0"/>
                <w:sz w:val="18"/>
                <w:szCs w:val="18"/>
                <w:shd w:val="clear" w:color="auto" w:fill="FFFFFF"/>
              </w:rPr>
              <w:t>6.87</w:t>
            </w:r>
            <w:r>
              <w:rPr>
                <w:rFonts w:ascii="Times New Roman" w:hAnsi="Times New Roman" w:eastAsia="宋体" w:cs="Times New Roman"/>
                <w:color w:val="191919"/>
                <w:kern w:val="0"/>
                <w:sz w:val="18"/>
                <w:szCs w:val="18"/>
                <w:shd w:val="clear" w:color="auto" w:fill="FFFFFF"/>
              </w:rPr>
              <w:t>)</w:t>
            </w:r>
          </w:p>
        </w:tc>
        <w:tc>
          <w:tcPr>
            <w:tcW w:w="1833" w:type="dxa"/>
            <w:tcBorders>
              <w:top w:val="nil"/>
              <w:left w:val="nil"/>
              <w:bottom w:val="nil"/>
              <w:right w:val="nil"/>
            </w:tcBorders>
            <w:vAlign w:val="center"/>
          </w:tcPr>
          <w:p w14:paraId="0752306F">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ascii="Times New Roman" w:hAnsi="Times New Roman" w:eastAsia="宋体" w:cs="Times New Roman"/>
                <w:color w:val="191919"/>
                <w:kern w:val="0"/>
                <w:sz w:val="18"/>
                <w:szCs w:val="18"/>
                <w:shd w:val="clear" w:color="auto" w:fill="FFFFFF"/>
              </w:rPr>
              <w:t>0.</w:t>
            </w:r>
            <w:r>
              <w:rPr>
                <w:rFonts w:hint="eastAsia" w:ascii="Times New Roman" w:hAnsi="Times New Roman" w:eastAsia="宋体" w:cs="Times New Roman"/>
                <w:color w:val="191919"/>
                <w:kern w:val="0"/>
                <w:sz w:val="18"/>
                <w:szCs w:val="18"/>
                <w:shd w:val="clear" w:color="auto" w:fill="FFFFFF"/>
              </w:rPr>
              <w:t>35</w:t>
            </w:r>
            <w:r>
              <w:rPr>
                <w:rFonts w:ascii="Times New Roman" w:hAnsi="Times New Roman" w:eastAsia="宋体" w:cs="Times New Roman"/>
                <w:color w:val="191919"/>
                <w:kern w:val="0"/>
                <w:sz w:val="18"/>
                <w:szCs w:val="18"/>
                <w:shd w:val="clear" w:color="auto" w:fill="FFFFFF"/>
              </w:rPr>
              <w:t xml:space="preserve"> (0.01</w:t>
            </w:r>
            <w:r>
              <w:rPr>
                <w:rFonts w:ascii="Times New Roman" w:hAnsi="Times New Roman" w:eastAsia="Arial" w:cs="Times New Roman"/>
                <w:color w:val="191919"/>
                <w:kern w:val="0"/>
                <w:sz w:val="18"/>
                <w:szCs w:val="18"/>
                <w:shd w:val="clear" w:color="auto" w:fill="FFFFFF"/>
              </w:rPr>
              <w:t>-</w:t>
            </w:r>
            <w:r>
              <w:rPr>
                <w:rFonts w:hint="eastAsia" w:ascii="Times New Roman" w:hAnsi="Times New Roman" w:eastAsia="宋体" w:cs="Times New Roman"/>
                <w:color w:val="191919"/>
                <w:kern w:val="0"/>
                <w:sz w:val="18"/>
                <w:szCs w:val="18"/>
                <w:shd w:val="clear" w:color="auto" w:fill="FFFFFF"/>
              </w:rPr>
              <w:t>75.8</w:t>
            </w:r>
            <w:r>
              <w:rPr>
                <w:rFonts w:ascii="Times New Roman" w:hAnsi="Times New Roman" w:eastAsia="宋体" w:cs="Times New Roman"/>
                <w:color w:val="191919"/>
                <w:kern w:val="0"/>
                <w:sz w:val="18"/>
                <w:szCs w:val="18"/>
                <w:shd w:val="clear" w:color="auto" w:fill="FFFFFF"/>
              </w:rPr>
              <w:t>)</w:t>
            </w:r>
          </w:p>
        </w:tc>
        <w:tc>
          <w:tcPr>
            <w:tcW w:w="1296" w:type="dxa"/>
            <w:tcBorders>
              <w:top w:val="nil"/>
              <w:left w:val="nil"/>
              <w:bottom w:val="nil"/>
              <w:right w:val="nil"/>
            </w:tcBorders>
            <w:vAlign w:val="center"/>
          </w:tcPr>
          <w:p w14:paraId="7718B4CA">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0.07</w:t>
            </w:r>
            <w:r>
              <w:rPr>
                <w:rFonts w:hint="eastAsia" w:ascii="Times New Roman" w:hAnsi="Times New Roman" w:eastAsia="宋体" w:cs="Times New Roman"/>
                <w:color w:val="191919"/>
                <w:sz w:val="18"/>
                <w:szCs w:val="18"/>
                <w:shd w:val="clear" w:color="auto" w:fill="FFFFFF"/>
              </w:rPr>
              <w:t>2</w:t>
            </w:r>
          </w:p>
        </w:tc>
      </w:tr>
      <w:tr w14:paraId="4D3D3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6ED34EB9">
            <w:pPr>
              <w:shd w:val="clear" w:color="auto" w:fill="FFFFFF"/>
              <w:spacing w:line="480" w:lineRule="auto"/>
              <w:ind w:firstLine="180" w:firstLineChars="100"/>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PLT, ×10</w:t>
            </w:r>
            <w:r>
              <w:rPr>
                <w:rFonts w:ascii="Times New Roman" w:hAnsi="Times New Roman" w:eastAsia="Arial" w:cs="Times New Roman"/>
                <w:color w:val="191919"/>
                <w:sz w:val="18"/>
                <w:szCs w:val="18"/>
                <w:shd w:val="clear" w:color="auto" w:fill="FFFFFF"/>
                <w:vertAlign w:val="superscript"/>
              </w:rPr>
              <w:t>9</w:t>
            </w:r>
            <w:r>
              <w:rPr>
                <w:rFonts w:ascii="Times New Roman" w:hAnsi="Times New Roman" w:eastAsia="Arial" w:cs="Times New Roman"/>
                <w:color w:val="191919"/>
                <w:sz w:val="18"/>
                <w:szCs w:val="18"/>
                <w:shd w:val="clear" w:color="auto" w:fill="FFFFFF"/>
              </w:rPr>
              <w:t xml:space="preserve">/L </w:t>
            </w:r>
            <w:r>
              <w:rPr>
                <w:rFonts w:ascii="Times New Roman" w:hAnsi="Times New Roman" w:eastAsia="STIX-Regular" w:cs="Times New Roman"/>
                <w:color w:val="191919"/>
                <w:kern w:val="0"/>
                <w:sz w:val="18"/>
                <w:szCs w:val="18"/>
                <w:shd w:val="clear" w:color="auto" w:fill="FFFFFF"/>
              </w:rPr>
              <w:t>media</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STIX-Regular" w:cs="Times New Roman"/>
                <w:color w:val="191919"/>
                <w:kern w:val="0"/>
                <w:sz w:val="18"/>
                <w:szCs w:val="18"/>
                <w:shd w:val="clear" w:color="auto" w:fill="FFFFFF"/>
              </w:rPr>
              <w:t>(range)</w:t>
            </w:r>
          </w:p>
        </w:tc>
        <w:tc>
          <w:tcPr>
            <w:tcW w:w="1887" w:type="dxa"/>
            <w:tcBorders>
              <w:top w:val="nil"/>
              <w:left w:val="nil"/>
              <w:bottom w:val="nil"/>
              <w:right w:val="nil"/>
            </w:tcBorders>
            <w:vAlign w:val="center"/>
          </w:tcPr>
          <w:p w14:paraId="3B800273">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ascii="Times New Roman" w:hAnsi="Times New Roman" w:eastAsia="宋体" w:cs="Times New Roman"/>
                <w:color w:val="191919"/>
                <w:kern w:val="0"/>
                <w:sz w:val="18"/>
                <w:szCs w:val="18"/>
                <w:shd w:val="clear" w:color="auto" w:fill="FFFFFF"/>
              </w:rPr>
              <w:t>2</w:t>
            </w:r>
            <w:r>
              <w:rPr>
                <w:rFonts w:hint="eastAsia" w:ascii="Times New Roman" w:hAnsi="Times New Roman" w:eastAsia="宋体" w:cs="Times New Roman"/>
                <w:color w:val="191919"/>
                <w:kern w:val="0"/>
                <w:sz w:val="18"/>
                <w:szCs w:val="18"/>
                <w:shd w:val="clear" w:color="auto" w:fill="FFFFFF"/>
              </w:rPr>
              <w:t>47</w:t>
            </w:r>
            <w:r>
              <w:rPr>
                <w:rFonts w:ascii="Times New Roman" w:hAnsi="Times New Roman" w:eastAsia="宋体" w:cs="Times New Roman"/>
                <w:color w:val="191919"/>
                <w:kern w:val="0"/>
                <w:sz w:val="18"/>
                <w:szCs w:val="18"/>
                <w:shd w:val="clear" w:color="auto" w:fill="FFFFFF"/>
              </w:rPr>
              <w:t xml:space="preserve"> (</w:t>
            </w:r>
            <w:r>
              <w:rPr>
                <w:rFonts w:hint="eastAsia" w:ascii="Times New Roman" w:hAnsi="Times New Roman" w:eastAsia="宋体" w:cs="Times New Roman"/>
                <w:color w:val="191919"/>
                <w:kern w:val="0"/>
                <w:sz w:val="18"/>
                <w:szCs w:val="18"/>
                <w:shd w:val="clear" w:color="auto" w:fill="FFFFFF"/>
              </w:rPr>
              <w:t>6</w:t>
            </w:r>
            <w:r>
              <w:rPr>
                <w:rFonts w:ascii="Times New Roman" w:hAnsi="Times New Roman" w:eastAsia="Arial" w:cs="Times New Roman"/>
                <w:color w:val="191919"/>
                <w:kern w:val="0"/>
                <w:sz w:val="18"/>
                <w:szCs w:val="18"/>
                <w:shd w:val="clear" w:color="auto" w:fill="FFFFFF"/>
              </w:rPr>
              <w:t>-</w:t>
            </w:r>
            <w:r>
              <w:rPr>
                <w:rFonts w:ascii="Times New Roman" w:hAnsi="Times New Roman" w:eastAsia="宋体" w:cs="Times New Roman"/>
                <w:color w:val="191919"/>
                <w:kern w:val="0"/>
                <w:sz w:val="18"/>
                <w:szCs w:val="18"/>
                <w:shd w:val="clear" w:color="auto" w:fill="FFFFFF"/>
              </w:rPr>
              <w:t>1</w:t>
            </w:r>
            <w:r>
              <w:rPr>
                <w:rFonts w:hint="eastAsia" w:ascii="Times New Roman" w:hAnsi="Times New Roman" w:eastAsia="宋体" w:cs="Times New Roman"/>
                <w:color w:val="191919"/>
                <w:kern w:val="0"/>
                <w:sz w:val="18"/>
                <w:szCs w:val="18"/>
                <w:shd w:val="clear" w:color="auto" w:fill="FFFFFF"/>
              </w:rPr>
              <w:t>670</w:t>
            </w:r>
            <w:r>
              <w:rPr>
                <w:rFonts w:ascii="Times New Roman" w:hAnsi="Times New Roman" w:eastAsia="宋体" w:cs="Times New Roman"/>
                <w:color w:val="191919"/>
                <w:kern w:val="0"/>
                <w:sz w:val="18"/>
                <w:szCs w:val="18"/>
                <w:shd w:val="clear" w:color="auto" w:fill="FFFFFF"/>
              </w:rPr>
              <w:t>)</w:t>
            </w:r>
          </w:p>
        </w:tc>
        <w:tc>
          <w:tcPr>
            <w:tcW w:w="1833" w:type="dxa"/>
            <w:tcBorders>
              <w:top w:val="nil"/>
              <w:left w:val="nil"/>
              <w:bottom w:val="nil"/>
              <w:right w:val="nil"/>
            </w:tcBorders>
            <w:vAlign w:val="center"/>
          </w:tcPr>
          <w:p w14:paraId="38EAB757">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175.5</w:t>
            </w:r>
            <w:r>
              <w:rPr>
                <w:rFonts w:ascii="Times New Roman" w:hAnsi="Times New Roman" w:eastAsia="宋体" w:cs="Times New Roman"/>
                <w:color w:val="191919"/>
                <w:kern w:val="0"/>
                <w:sz w:val="18"/>
                <w:szCs w:val="18"/>
                <w:shd w:val="clear" w:color="auto" w:fill="FFFFFF"/>
              </w:rPr>
              <w:t xml:space="preserve"> (</w:t>
            </w:r>
            <w:r>
              <w:rPr>
                <w:rFonts w:hint="eastAsia" w:ascii="Times New Roman" w:hAnsi="Times New Roman" w:eastAsia="宋体" w:cs="Times New Roman"/>
                <w:color w:val="191919"/>
                <w:kern w:val="0"/>
                <w:sz w:val="18"/>
                <w:szCs w:val="18"/>
                <w:shd w:val="clear" w:color="auto" w:fill="FFFFFF"/>
              </w:rPr>
              <w:t>1</w:t>
            </w:r>
            <w:r>
              <w:rPr>
                <w:rFonts w:ascii="Times New Roman" w:hAnsi="Times New Roman" w:eastAsia="Arial" w:cs="Times New Roman"/>
                <w:color w:val="191919"/>
                <w:kern w:val="0"/>
                <w:sz w:val="18"/>
                <w:szCs w:val="18"/>
                <w:shd w:val="clear" w:color="auto" w:fill="FFFFFF"/>
              </w:rPr>
              <w:t>-</w:t>
            </w:r>
            <w:r>
              <w:rPr>
                <w:rFonts w:ascii="Times New Roman" w:hAnsi="Times New Roman" w:eastAsia="宋体" w:cs="Times New Roman"/>
                <w:color w:val="191919"/>
                <w:kern w:val="0"/>
                <w:sz w:val="18"/>
                <w:szCs w:val="18"/>
                <w:shd w:val="clear" w:color="auto" w:fill="FFFFFF"/>
              </w:rPr>
              <w:t>2433)</w:t>
            </w:r>
          </w:p>
        </w:tc>
        <w:tc>
          <w:tcPr>
            <w:tcW w:w="1296" w:type="dxa"/>
            <w:tcBorders>
              <w:top w:val="nil"/>
              <w:left w:val="nil"/>
              <w:bottom w:val="nil"/>
              <w:right w:val="nil"/>
            </w:tcBorders>
            <w:vAlign w:val="center"/>
          </w:tcPr>
          <w:p w14:paraId="1F885BF9">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44*</w:t>
            </w:r>
          </w:p>
        </w:tc>
      </w:tr>
      <w:tr w14:paraId="186E1C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3F9B37FD">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A</w:t>
            </w:r>
            <w:r>
              <w:rPr>
                <w:rFonts w:ascii="Times New Roman" w:hAnsi="Times New Roman" w:eastAsia="Arial" w:cs="Times New Roman"/>
                <w:color w:val="191919"/>
                <w:sz w:val="18"/>
                <w:szCs w:val="18"/>
                <w:shd w:val="clear" w:color="auto" w:fill="FFFFFF"/>
              </w:rPr>
              <w:t>nthracycline drug exposure,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87" w:type="dxa"/>
            <w:tcBorders>
              <w:top w:val="nil"/>
              <w:left w:val="nil"/>
              <w:bottom w:val="nil"/>
              <w:right w:val="nil"/>
            </w:tcBorders>
            <w:vAlign w:val="center"/>
          </w:tcPr>
          <w:p w14:paraId="40BFCD23">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30</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8.3</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192D8498">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220</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4</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02447CA3">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0.160</w:t>
            </w:r>
          </w:p>
        </w:tc>
      </w:tr>
      <w:tr w14:paraId="3A844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533FD04C">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 xml:space="preserve">Hypertension, </w:t>
            </w:r>
            <w:r>
              <w:rPr>
                <w:rFonts w:ascii="Times New Roman" w:hAnsi="Times New Roman" w:eastAsia="楷体" w:cs="Times New Roman"/>
                <w:color w:val="191919"/>
                <w:sz w:val="18"/>
                <w:szCs w:val="18"/>
                <w:shd w:val="clear" w:color="auto" w:fill="FFFFFF"/>
              </w:rPr>
              <w:t>n (%)</w:t>
            </w:r>
          </w:p>
        </w:tc>
        <w:tc>
          <w:tcPr>
            <w:tcW w:w="1887" w:type="dxa"/>
            <w:tcBorders>
              <w:top w:val="nil"/>
              <w:left w:val="nil"/>
              <w:bottom w:val="nil"/>
              <w:right w:val="nil"/>
            </w:tcBorders>
            <w:vAlign w:val="center"/>
          </w:tcPr>
          <w:p w14:paraId="5226D1CB">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68</w:t>
            </w:r>
            <w:r>
              <w:rPr>
                <w:rFonts w:ascii="Times New Roman" w:hAnsi="Times New Roman" w:eastAsia="Arial" w:cs="Times New Roman"/>
                <w:color w:val="191919"/>
                <w:sz w:val="18"/>
                <w:szCs w:val="18"/>
                <w:shd w:val="clear" w:color="auto" w:fill="FFFFFF"/>
              </w:rPr>
              <w:t xml:space="preserve"> (4</w:t>
            </w:r>
            <w:r>
              <w:rPr>
                <w:rFonts w:hint="eastAsia" w:ascii="Times New Roman" w:hAnsi="Times New Roman" w:eastAsia="Arial" w:cs="Times New Roman"/>
                <w:color w:val="191919"/>
                <w:sz w:val="18"/>
                <w:szCs w:val="18"/>
                <w:shd w:val="clear" w:color="auto" w:fill="FFFFFF"/>
              </w:rPr>
              <w:t>1.5</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364B3EF3">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493</w:t>
            </w:r>
            <w:r>
              <w:rPr>
                <w:rFonts w:ascii="Times New Roman" w:hAnsi="Times New Roman" w:eastAsia="Arial" w:cs="Times New Roman"/>
                <w:color w:val="191919"/>
                <w:sz w:val="18"/>
                <w:szCs w:val="18"/>
                <w:shd w:val="clear" w:color="auto" w:fill="FFFFFF"/>
              </w:rPr>
              <w:t>(3</w:t>
            </w:r>
            <w:r>
              <w:rPr>
                <w:rFonts w:hint="eastAsia" w:ascii="Times New Roman" w:hAnsi="Times New Roman" w:eastAsia="Arial" w:cs="Times New Roman"/>
                <w:color w:val="191919"/>
                <w:sz w:val="18"/>
                <w:szCs w:val="18"/>
                <w:shd w:val="clear" w:color="auto" w:fill="FFFFFF"/>
              </w:rPr>
              <w:t>1.4</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7FBAC0D2">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11*</w:t>
            </w:r>
          </w:p>
        </w:tc>
      </w:tr>
      <w:tr w14:paraId="1EA094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7EFC1A22">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 xml:space="preserve">Hyperlipidemia, </w:t>
            </w:r>
            <w:r>
              <w:rPr>
                <w:rFonts w:ascii="Times New Roman" w:hAnsi="Times New Roman" w:eastAsia="楷体" w:cs="Times New Roman"/>
                <w:color w:val="191919"/>
                <w:sz w:val="18"/>
                <w:szCs w:val="18"/>
                <w:shd w:val="clear" w:color="auto" w:fill="FFFFFF"/>
              </w:rPr>
              <w:t>n (%)</w:t>
            </w:r>
          </w:p>
        </w:tc>
        <w:tc>
          <w:tcPr>
            <w:tcW w:w="1887" w:type="dxa"/>
            <w:tcBorders>
              <w:top w:val="nil"/>
              <w:left w:val="nil"/>
              <w:bottom w:val="nil"/>
              <w:right w:val="nil"/>
            </w:tcBorders>
            <w:vAlign w:val="center"/>
          </w:tcPr>
          <w:p w14:paraId="288384C9">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4.9</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5889E55D">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96</w:t>
            </w:r>
            <w:r>
              <w:rPr>
                <w:rFonts w:ascii="Times New Roman" w:hAnsi="Times New Roman" w:eastAsia="Arial" w:cs="Times New Roman"/>
                <w:color w:val="191919"/>
                <w:sz w:val="18"/>
                <w:szCs w:val="18"/>
                <w:shd w:val="clear" w:color="auto" w:fill="FFFFFF"/>
              </w:rPr>
              <w:t xml:space="preserve"> (6.</w:t>
            </w:r>
            <w:r>
              <w:rPr>
                <w:rFonts w:hint="eastAsia" w:ascii="Times New Roman" w:hAnsi="Times New Roman" w:eastAsia="Arial" w:cs="Times New Roman"/>
                <w:color w:val="191919"/>
                <w:sz w:val="18"/>
                <w:szCs w:val="18"/>
                <w:shd w:val="clear" w:color="auto" w:fill="FFFFFF"/>
              </w:rPr>
              <w:t>1</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3D311287">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0.6</w:t>
            </w:r>
            <w:r>
              <w:rPr>
                <w:rFonts w:hint="eastAsia" w:ascii="Times New Roman" w:hAnsi="Times New Roman" w:eastAsia="宋体" w:cs="Times New Roman"/>
                <w:color w:val="191919"/>
                <w:sz w:val="18"/>
                <w:szCs w:val="18"/>
                <w:shd w:val="clear" w:color="auto" w:fill="FFFFFF"/>
              </w:rPr>
              <w:t>08</w:t>
            </w:r>
          </w:p>
        </w:tc>
      </w:tr>
      <w:tr w14:paraId="053EB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116F67A0">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Diabetes</w:t>
            </w:r>
            <w:r>
              <w:rPr>
                <w:rFonts w:ascii="Times New Roman" w:hAnsi="Times New Roman" w:eastAsia="楷体" w:cs="Times New Roman"/>
                <w:color w:val="191919"/>
                <w:sz w:val="18"/>
                <w:szCs w:val="18"/>
                <w:shd w:val="clear" w:color="auto" w:fill="FFFFFF"/>
              </w:rPr>
              <w:t>, n (%)</w:t>
            </w:r>
          </w:p>
        </w:tc>
        <w:tc>
          <w:tcPr>
            <w:tcW w:w="1887" w:type="dxa"/>
            <w:tcBorders>
              <w:top w:val="nil"/>
              <w:left w:val="nil"/>
              <w:bottom w:val="nil"/>
              <w:right w:val="nil"/>
            </w:tcBorders>
            <w:vAlign w:val="center"/>
          </w:tcPr>
          <w:p w14:paraId="79E71168">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35</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21.3</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3093AA09">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230</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4.7</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2BEEDA70">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30*</w:t>
            </w:r>
          </w:p>
        </w:tc>
      </w:tr>
      <w:tr w14:paraId="1C008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nil"/>
              <w:right w:val="nil"/>
            </w:tcBorders>
            <w:vAlign w:val="center"/>
          </w:tcPr>
          <w:p w14:paraId="51616AC8">
            <w:pPr>
              <w:shd w:val="clear" w:color="auto" w:fill="FFFFFF"/>
              <w:spacing w:line="480" w:lineRule="auto"/>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Smoking</w:t>
            </w:r>
          </w:p>
        </w:tc>
        <w:tc>
          <w:tcPr>
            <w:tcW w:w="1887" w:type="dxa"/>
            <w:tcBorders>
              <w:top w:val="nil"/>
              <w:left w:val="nil"/>
              <w:bottom w:val="nil"/>
              <w:right w:val="nil"/>
            </w:tcBorders>
            <w:vAlign w:val="center"/>
          </w:tcPr>
          <w:p w14:paraId="214A5CF7">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44</w:t>
            </w:r>
            <w:r>
              <w:rPr>
                <w:rFonts w:ascii="Times New Roman" w:hAnsi="Times New Roman" w:eastAsia="Arial" w:cs="Times New Roman"/>
                <w:color w:val="191919"/>
                <w:sz w:val="18"/>
                <w:szCs w:val="18"/>
                <w:shd w:val="clear" w:color="auto" w:fill="FFFFFF"/>
              </w:rPr>
              <w:t xml:space="preserve"> (26.</w:t>
            </w:r>
            <w:r>
              <w:rPr>
                <w:rFonts w:hint="eastAsia" w:ascii="Times New Roman" w:hAnsi="Times New Roman" w:eastAsia="Arial" w:cs="Times New Roman"/>
                <w:color w:val="191919"/>
                <w:sz w:val="18"/>
                <w:szCs w:val="18"/>
                <w:shd w:val="clear" w:color="auto" w:fill="FFFFFF"/>
              </w:rPr>
              <w:t>8</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nil"/>
              <w:right w:val="nil"/>
            </w:tcBorders>
            <w:vAlign w:val="center"/>
          </w:tcPr>
          <w:p w14:paraId="3CDD2F32">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273</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17.4</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nil"/>
              <w:right w:val="nil"/>
            </w:tcBorders>
            <w:vAlign w:val="center"/>
          </w:tcPr>
          <w:p w14:paraId="0C68653D">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0.0</w:t>
            </w:r>
            <w:r>
              <w:rPr>
                <w:rFonts w:hint="eastAsia" w:ascii="Times New Roman" w:hAnsi="Times New Roman" w:eastAsia="宋体" w:cs="Times New Roman"/>
                <w:color w:val="191919"/>
                <w:sz w:val="18"/>
                <w:szCs w:val="18"/>
                <w:shd w:val="clear" w:color="auto" w:fill="FFFFFF"/>
              </w:rPr>
              <w:t>04</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w:t>
            </w:r>
          </w:p>
        </w:tc>
      </w:tr>
      <w:tr w14:paraId="173D7F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3342" w:type="dxa"/>
            <w:tcBorders>
              <w:top w:val="nil"/>
              <w:left w:val="nil"/>
              <w:bottom w:val="single" w:color="auto" w:sz="4" w:space="0"/>
              <w:right w:val="nil"/>
            </w:tcBorders>
            <w:vAlign w:val="center"/>
          </w:tcPr>
          <w:p w14:paraId="5A617414">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 xml:space="preserve">Death, </w:t>
            </w:r>
            <w:r>
              <w:rPr>
                <w:rFonts w:ascii="Times New Roman" w:hAnsi="Times New Roman" w:eastAsia="楷体" w:cs="Times New Roman"/>
                <w:color w:val="191919"/>
                <w:sz w:val="18"/>
                <w:szCs w:val="18"/>
                <w:shd w:val="clear" w:color="auto" w:fill="FFFFFF"/>
              </w:rPr>
              <w:t>n (%)</w:t>
            </w:r>
          </w:p>
        </w:tc>
        <w:tc>
          <w:tcPr>
            <w:tcW w:w="1887" w:type="dxa"/>
            <w:tcBorders>
              <w:top w:val="nil"/>
              <w:left w:val="nil"/>
              <w:bottom w:val="single" w:color="auto" w:sz="4" w:space="0"/>
              <w:right w:val="nil"/>
            </w:tcBorders>
            <w:vAlign w:val="center"/>
          </w:tcPr>
          <w:p w14:paraId="67AEFB01">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72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43.9</w:t>
            </w:r>
            <w:r>
              <w:rPr>
                <w:rFonts w:ascii="Times New Roman" w:hAnsi="Times New Roman" w:eastAsia="Arial" w:cs="Times New Roman"/>
                <w:color w:val="191919"/>
                <w:sz w:val="18"/>
                <w:szCs w:val="18"/>
                <w:shd w:val="clear" w:color="auto" w:fill="FFFFFF"/>
              </w:rPr>
              <w:t>%)</w:t>
            </w:r>
          </w:p>
        </w:tc>
        <w:tc>
          <w:tcPr>
            <w:tcW w:w="1833" w:type="dxa"/>
            <w:tcBorders>
              <w:top w:val="nil"/>
              <w:left w:val="nil"/>
              <w:bottom w:val="single" w:color="auto" w:sz="4" w:space="0"/>
              <w:right w:val="nil"/>
            </w:tcBorders>
            <w:vAlign w:val="center"/>
          </w:tcPr>
          <w:p w14:paraId="3EE04A1A">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267</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17.0</w:t>
            </w:r>
            <w:r>
              <w:rPr>
                <w:rFonts w:ascii="Times New Roman" w:hAnsi="Times New Roman" w:eastAsia="Arial" w:cs="Times New Roman"/>
                <w:color w:val="191919"/>
                <w:sz w:val="18"/>
                <w:szCs w:val="18"/>
                <w:shd w:val="clear" w:color="auto" w:fill="FFFFFF"/>
              </w:rPr>
              <w:t>%)</w:t>
            </w:r>
          </w:p>
        </w:tc>
        <w:tc>
          <w:tcPr>
            <w:tcW w:w="1296" w:type="dxa"/>
            <w:tcBorders>
              <w:top w:val="nil"/>
              <w:left w:val="nil"/>
              <w:bottom w:val="single" w:color="auto" w:sz="4" w:space="0"/>
              <w:right w:val="nil"/>
            </w:tcBorders>
            <w:vAlign w:val="center"/>
          </w:tcPr>
          <w:p w14:paraId="3D87A123">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&lt;0.001***</w:t>
            </w:r>
          </w:p>
        </w:tc>
      </w:tr>
    </w:tbl>
    <w:p w14:paraId="2D4F4069">
      <w:pPr>
        <w:spacing w:line="480" w:lineRule="auto"/>
        <w:rPr>
          <w:rFonts w:ascii="Times New Roman" w:hAnsi="Times New Roman" w:eastAsia="宋体" w:cs="Times New Roman"/>
          <w:color w:val="191919"/>
          <w:szCs w:val="21"/>
          <w:shd w:val="clear" w:color="auto" w:fill="FFFFFF"/>
        </w:rPr>
      </w:pPr>
      <w:r>
        <w:rPr>
          <w:rFonts w:ascii="Times New Roman" w:hAnsi="Times New Roman" w:eastAsia="宋体" w:cs="Times New Roman"/>
          <w:color w:val="191919"/>
          <w:szCs w:val="21"/>
          <w:shd w:val="clear" w:color="auto" w:fill="FFFFFF"/>
        </w:rPr>
        <w:t>Ph</w:t>
      </w:r>
      <w:r>
        <w:rPr>
          <w:rFonts w:ascii="Times New Roman" w:hAnsi="Times New Roman" w:eastAsia="宋体" w:cs="Times New Roman"/>
          <w:color w:val="191919"/>
          <w:szCs w:val="21"/>
          <w:shd w:val="clear" w:color="auto" w:fill="FFFFFF"/>
          <w:vertAlign w:val="superscript"/>
        </w:rPr>
        <w:t>-</w:t>
      </w:r>
      <w:r>
        <w:rPr>
          <w:rFonts w:hint="eastAsia" w:ascii="Times New Roman" w:hAnsi="Times New Roman" w:eastAsia="宋体" w:cs="Times New Roman"/>
          <w:color w:val="191919"/>
          <w:szCs w:val="21"/>
          <w:shd w:val="clear" w:color="auto" w:fill="FFFFFF"/>
          <w:vertAlign w:val="superscript"/>
        </w:rPr>
        <w:t xml:space="preserve"> </w:t>
      </w:r>
      <w:r>
        <w:rPr>
          <w:rFonts w:ascii="Times New Roman" w:hAnsi="Times New Roman" w:eastAsia="宋体" w:cs="Times New Roman"/>
          <w:color w:val="191919"/>
          <w:szCs w:val="21"/>
          <w:shd w:val="clear" w:color="auto" w:fill="FFFFFF"/>
        </w:rPr>
        <w:t xml:space="preserve">MPN, philadelphia negative myeloproliferative neoplasm; CML, chronic myeloid leukemia; AML, acute myeloid leukemia; MDS, myelodysplastic syndrome; HB, hemoglobin; WBC, white blood cell; PLT, platelet count; AF, atrial fibrillation. * </w:t>
      </w:r>
      <w:r>
        <w:rPr>
          <w:rFonts w:ascii="Times New Roman" w:hAnsi="Times New Roman" w:eastAsia="宋体" w:cs="Times New Roman"/>
          <w:i/>
          <w:iCs/>
          <w:color w:val="191919"/>
          <w:szCs w:val="21"/>
          <w:shd w:val="clear" w:color="auto" w:fill="FFFFFF"/>
        </w:rPr>
        <w:t>P</w:t>
      </w:r>
      <w:r>
        <w:rPr>
          <w:rFonts w:ascii="Times New Roman" w:hAnsi="Times New Roman" w:eastAsia="宋体" w:cs="Times New Roman"/>
          <w:color w:val="191919"/>
          <w:szCs w:val="21"/>
          <w:shd w:val="clear" w:color="auto" w:fill="FFFFFF"/>
        </w:rPr>
        <w:t xml:space="preserve"> &lt; 0.05; ** </w:t>
      </w:r>
      <w:r>
        <w:rPr>
          <w:rFonts w:ascii="Times New Roman" w:hAnsi="Times New Roman" w:eastAsia="宋体" w:cs="Times New Roman"/>
          <w:i/>
          <w:iCs/>
          <w:color w:val="191919"/>
          <w:szCs w:val="21"/>
          <w:shd w:val="clear" w:color="auto" w:fill="FFFFFF"/>
        </w:rPr>
        <w:t>P</w:t>
      </w:r>
      <w:r>
        <w:rPr>
          <w:rFonts w:ascii="Times New Roman" w:hAnsi="Times New Roman" w:eastAsia="宋体" w:cs="Times New Roman"/>
          <w:color w:val="191919"/>
          <w:szCs w:val="21"/>
          <w:shd w:val="clear" w:color="auto" w:fill="FFFFFF"/>
        </w:rPr>
        <w:t xml:space="preserve"> &lt; 0.01; *** </w:t>
      </w:r>
      <w:r>
        <w:rPr>
          <w:rFonts w:ascii="Times New Roman" w:hAnsi="Times New Roman" w:eastAsia="宋体" w:cs="Times New Roman"/>
          <w:i/>
          <w:iCs/>
          <w:color w:val="191919"/>
          <w:szCs w:val="21"/>
          <w:shd w:val="clear" w:color="auto" w:fill="FFFFFF"/>
        </w:rPr>
        <w:t>P</w:t>
      </w:r>
      <w:r>
        <w:rPr>
          <w:rFonts w:ascii="Times New Roman" w:hAnsi="Times New Roman" w:eastAsia="宋体" w:cs="Times New Roman"/>
          <w:color w:val="191919"/>
          <w:szCs w:val="21"/>
          <w:shd w:val="clear" w:color="auto" w:fill="FFFFFF"/>
        </w:rPr>
        <w:t xml:space="preserve"> &lt; 0.001.</w:t>
      </w:r>
    </w:p>
    <w:p w14:paraId="5466C99F">
      <w:pPr>
        <w:rPr>
          <w:rFonts w:ascii="Times New Roman" w:hAnsi="Times New Roman" w:cs="Times New Roman"/>
        </w:rPr>
      </w:pPr>
    </w:p>
    <w:p w14:paraId="0651AB90">
      <w:pPr>
        <w:rPr>
          <w:rFonts w:ascii="Times New Roman" w:hAnsi="Times New Roman" w:cs="Times New Roman"/>
          <w:sz w:val="24"/>
        </w:rPr>
      </w:pPr>
      <w:r>
        <w:rPr>
          <w:rFonts w:ascii="Times New Roman" w:hAnsi="Times New Roman" w:cs="Times New Roman"/>
          <w:sz w:val="24"/>
        </w:rPr>
        <w:br w:type="page"/>
      </w:r>
    </w:p>
    <w:p w14:paraId="062F5BC7">
      <w:pPr>
        <w:rPr>
          <w:rFonts w:ascii="Times New Roman" w:hAnsi="Times New Roman" w:cs="Times New Roman"/>
          <w:sz w:val="24"/>
        </w:rPr>
        <w:sectPr>
          <w:pgSz w:w="11906" w:h="16838"/>
          <w:pgMar w:top="1440" w:right="1800" w:bottom="1440" w:left="1800" w:header="851" w:footer="992" w:gutter="0"/>
          <w:cols w:space="425" w:num="1"/>
          <w:docGrid w:type="lines" w:linePitch="312" w:charSpace="0"/>
        </w:sectPr>
      </w:pPr>
    </w:p>
    <w:p w14:paraId="61E09810">
      <w:pPr>
        <w:rPr>
          <w:rFonts w:ascii="Times New Roman" w:hAnsi="Times New Roman" w:cs="Times New Roman"/>
          <w:sz w:val="24"/>
          <w:highlight w:val="yellow"/>
        </w:rPr>
      </w:pPr>
      <w:r>
        <w:rPr>
          <w:rFonts w:ascii="Times New Roman" w:hAnsi="Times New Roman" w:cs="Times New Roman"/>
          <w:sz w:val="24"/>
        </w:rPr>
        <w:t xml:space="preserve">Supplementary Table </w:t>
      </w:r>
      <w:r>
        <w:rPr>
          <w:rFonts w:hint="eastAsia" w:ascii="Times New Roman" w:hAnsi="Times New Roman" w:cs="Times New Roman"/>
          <w:sz w:val="24"/>
        </w:rPr>
        <w:t>S</w:t>
      </w:r>
      <w:r>
        <w:rPr>
          <w:rFonts w:ascii="Times New Roman" w:hAnsi="Times New Roman" w:cs="Times New Roman"/>
          <w:sz w:val="24"/>
        </w:rPr>
        <w:t xml:space="preserve">2. </w:t>
      </w:r>
      <w:r>
        <w:rPr>
          <w:rFonts w:hint="eastAsia" w:ascii="Times New Roman" w:hAnsi="Times New Roman" w:cs="Times New Roman"/>
          <w:sz w:val="24"/>
        </w:rPr>
        <w:t>B</w:t>
      </w:r>
      <w:r>
        <w:rPr>
          <w:rFonts w:ascii="Times New Roman" w:hAnsi="Times New Roman" w:cs="Times New Roman"/>
          <w:sz w:val="24"/>
        </w:rPr>
        <w:t xml:space="preserve">aseline characteristics stratified by spliceosome gene mutation status after </w:t>
      </w:r>
      <w:r>
        <w:rPr>
          <w:rFonts w:hint="eastAsia" w:ascii="Times New Roman" w:hAnsi="Times New Roman" w:cs="Times New Roman"/>
          <w:sz w:val="24"/>
        </w:rPr>
        <w:t>PSM</w:t>
      </w:r>
    </w:p>
    <w:tbl>
      <w:tblPr>
        <w:tblStyle w:val="5"/>
        <w:tblpPr w:leftFromText="181" w:rightFromText="181" w:vertAnchor="text" w:horzAnchor="page" w:tblpXSpec="center" w:tblpY="284"/>
        <w:tblOverlap w:val="never"/>
        <w:tblW w:w="138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65"/>
        <w:gridCol w:w="1844"/>
        <w:gridCol w:w="2380"/>
        <w:gridCol w:w="1218"/>
        <w:gridCol w:w="2282"/>
        <w:gridCol w:w="2140"/>
        <w:gridCol w:w="1020"/>
        <w:gridCol w:w="10"/>
      </w:tblGrid>
      <w:tr w14:paraId="7B4E1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965" w:type="dxa"/>
            <w:tcBorders>
              <w:top w:val="single" w:color="auto" w:sz="4" w:space="0"/>
              <w:left w:val="nil"/>
              <w:bottom w:val="single" w:color="auto" w:sz="4" w:space="0"/>
              <w:right w:val="nil"/>
            </w:tcBorders>
            <w:vAlign w:val="center"/>
          </w:tcPr>
          <w:p w14:paraId="0036958D">
            <w:pPr>
              <w:shd w:val="clear" w:color="auto" w:fill="FFFFFF"/>
              <w:spacing w:line="480" w:lineRule="auto"/>
              <w:rPr>
                <w:rFonts w:ascii="Times New Roman" w:hAnsi="Times New Roman" w:eastAsia="Arial" w:cs="Times New Roman"/>
                <w:color w:val="191919"/>
                <w:sz w:val="18"/>
                <w:szCs w:val="18"/>
                <w:shd w:val="clear" w:color="auto" w:fill="FFFFFF"/>
              </w:rPr>
            </w:pPr>
          </w:p>
        </w:tc>
        <w:tc>
          <w:tcPr>
            <w:tcW w:w="5442" w:type="dxa"/>
            <w:gridSpan w:val="3"/>
            <w:tcBorders>
              <w:top w:val="single" w:color="auto" w:sz="4" w:space="0"/>
              <w:left w:val="nil"/>
              <w:bottom w:val="single" w:color="auto" w:sz="4" w:space="0"/>
              <w:right w:val="nil"/>
            </w:tcBorders>
            <w:vAlign w:val="center"/>
          </w:tcPr>
          <w:p w14:paraId="4913FFBD">
            <w:pPr>
              <w:shd w:val="clear" w:color="auto" w:fill="FFFFFF"/>
              <w:rPr>
                <w:rFonts w:ascii="Times New Roman" w:hAnsi="Times New Roman" w:cs="Times New Roman"/>
                <w:i/>
                <w:iCs/>
                <w:color w:val="191919"/>
                <w:kern w:val="0"/>
                <w:sz w:val="18"/>
                <w:szCs w:val="18"/>
                <w:shd w:val="clear" w:color="auto" w:fill="FFFFFF"/>
              </w:rPr>
            </w:pPr>
            <w:r>
              <w:rPr>
                <w:rFonts w:ascii="Times New Roman" w:hAnsi="Times New Roman" w:cs="Times New Roman"/>
                <w:color w:val="191919"/>
                <w:kern w:val="0"/>
                <w:sz w:val="18"/>
                <w:szCs w:val="18"/>
                <w:shd w:val="clear" w:color="auto" w:fill="FFFFFF"/>
              </w:rPr>
              <w:t>PSM 1 (</w:t>
            </w:r>
            <w:r>
              <w:rPr>
                <w:rFonts w:ascii="Times New Roman" w:hAnsi="Times New Roman" w:cs="Times New Roman"/>
                <w:sz w:val="18"/>
                <w:szCs w:val="18"/>
              </w:rPr>
              <w:t>gender, age, hypertension, smoking, diabetes</w:t>
            </w:r>
            <w:r>
              <w:rPr>
                <w:rFonts w:hint="eastAsia" w:ascii="Times New Roman" w:hAnsi="Times New Roman" w:cs="Times New Roman"/>
                <w:sz w:val="18"/>
                <w:szCs w:val="18"/>
              </w:rPr>
              <w:t xml:space="preserve"> </w:t>
            </w:r>
            <w:r>
              <w:rPr>
                <w:rFonts w:ascii="Times New Roman" w:hAnsi="Times New Roman" w:cs="Times New Roman"/>
                <w:sz w:val="18"/>
                <w:szCs w:val="18"/>
              </w:rPr>
              <w:t>and hyperlipidemia</w:t>
            </w:r>
            <w:r>
              <w:rPr>
                <w:rFonts w:ascii="Times New Roman" w:hAnsi="Times New Roman" w:cs="Times New Roman"/>
                <w:color w:val="191919"/>
                <w:kern w:val="0"/>
                <w:sz w:val="18"/>
                <w:szCs w:val="18"/>
                <w:shd w:val="clear" w:color="auto" w:fill="FFFFFF"/>
              </w:rPr>
              <w:t>)</w:t>
            </w:r>
          </w:p>
        </w:tc>
        <w:tc>
          <w:tcPr>
            <w:tcW w:w="5452" w:type="dxa"/>
            <w:gridSpan w:val="4"/>
            <w:tcBorders>
              <w:top w:val="single" w:color="auto" w:sz="4" w:space="0"/>
              <w:left w:val="nil"/>
              <w:bottom w:val="single" w:color="auto" w:sz="4" w:space="0"/>
              <w:right w:val="nil"/>
            </w:tcBorders>
            <w:vAlign w:val="center"/>
          </w:tcPr>
          <w:p w14:paraId="1F46D460">
            <w:pPr>
              <w:shd w:val="clear" w:color="auto" w:fill="FFFFFF"/>
              <w:rPr>
                <w:rFonts w:ascii="Times New Roman" w:hAnsi="Times New Roman" w:cs="Times New Roman"/>
                <w:i/>
                <w:iCs/>
                <w:color w:val="191919"/>
                <w:kern w:val="0"/>
                <w:sz w:val="18"/>
                <w:szCs w:val="18"/>
                <w:shd w:val="clear" w:color="auto" w:fill="FFFFFF"/>
              </w:rPr>
            </w:pPr>
            <w:r>
              <w:rPr>
                <w:rFonts w:hint="eastAsia" w:ascii="Times New Roman" w:hAnsi="Times New Roman" w:cs="Times New Roman"/>
                <w:color w:val="191919"/>
                <w:kern w:val="0"/>
                <w:sz w:val="18"/>
                <w:szCs w:val="18"/>
                <w:shd w:val="clear" w:color="auto" w:fill="FFFFFF"/>
              </w:rPr>
              <w:t xml:space="preserve">PSM 2 </w:t>
            </w:r>
            <w:r>
              <w:rPr>
                <w:rFonts w:ascii="Times New Roman" w:hAnsi="Times New Roman" w:cs="Times New Roman"/>
                <w:color w:val="191919"/>
                <w:kern w:val="0"/>
                <w:sz w:val="18"/>
                <w:szCs w:val="18"/>
                <w:shd w:val="clear" w:color="auto" w:fill="FFFFFF"/>
              </w:rPr>
              <w:t>(</w:t>
            </w:r>
            <w:r>
              <w:rPr>
                <w:rFonts w:ascii="Times New Roman" w:hAnsi="Times New Roman" w:cs="Times New Roman"/>
                <w:sz w:val="18"/>
                <w:szCs w:val="18"/>
              </w:rPr>
              <w:t>gender, age, hypertension, smoking, diabetes, hyperlipidemia, and exposure to anthracycline drugs</w:t>
            </w:r>
            <w:r>
              <w:rPr>
                <w:rFonts w:ascii="Times New Roman" w:hAnsi="Times New Roman" w:cs="Times New Roman"/>
                <w:color w:val="191919"/>
                <w:kern w:val="0"/>
                <w:sz w:val="18"/>
                <w:szCs w:val="18"/>
                <w:shd w:val="clear" w:color="auto" w:fill="FFFFFF"/>
              </w:rPr>
              <w:t>)</w:t>
            </w:r>
          </w:p>
        </w:tc>
      </w:tr>
      <w:tr w14:paraId="2F094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single" w:color="auto" w:sz="4" w:space="0"/>
              <w:left w:val="nil"/>
              <w:bottom w:val="single" w:color="auto" w:sz="4" w:space="0"/>
              <w:right w:val="nil"/>
            </w:tcBorders>
            <w:vAlign w:val="center"/>
          </w:tcPr>
          <w:p w14:paraId="7E27C26F">
            <w:pPr>
              <w:shd w:val="clear" w:color="auto" w:fill="FFFFFF"/>
              <w:spacing w:line="480" w:lineRule="auto"/>
              <w:rPr>
                <w:rFonts w:ascii="Times New Roman" w:hAnsi="Times New Roman" w:eastAsia="Arial" w:cs="Times New Roman"/>
                <w:color w:val="191919"/>
                <w:sz w:val="18"/>
                <w:szCs w:val="18"/>
                <w:shd w:val="clear" w:color="auto" w:fill="FFFFFF"/>
              </w:rPr>
            </w:pPr>
          </w:p>
        </w:tc>
        <w:tc>
          <w:tcPr>
            <w:tcW w:w="1844" w:type="dxa"/>
            <w:tcBorders>
              <w:top w:val="single" w:color="auto" w:sz="4" w:space="0"/>
              <w:left w:val="nil"/>
              <w:bottom w:val="single" w:color="auto" w:sz="4" w:space="0"/>
              <w:right w:val="nil"/>
            </w:tcBorders>
            <w:vAlign w:val="center"/>
          </w:tcPr>
          <w:p w14:paraId="565B1170">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cs="Times New Roman"/>
                <w:sz w:val="18"/>
                <w:szCs w:val="18"/>
              </w:rPr>
              <w:t>Spliceosome</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147</w:t>
            </w:r>
            <w:r>
              <w:rPr>
                <w:rFonts w:ascii="Times New Roman" w:hAnsi="Times New Roman" w:eastAsia="宋体" w:cs="Times New Roman"/>
                <w:color w:val="191919"/>
                <w:sz w:val="18"/>
                <w:szCs w:val="18"/>
                <w:shd w:val="clear" w:color="auto" w:fill="FFFFFF"/>
              </w:rPr>
              <w:t>)</w:t>
            </w:r>
          </w:p>
        </w:tc>
        <w:tc>
          <w:tcPr>
            <w:tcW w:w="2380" w:type="dxa"/>
            <w:tcBorders>
              <w:top w:val="single" w:color="auto" w:sz="4" w:space="0"/>
              <w:left w:val="nil"/>
              <w:bottom w:val="single" w:color="auto" w:sz="4" w:space="0"/>
              <w:right w:val="nil"/>
            </w:tcBorders>
            <w:vAlign w:val="center"/>
          </w:tcPr>
          <w:p w14:paraId="7EB8CBED">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n</w:t>
            </w:r>
            <w:r>
              <w:rPr>
                <w:rFonts w:ascii="Times New Roman" w:hAnsi="Times New Roman" w:eastAsia="Arial" w:cs="Times New Roman"/>
                <w:color w:val="191919"/>
                <w:sz w:val="18"/>
                <w:szCs w:val="18"/>
                <w:shd w:val="clear" w:color="auto" w:fill="FFFFFF"/>
              </w:rPr>
              <w:t>o</w:t>
            </w:r>
            <w:r>
              <w:rPr>
                <w:rFonts w:hint="eastAsia" w:ascii="Times New Roman" w:hAnsi="Times New Roman" w:eastAsia="宋体" w:cs="Times New Roman"/>
                <w:color w:val="191919"/>
                <w:sz w:val="18"/>
                <w:szCs w:val="18"/>
                <w:shd w:val="clear" w:color="auto" w:fill="FFFFFF"/>
              </w:rPr>
              <w:t>-</w:t>
            </w:r>
            <w:r>
              <w:rPr>
                <w:rFonts w:hint="eastAsia" w:ascii="Times New Roman" w:hAnsi="Times New Roman" w:cs="Times New Roman"/>
                <w:sz w:val="18"/>
                <w:szCs w:val="18"/>
              </w:rPr>
              <w:t>spliceosome</w:t>
            </w:r>
            <w:r>
              <w:rPr>
                <w:rFonts w:ascii="Times New Roman" w:hAnsi="Times New Roman" w:eastAsia="Arial" w:cs="Times New Roman"/>
                <w:color w:val="191919"/>
                <w:sz w:val="18"/>
                <w:szCs w:val="18"/>
                <w:shd w:val="clear" w:color="auto" w:fill="FFFFFF"/>
              </w:rPr>
              <w:t xml:space="preserve"> </w:t>
            </w:r>
            <w:r>
              <w:rPr>
                <w:rFonts w:ascii="Times New Roman" w:hAnsi="Times New Roman" w:eastAsia="宋体" w:cs="Times New Roman"/>
                <w:color w:val="191919"/>
                <w:sz w:val="18"/>
                <w:szCs w:val="18"/>
                <w:shd w:val="clear" w:color="auto" w:fill="FFFFFF"/>
              </w:rPr>
              <w:t>(</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147</w:t>
            </w:r>
            <w:r>
              <w:rPr>
                <w:rFonts w:ascii="Times New Roman" w:hAnsi="Times New Roman" w:eastAsia="宋体" w:cs="Times New Roman"/>
                <w:color w:val="191919"/>
                <w:sz w:val="18"/>
                <w:szCs w:val="18"/>
                <w:shd w:val="clear" w:color="auto" w:fill="FFFFFF"/>
              </w:rPr>
              <w:t>)</w:t>
            </w:r>
          </w:p>
        </w:tc>
        <w:tc>
          <w:tcPr>
            <w:tcW w:w="1218" w:type="dxa"/>
            <w:tcBorders>
              <w:top w:val="single" w:color="auto" w:sz="4" w:space="0"/>
              <w:left w:val="nil"/>
              <w:bottom w:val="single" w:color="auto" w:sz="4" w:space="0"/>
              <w:right w:val="nil"/>
            </w:tcBorders>
            <w:vAlign w:val="center"/>
          </w:tcPr>
          <w:p w14:paraId="127445ED">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cs="Times New Roman"/>
                <w:i/>
                <w:iCs/>
                <w:color w:val="191919"/>
                <w:kern w:val="0"/>
                <w:sz w:val="18"/>
                <w:szCs w:val="18"/>
                <w:shd w:val="clear" w:color="auto" w:fill="FFFFFF"/>
              </w:rPr>
              <w:t>P</w:t>
            </w:r>
            <w:r>
              <w:rPr>
                <w:rFonts w:ascii="Times New Roman" w:hAnsi="Times New Roman" w:cs="Times New Roman"/>
                <w:color w:val="191919"/>
                <w:kern w:val="0"/>
                <w:sz w:val="18"/>
                <w:szCs w:val="18"/>
                <w:shd w:val="clear" w:color="auto" w:fill="FFFFFF"/>
              </w:rPr>
              <w:t>-value</w:t>
            </w:r>
          </w:p>
        </w:tc>
        <w:tc>
          <w:tcPr>
            <w:tcW w:w="2282" w:type="dxa"/>
            <w:tcBorders>
              <w:top w:val="single" w:color="auto" w:sz="4" w:space="0"/>
              <w:left w:val="nil"/>
              <w:bottom w:val="single" w:color="auto" w:sz="4" w:space="0"/>
              <w:right w:val="nil"/>
            </w:tcBorders>
            <w:vAlign w:val="center"/>
          </w:tcPr>
          <w:p w14:paraId="11AB4E45">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cs="Times New Roman"/>
                <w:sz w:val="18"/>
                <w:szCs w:val="18"/>
              </w:rPr>
              <w:t>Spliceosome</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142</w:t>
            </w:r>
            <w:r>
              <w:rPr>
                <w:rFonts w:ascii="Times New Roman" w:hAnsi="Times New Roman" w:eastAsia="宋体" w:cs="Times New Roman"/>
                <w:color w:val="191919"/>
                <w:sz w:val="18"/>
                <w:szCs w:val="18"/>
                <w:shd w:val="clear" w:color="auto" w:fill="FFFFFF"/>
              </w:rPr>
              <w:t>)</w:t>
            </w:r>
          </w:p>
        </w:tc>
        <w:tc>
          <w:tcPr>
            <w:tcW w:w="2140" w:type="dxa"/>
            <w:tcBorders>
              <w:top w:val="single" w:color="auto" w:sz="4" w:space="0"/>
              <w:left w:val="nil"/>
              <w:bottom w:val="single" w:color="auto" w:sz="4" w:space="0"/>
              <w:right w:val="nil"/>
            </w:tcBorders>
            <w:vAlign w:val="center"/>
          </w:tcPr>
          <w:p w14:paraId="73E6773E">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n</w:t>
            </w:r>
            <w:r>
              <w:rPr>
                <w:rFonts w:ascii="Times New Roman" w:hAnsi="Times New Roman" w:eastAsia="Arial" w:cs="Times New Roman"/>
                <w:color w:val="191919"/>
                <w:sz w:val="18"/>
                <w:szCs w:val="18"/>
                <w:shd w:val="clear" w:color="auto" w:fill="FFFFFF"/>
              </w:rPr>
              <w:t>o</w:t>
            </w:r>
            <w:r>
              <w:rPr>
                <w:rFonts w:hint="eastAsia" w:ascii="Times New Roman" w:hAnsi="Times New Roman" w:eastAsia="宋体" w:cs="Times New Roman"/>
                <w:color w:val="191919"/>
                <w:sz w:val="18"/>
                <w:szCs w:val="18"/>
                <w:shd w:val="clear" w:color="auto" w:fill="FFFFFF"/>
              </w:rPr>
              <w:t>-</w:t>
            </w:r>
            <w:r>
              <w:rPr>
                <w:rFonts w:hint="eastAsia" w:ascii="Times New Roman" w:hAnsi="Times New Roman" w:cs="Times New Roman"/>
                <w:sz w:val="18"/>
                <w:szCs w:val="18"/>
              </w:rPr>
              <w:t>spliceosome</w:t>
            </w:r>
            <w:r>
              <w:rPr>
                <w:rFonts w:ascii="Times New Roman" w:hAnsi="Times New Roman" w:eastAsia="Arial" w:cs="Times New Roman"/>
                <w:color w:val="191919"/>
                <w:sz w:val="18"/>
                <w:szCs w:val="18"/>
                <w:shd w:val="clear" w:color="auto" w:fill="FFFFFF"/>
              </w:rPr>
              <w:t xml:space="preserve"> </w:t>
            </w:r>
            <w:r>
              <w:rPr>
                <w:rFonts w:ascii="Times New Roman" w:hAnsi="Times New Roman" w:eastAsia="宋体" w:cs="Times New Roman"/>
                <w:color w:val="191919"/>
                <w:sz w:val="18"/>
                <w:szCs w:val="18"/>
                <w:shd w:val="clear" w:color="auto" w:fill="FFFFFF"/>
              </w:rPr>
              <w:t>(</w:t>
            </w:r>
            <w:r>
              <w:rPr>
                <w:rFonts w:ascii="Times New Roman" w:hAnsi="Times New Roman" w:eastAsia="Arial" w:cs="Times New Roman"/>
                <w:color w:val="191919"/>
                <w:sz w:val="18"/>
                <w:szCs w:val="18"/>
                <w:shd w:val="clear" w:color="auto" w:fill="FFFFFF"/>
              </w:rPr>
              <w:t>n=</w:t>
            </w:r>
            <w:r>
              <w:rPr>
                <w:rFonts w:hint="eastAsia" w:ascii="Times New Roman" w:hAnsi="Times New Roman" w:eastAsia="宋体" w:cs="Times New Roman"/>
                <w:color w:val="191919"/>
                <w:sz w:val="18"/>
                <w:szCs w:val="18"/>
                <w:shd w:val="clear" w:color="auto" w:fill="FFFFFF"/>
              </w:rPr>
              <w:t>142</w:t>
            </w:r>
            <w:r>
              <w:rPr>
                <w:rFonts w:ascii="Times New Roman" w:hAnsi="Times New Roman" w:eastAsia="宋体" w:cs="Times New Roman"/>
                <w:color w:val="191919"/>
                <w:sz w:val="18"/>
                <w:szCs w:val="18"/>
                <w:shd w:val="clear" w:color="auto" w:fill="FFFFFF"/>
              </w:rPr>
              <w:t>)</w:t>
            </w:r>
          </w:p>
        </w:tc>
        <w:tc>
          <w:tcPr>
            <w:tcW w:w="1020" w:type="dxa"/>
            <w:tcBorders>
              <w:top w:val="single" w:color="auto" w:sz="4" w:space="0"/>
              <w:left w:val="nil"/>
              <w:bottom w:val="single" w:color="auto" w:sz="4" w:space="0"/>
              <w:right w:val="nil"/>
            </w:tcBorders>
            <w:vAlign w:val="center"/>
          </w:tcPr>
          <w:p w14:paraId="6B797EFB">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cs="Times New Roman"/>
                <w:i/>
                <w:iCs/>
                <w:color w:val="191919"/>
                <w:kern w:val="0"/>
                <w:sz w:val="18"/>
                <w:szCs w:val="18"/>
                <w:shd w:val="clear" w:color="auto" w:fill="FFFFFF"/>
              </w:rPr>
              <w:t>P</w:t>
            </w:r>
            <w:r>
              <w:rPr>
                <w:rFonts w:ascii="Times New Roman" w:hAnsi="Times New Roman" w:cs="Times New Roman"/>
                <w:color w:val="191919"/>
                <w:kern w:val="0"/>
                <w:sz w:val="18"/>
                <w:szCs w:val="18"/>
                <w:shd w:val="clear" w:color="auto" w:fill="FFFFFF"/>
              </w:rPr>
              <w:t>-value</w:t>
            </w:r>
          </w:p>
        </w:tc>
      </w:tr>
      <w:tr w14:paraId="0C7FC0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130083B4">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Age, media</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(range)</w:t>
            </w:r>
          </w:p>
        </w:tc>
        <w:tc>
          <w:tcPr>
            <w:tcW w:w="1844" w:type="dxa"/>
            <w:tcBorders>
              <w:top w:val="nil"/>
              <w:left w:val="nil"/>
              <w:bottom w:val="nil"/>
              <w:right w:val="nil"/>
            </w:tcBorders>
            <w:vAlign w:val="center"/>
          </w:tcPr>
          <w:p w14:paraId="15C93FC0">
            <w:pPr>
              <w:shd w:val="clear" w:color="auto" w:fill="FFFFFF"/>
              <w:spacing w:before="100" w:beforeAutospacing="1" w:after="100" w:afterAutospacing="1"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68</w:t>
            </w:r>
            <w:r>
              <w:rPr>
                <w:rFonts w:ascii="Times New Roman" w:hAnsi="Times New Roman" w:eastAsia="宋体" w:cs="Times New Roman"/>
                <w:color w:val="191919"/>
                <w:kern w:val="0"/>
                <w:sz w:val="18"/>
                <w:szCs w:val="18"/>
                <w:shd w:val="clear" w:color="auto" w:fill="FFFFFF"/>
              </w:rPr>
              <w:t xml:space="preserve"> (</w:t>
            </w:r>
            <w:r>
              <w:rPr>
                <w:rFonts w:hint="eastAsia" w:ascii="Times New Roman" w:hAnsi="Times New Roman" w:eastAsia="宋体" w:cs="Times New Roman"/>
                <w:color w:val="191919"/>
                <w:sz w:val="18"/>
                <w:szCs w:val="18"/>
                <w:shd w:val="clear" w:color="auto" w:fill="FFFFFF"/>
              </w:rPr>
              <w:t>20</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91</w:t>
            </w:r>
            <w:r>
              <w:rPr>
                <w:rFonts w:ascii="Times New Roman" w:hAnsi="Times New Roman" w:eastAsia="宋体" w:cs="Times New Roman"/>
                <w:color w:val="191919"/>
                <w:sz w:val="18"/>
                <w:szCs w:val="18"/>
                <w:shd w:val="clear" w:color="auto" w:fill="FFFFFF"/>
              </w:rPr>
              <w:t>)</w:t>
            </w:r>
          </w:p>
        </w:tc>
        <w:tc>
          <w:tcPr>
            <w:tcW w:w="2380" w:type="dxa"/>
            <w:tcBorders>
              <w:top w:val="nil"/>
              <w:left w:val="nil"/>
              <w:bottom w:val="nil"/>
              <w:right w:val="nil"/>
            </w:tcBorders>
            <w:vAlign w:val="center"/>
          </w:tcPr>
          <w:p w14:paraId="649F546E">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69</w:t>
            </w:r>
            <w:r>
              <w:rPr>
                <w:rFonts w:ascii="Times New Roman" w:hAnsi="Times New Roman" w:eastAsia="宋体" w:cs="Times New Roman"/>
                <w:color w:val="191919"/>
                <w:kern w:val="0"/>
                <w:sz w:val="18"/>
                <w:szCs w:val="18"/>
                <w:shd w:val="clear" w:color="auto" w:fill="FFFFFF"/>
              </w:rPr>
              <w:t xml:space="preserve"> (</w:t>
            </w:r>
            <w:r>
              <w:rPr>
                <w:rFonts w:hint="eastAsia" w:ascii="Times New Roman" w:hAnsi="Times New Roman" w:eastAsia="宋体" w:cs="Times New Roman"/>
                <w:color w:val="191919"/>
                <w:sz w:val="18"/>
                <w:szCs w:val="18"/>
                <w:shd w:val="clear" w:color="auto" w:fill="FFFFFF"/>
              </w:rPr>
              <w:t>15</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89</w:t>
            </w:r>
            <w:r>
              <w:rPr>
                <w:rFonts w:ascii="Times New Roman" w:hAnsi="Times New Roman" w:eastAsia="宋体" w:cs="Times New Roman"/>
                <w:color w:val="191919"/>
                <w:sz w:val="18"/>
                <w:szCs w:val="18"/>
                <w:shd w:val="clear" w:color="auto" w:fill="FFFFFF"/>
              </w:rPr>
              <w:t>)</w:t>
            </w:r>
          </w:p>
        </w:tc>
        <w:tc>
          <w:tcPr>
            <w:tcW w:w="1218" w:type="dxa"/>
            <w:tcBorders>
              <w:top w:val="nil"/>
              <w:left w:val="nil"/>
              <w:bottom w:val="nil"/>
              <w:right w:val="nil"/>
            </w:tcBorders>
            <w:vAlign w:val="center"/>
          </w:tcPr>
          <w:p w14:paraId="4F76FC31">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0.919</w:t>
            </w:r>
          </w:p>
        </w:tc>
        <w:tc>
          <w:tcPr>
            <w:tcW w:w="2282" w:type="dxa"/>
            <w:tcBorders>
              <w:top w:val="nil"/>
              <w:left w:val="nil"/>
              <w:bottom w:val="nil"/>
              <w:right w:val="nil"/>
            </w:tcBorders>
            <w:vAlign w:val="center"/>
          </w:tcPr>
          <w:p w14:paraId="22B5C3C9">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68</w:t>
            </w:r>
            <w:r>
              <w:rPr>
                <w:rFonts w:ascii="Times New Roman" w:hAnsi="Times New Roman" w:eastAsia="宋体" w:cs="Times New Roman"/>
                <w:color w:val="191919"/>
                <w:kern w:val="0"/>
                <w:sz w:val="18"/>
                <w:szCs w:val="18"/>
                <w:shd w:val="clear" w:color="auto" w:fill="FFFFFF"/>
              </w:rPr>
              <w:t xml:space="preserve"> (</w:t>
            </w:r>
            <w:r>
              <w:rPr>
                <w:rFonts w:hint="eastAsia" w:ascii="Times New Roman" w:hAnsi="Times New Roman" w:eastAsia="宋体" w:cs="Times New Roman"/>
                <w:color w:val="191919"/>
                <w:sz w:val="18"/>
                <w:szCs w:val="18"/>
                <w:shd w:val="clear" w:color="auto" w:fill="FFFFFF"/>
              </w:rPr>
              <w:t>20</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91</w:t>
            </w:r>
            <w:r>
              <w:rPr>
                <w:rFonts w:ascii="Times New Roman" w:hAnsi="Times New Roman" w:eastAsia="宋体" w:cs="Times New Roman"/>
                <w:color w:val="191919"/>
                <w:sz w:val="18"/>
                <w:szCs w:val="18"/>
                <w:shd w:val="clear" w:color="auto" w:fill="FFFFFF"/>
              </w:rPr>
              <w:t>)</w:t>
            </w:r>
          </w:p>
        </w:tc>
        <w:tc>
          <w:tcPr>
            <w:tcW w:w="2140" w:type="dxa"/>
            <w:tcBorders>
              <w:top w:val="nil"/>
              <w:left w:val="nil"/>
              <w:bottom w:val="nil"/>
              <w:right w:val="nil"/>
            </w:tcBorders>
            <w:vAlign w:val="center"/>
          </w:tcPr>
          <w:p w14:paraId="3224C3A5">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68</w:t>
            </w:r>
            <w:r>
              <w:rPr>
                <w:rFonts w:ascii="Times New Roman" w:hAnsi="Times New Roman" w:eastAsia="宋体" w:cs="Times New Roman"/>
                <w:color w:val="191919"/>
                <w:kern w:val="0"/>
                <w:sz w:val="18"/>
                <w:szCs w:val="18"/>
                <w:shd w:val="clear" w:color="auto" w:fill="FFFFFF"/>
              </w:rPr>
              <w:t xml:space="preserve"> (</w:t>
            </w:r>
            <w:r>
              <w:rPr>
                <w:rFonts w:ascii="Times New Roman" w:hAnsi="Times New Roman" w:eastAsia="宋体" w:cs="Times New Roman"/>
                <w:color w:val="191919"/>
                <w:sz w:val="18"/>
                <w:szCs w:val="18"/>
                <w:shd w:val="clear" w:color="auto" w:fill="FFFFFF"/>
              </w:rPr>
              <w:t>1</w:t>
            </w:r>
            <w:r>
              <w:rPr>
                <w:rFonts w:hint="eastAsia" w:ascii="Times New Roman" w:hAnsi="Times New Roman" w:eastAsia="宋体" w:cs="Times New Roman"/>
                <w:color w:val="191919"/>
                <w:sz w:val="18"/>
                <w:szCs w:val="18"/>
                <w:shd w:val="clear" w:color="auto" w:fill="FFFFFF"/>
              </w:rPr>
              <w:t>5</w:t>
            </w:r>
            <w:r>
              <w:rPr>
                <w:rFonts w:ascii="Times New Roman" w:hAnsi="Times New Roman" w:eastAsia="宋体" w:cs="Times New Roman"/>
                <w:color w:val="191919"/>
                <w:sz w:val="18"/>
                <w:szCs w:val="18"/>
                <w:shd w:val="clear" w:color="auto" w:fill="FFFFFF"/>
              </w:rPr>
              <w:t>-</w:t>
            </w:r>
            <w:r>
              <w:rPr>
                <w:rFonts w:hint="eastAsia" w:ascii="Times New Roman" w:hAnsi="Times New Roman" w:eastAsia="宋体" w:cs="Times New Roman"/>
                <w:color w:val="191919"/>
                <w:sz w:val="18"/>
                <w:szCs w:val="18"/>
                <w:shd w:val="clear" w:color="auto" w:fill="FFFFFF"/>
              </w:rPr>
              <w:t>89</w:t>
            </w:r>
            <w:r>
              <w:rPr>
                <w:rFonts w:ascii="Times New Roman" w:hAnsi="Times New Roman" w:eastAsia="宋体" w:cs="Times New Roman"/>
                <w:color w:val="191919"/>
                <w:sz w:val="18"/>
                <w:szCs w:val="18"/>
                <w:shd w:val="clear" w:color="auto" w:fill="FFFFFF"/>
              </w:rPr>
              <w:t>)</w:t>
            </w:r>
          </w:p>
        </w:tc>
        <w:tc>
          <w:tcPr>
            <w:tcW w:w="1020" w:type="dxa"/>
            <w:tcBorders>
              <w:top w:val="nil"/>
              <w:left w:val="nil"/>
              <w:bottom w:val="nil"/>
              <w:right w:val="nil"/>
            </w:tcBorders>
            <w:vAlign w:val="center"/>
          </w:tcPr>
          <w:p w14:paraId="477271AC">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0.705</w:t>
            </w:r>
          </w:p>
        </w:tc>
      </w:tr>
      <w:tr w14:paraId="17F8B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1C0619D9">
            <w:pPr>
              <w:shd w:val="clear" w:color="auto" w:fill="FFFFFF"/>
              <w:spacing w:line="480" w:lineRule="auto"/>
              <w:rPr>
                <w:rFonts w:ascii="Times New Roman" w:hAnsi="Times New Roman" w:eastAsia="STIX-Regular" w:cs="Times New Roman"/>
                <w:color w:val="191919"/>
                <w:kern w:val="0"/>
                <w:sz w:val="18"/>
                <w:szCs w:val="18"/>
                <w:shd w:val="clear" w:color="auto" w:fill="FFFFFF"/>
              </w:rPr>
            </w:pPr>
            <w:r>
              <w:rPr>
                <w:rFonts w:ascii="Times New Roman" w:hAnsi="Times New Roman" w:eastAsia="STIX-Regular" w:cs="Times New Roman"/>
                <w:color w:val="191919"/>
                <w:kern w:val="0"/>
                <w:sz w:val="18"/>
                <w:szCs w:val="18"/>
                <w:shd w:val="clear" w:color="auto" w:fill="FFFFFF"/>
              </w:rPr>
              <w:t>Male</w:t>
            </w:r>
            <w:r>
              <w:rPr>
                <w:rFonts w:ascii="Times New Roman" w:hAnsi="Times New Roman" w:eastAsia="Arial" w:cs="Times New Roman"/>
                <w:color w:val="191919"/>
                <w:sz w:val="18"/>
                <w:szCs w:val="18"/>
                <w:shd w:val="clear" w:color="auto" w:fill="FFFFFF"/>
              </w:rPr>
              <w:t>,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44" w:type="dxa"/>
            <w:tcBorders>
              <w:top w:val="nil"/>
              <w:left w:val="nil"/>
              <w:bottom w:val="nil"/>
              <w:right w:val="nil"/>
            </w:tcBorders>
            <w:vAlign w:val="center"/>
          </w:tcPr>
          <w:p w14:paraId="311A642A">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96</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65.3</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5C8159ED">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100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68.0</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6963BB8D">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w:t>
            </w:r>
            <w:r>
              <w:rPr>
                <w:rFonts w:hint="eastAsia" w:ascii="Times New Roman" w:hAnsi="Times New Roman" w:eastAsia="宋体" w:cs="Times New Roman"/>
                <w:color w:val="191919"/>
                <w:sz w:val="18"/>
                <w:szCs w:val="18"/>
                <w:shd w:val="clear" w:color="auto" w:fill="FFFFFF"/>
              </w:rPr>
              <w:t>711</w:t>
            </w:r>
          </w:p>
        </w:tc>
        <w:tc>
          <w:tcPr>
            <w:tcW w:w="2282" w:type="dxa"/>
            <w:tcBorders>
              <w:top w:val="nil"/>
              <w:left w:val="nil"/>
              <w:bottom w:val="nil"/>
              <w:right w:val="nil"/>
            </w:tcBorders>
            <w:vAlign w:val="center"/>
          </w:tcPr>
          <w:p w14:paraId="321F03FD">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92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64.8</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6AE8CCBC">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95</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66.9</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0003419C">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0.802</w:t>
            </w:r>
          </w:p>
        </w:tc>
      </w:tr>
      <w:tr w14:paraId="65E86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3B23CB4E">
            <w:pPr>
              <w:shd w:val="clear" w:color="auto" w:fill="FFFFFF"/>
              <w:spacing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A</w:t>
            </w:r>
            <w:r>
              <w:rPr>
                <w:rFonts w:ascii="Times New Roman" w:hAnsi="Times New Roman" w:eastAsia="Arial" w:cs="Times New Roman"/>
                <w:color w:val="191919"/>
                <w:sz w:val="18"/>
                <w:szCs w:val="18"/>
                <w:shd w:val="clear" w:color="auto" w:fill="FFFFFF"/>
              </w:rPr>
              <w:t>nthracycline drug exposure, n</w:t>
            </w:r>
            <w:r>
              <w:rPr>
                <w:rFonts w:ascii="Times New Roman" w:hAnsi="Times New Roman" w:eastAsia="宋体" w:cs="Times New Roman"/>
                <w:color w:val="191919"/>
                <w:sz w:val="18"/>
                <w:szCs w:val="18"/>
                <w:shd w:val="clear" w:color="auto" w:fill="FFFFFF"/>
              </w:rPr>
              <w:t xml:space="preserve"> </w:t>
            </w:r>
            <w:r>
              <w:rPr>
                <w:rFonts w:ascii="Times New Roman" w:hAnsi="Times New Roman" w:eastAsia="Arial" w:cs="Times New Roman"/>
                <w:color w:val="191919"/>
                <w:sz w:val="18"/>
                <w:szCs w:val="18"/>
                <w:shd w:val="clear" w:color="auto" w:fill="FFFFFF"/>
              </w:rPr>
              <w:t>(%)</w:t>
            </w:r>
          </w:p>
        </w:tc>
        <w:tc>
          <w:tcPr>
            <w:tcW w:w="1844" w:type="dxa"/>
            <w:tcBorders>
              <w:top w:val="nil"/>
              <w:left w:val="nil"/>
              <w:bottom w:val="nil"/>
              <w:right w:val="nil"/>
            </w:tcBorders>
            <w:vAlign w:val="center"/>
          </w:tcPr>
          <w:p w14:paraId="673B4B29">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21</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4.3</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68BF418E">
            <w:pPr>
              <w:shd w:val="clear" w:color="auto" w:fill="FFFFFF"/>
              <w:spacing w:before="100" w:beforeAutospacing="1" w:after="100" w:afterAutospacing="1" w:line="480" w:lineRule="auto"/>
              <w:rPr>
                <w:rFonts w:ascii="Times New Roman" w:hAnsi="Times New Roman" w:eastAsia="宋体" w:cs="Times New Roman"/>
                <w:color w:val="191919"/>
                <w:kern w:val="0"/>
                <w:sz w:val="18"/>
                <w:szCs w:val="18"/>
                <w:shd w:val="clear" w:color="auto" w:fill="FFFFFF"/>
              </w:rPr>
            </w:pPr>
            <w:r>
              <w:rPr>
                <w:rFonts w:hint="eastAsia" w:ascii="Times New Roman" w:hAnsi="Times New Roman" w:eastAsia="宋体" w:cs="Times New Roman"/>
                <w:color w:val="191919"/>
                <w:kern w:val="0"/>
                <w:sz w:val="18"/>
                <w:szCs w:val="18"/>
                <w:shd w:val="clear" w:color="auto" w:fill="FFFFFF"/>
              </w:rPr>
              <w:t>19</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2.9</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0C42C060">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0.865</w:t>
            </w:r>
          </w:p>
        </w:tc>
        <w:tc>
          <w:tcPr>
            <w:tcW w:w="2282" w:type="dxa"/>
            <w:tcBorders>
              <w:top w:val="nil"/>
              <w:left w:val="nil"/>
              <w:bottom w:val="nil"/>
              <w:right w:val="nil"/>
            </w:tcBorders>
            <w:vAlign w:val="center"/>
          </w:tcPr>
          <w:p w14:paraId="77DAE9E7">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21</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14.8</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244C4A9D">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16</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11.3</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1DD74114">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0.481</w:t>
            </w:r>
          </w:p>
        </w:tc>
      </w:tr>
      <w:tr w14:paraId="1AF3D0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1EBD8160">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 xml:space="preserve">Hypertension, </w:t>
            </w:r>
            <w:r>
              <w:rPr>
                <w:rFonts w:ascii="Times New Roman" w:hAnsi="Times New Roman" w:eastAsia="楷体" w:cs="Times New Roman"/>
                <w:color w:val="191919"/>
                <w:sz w:val="18"/>
                <w:szCs w:val="18"/>
                <w:shd w:val="clear" w:color="auto" w:fill="FFFFFF"/>
              </w:rPr>
              <w:t>n (%)</w:t>
            </w:r>
          </w:p>
        </w:tc>
        <w:tc>
          <w:tcPr>
            <w:tcW w:w="1844" w:type="dxa"/>
            <w:tcBorders>
              <w:top w:val="nil"/>
              <w:left w:val="nil"/>
              <w:bottom w:val="nil"/>
              <w:right w:val="nil"/>
            </w:tcBorders>
            <w:vAlign w:val="center"/>
          </w:tcPr>
          <w:p w14:paraId="6719051B">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58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39.5</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45E5D6B8">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 xml:space="preserve">58 </w:t>
            </w:r>
            <w:r>
              <w:rPr>
                <w:rFonts w:ascii="Times New Roman" w:hAnsi="Times New Roman" w:eastAsia="Arial" w:cs="Times New Roman"/>
                <w:color w:val="191919"/>
                <w:sz w:val="18"/>
                <w:szCs w:val="18"/>
                <w:shd w:val="clear" w:color="auto" w:fill="FFFFFF"/>
              </w:rPr>
              <w:t>(3</w:t>
            </w:r>
            <w:r>
              <w:rPr>
                <w:rFonts w:hint="eastAsia" w:ascii="Times New Roman" w:hAnsi="Times New Roman" w:eastAsia="Arial" w:cs="Times New Roman"/>
                <w:color w:val="191919"/>
                <w:sz w:val="18"/>
                <w:szCs w:val="18"/>
                <w:shd w:val="clear" w:color="auto" w:fill="FFFFFF"/>
              </w:rPr>
              <w:t>9.5</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1D6B18A1">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1.000</w:t>
            </w:r>
          </w:p>
        </w:tc>
        <w:tc>
          <w:tcPr>
            <w:tcW w:w="2282" w:type="dxa"/>
            <w:tcBorders>
              <w:top w:val="nil"/>
              <w:left w:val="nil"/>
              <w:bottom w:val="nil"/>
              <w:right w:val="nil"/>
            </w:tcBorders>
            <w:vAlign w:val="center"/>
          </w:tcPr>
          <w:p w14:paraId="309C8C6A">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57</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40.1</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00C393A1">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56</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39.4</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6A034826">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1.000</w:t>
            </w:r>
          </w:p>
        </w:tc>
      </w:tr>
      <w:tr w14:paraId="129F6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16980C08">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 xml:space="preserve">Hyperlipidemia, </w:t>
            </w:r>
            <w:r>
              <w:rPr>
                <w:rFonts w:ascii="Times New Roman" w:hAnsi="Times New Roman" w:eastAsia="楷体" w:cs="Times New Roman"/>
                <w:color w:val="191919"/>
                <w:sz w:val="18"/>
                <w:szCs w:val="18"/>
                <w:shd w:val="clear" w:color="auto" w:fill="FFFFFF"/>
              </w:rPr>
              <w:t>n (%)</w:t>
            </w:r>
          </w:p>
        </w:tc>
        <w:tc>
          <w:tcPr>
            <w:tcW w:w="1844" w:type="dxa"/>
            <w:tcBorders>
              <w:top w:val="nil"/>
              <w:left w:val="nil"/>
              <w:bottom w:val="nil"/>
              <w:right w:val="nil"/>
            </w:tcBorders>
            <w:vAlign w:val="center"/>
          </w:tcPr>
          <w:p w14:paraId="62124A53">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1</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0.7</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72BA2D90">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1.4</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6B72DE3A">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1.000</w:t>
            </w:r>
          </w:p>
        </w:tc>
        <w:tc>
          <w:tcPr>
            <w:tcW w:w="2282" w:type="dxa"/>
            <w:tcBorders>
              <w:top w:val="nil"/>
              <w:left w:val="nil"/>
              <w:bottom w:val="nil"/>
              <w:right w:val="nil"/>
            </w:tcBorders>
            <w:vAlign w:val="center"/>
          </w:tcPr>
          <w:p w14:paraId="30C44D15">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0.7</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75CDFBC3">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1</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0.7</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7A405F92">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1.000</w:t>
            </w:r>
          </w:p>
        </w:tc>
      </w:tr>
      <w:tr w14:paraId="271B4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095C5EB0">
            <w:pPr>
              <w:shd w:val="clear" w:color="auto" w:fill="FFFFFF"/>
              <w:spacing w:line="480" w:lineRule="auto"/>
              <w:rPr>
                <w:rFonts w:ascii="Times New Roman" w:hAnsi="Times New Roman" w:eastAsia="楷体"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Diabetes</w:t>
            </w:r>
            <w:r>
              <w:rPr>
                <w:rFonts w:ascii="Times New Roman" w:hAnsi="Times New Roman" w:eastAsia="楷体" w:cs="Times New Roman"/>
                <w:color w:val="191919"/>
                <w:sz w:val="18"/>
                <w:szCs w:val="18"/>
                <w:shd w:val="clear" w:color="auto" w:fill="FFFFFF"/>
              </w:rPr>
              <w:t>, n (%)</w:t>
            </w:r>
          </w:p>
        </w:tc>
        <w:tc>
          <w:tcPr>
            <w:tcW w:w="1844" w:type="dxa"/>
            <w:tcBorders>
              <w:top w:val="nil"/>
              <w:left w:val="nil"/>
              <w:bottom w:val="nil"/>
              <w:right w:val="nil"/>
            </w:tcBorders>
            <w:vAlign w:val="center"/>
          </w:tcPr>
          <w:p w14:paraId="37A9288E">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30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20.4</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6F85A647">
            <w:pPr>
              <w:shd w:val="clear" w:color="auto" w:fill="FFFFFF"/>
              <w:spacing w:before="100" w:beforeAutospacing="1" w:after="100" w:afterAutospacing="1" w:line="480" w:lineRule="auto"/>
              <w:rPr>
                <w:rFonts w:ascii="Times New Roman" w:hAnsi="Times New Roman" w:eastAsia="Arial" w:cs="Times New Roman"/>
                <w:color w:val="191919"/>
                <w:kern w:val="0"/>
                <w:sz w:val="18"/>
                <w:szCs w:val="18"/>
                <w:shd w:val="clear" w:color="auto" w:fill="FFFFFF"/>
              </w:rPr>
            </w:pPr>
            <w:r>
              <w:rPr>
                <w:rFonts w:hint="eastAsia" w:ascii="Times New Roman" w:hAnsi="Times New Roman" w:eastAsia="Arial" w:cs="Times New Roman"/>
                <w:color w:val="191919"/>
                <w:sz w:val="18"/>
                <w:szCs w:val="18"/>
                <w:shd w:val="clear" w:color="auto" w:fill="FFFFFF"/>
              </w:rPr>
              <w:t>22</w:t>
            </w:r>
            <w:r>
              <w:rPr>
                <w:rFonts w:ascii="Times New Roman" w:hAnsi="Times New Roman" w:eastAsia="Arial" w:cs="Times New Roman"/>
                <w:color w:val="191919"/>
                <w:sz w:val="18"/>
                <w:szCs w:val="18"/>
                <w:shd w:val="clear" w:color="auto" w:fill="FFFFFF"/>
              </w:rPr>
              <w:t xml:space="preserve"> (1</w:t>
            </w:r>
            <w:r>
              <w:rPr>
                <w:rFonts w:hint="eastAsia" w:ascii="Times New Roman" w:hAnsi="Times New Roman" w:eastAsia="Arial" w:cs="Times New Roman"/>
                <w:color w:val="191919"/>
                <w:sz w:val="18"/>
                <w:szCs w:val="18"/>
                <w:shd w:val="clear" w:color="auto" w:fill="FFFFFF"/>
              </w:rPr>
              <w:t>5.0</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7548D1B3">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w:t>
            </w:r>
            <w:r>
              <w:rPr>
                <w:rFonts w:hint="eastAsia" w:ascii="Times New Roman" w:hAnsi="Times New Roman" w:eastAsia="宋体" w:cs="Times New Roman"/>
                <w:color w:val="191919"/>
                <w:sz w:val="18"/>
                <w:szCs w:val="18"/>
                <w:shd w:val="clear" w:color="auto" w:fill="FFFFFF"/>
              </w:rPr>
              <w:t>285</w:t>
            </w:r>
          </w:p>
        </w:tc>
        <w:tc>
          <w:tcPr>
            <w:tcW w:w="2282" w:type="dxa"/>
            <w:tcBorders>
              <w:top w:val="nil"/>
              <w:left w:val="nil"/>
              <w:bottom w:val="nil"/>
              <w:right w:val="nil"/>
            </w:tcBorders>
            <w:vAlign w:val="center"/>
          </w:tcPr>
          <w:p w14:paraId="05A1AD0D">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28</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19.7</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26788A4A">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14.1</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795E060E">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0.268</w:t>
            </w:r>
          </w:p>
        </w:tc>
      </w:tr>
      <w:tr w14:paraId="74D401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84" w:hRule="exact"/>
          <w:jc w:val="center"/>
        </w:trPr>
        <w:tc>
          <w:tcPr>
            <w:tcW w:w="2965" w:type="dxa"/>
            <w:tcBorders>
              <w:top w:val="nil"/>
              <w:left w:val="nil"/>
              <w:bottom w:val="nil"/>
              <w:right w:val="nil"/>
            </w:tcBorders>
            <w:vAlign w:val="center"/>
          </w:tcPr>
          <w:p w14:paraId="5D0EEDAE">
            <w:pPr>
              <w:shd w:val="clear" w:color="auto" w:fill="FFFFFF"/>
              <w:spacing w:line="480" w:lineRule="auto"/>
              <w:rPr>
                <w:rFonts w:ascii="Times New Roman" w:hAnsi="Times New Roman" w:eastAsia="Arial" w:cs="Times New Roman"/>
                <w:color w:val="191919"/>
                <w:sz w:val="18"/>
                <w:szCs w:val="18"/>
                <w:shd w:val="clear" w:color="auto" w:fill="FFFFFF"/>
              </w:rPr>
            </w:pPr>
            <w:r>
              <w:rPr>
                <w:rFonts w:ascii="Times New Roman" w:hAnsi="Times New Roman" w:eastAsia="Arial" w:cs="Times New Roman"/>
                <w:color w:val="191919"/>
                <w:sz w:val="18"/>
                <w:szCs w:val="18"/>
                <w:shd w:val="clear" w:color="auto" w:fill="FFFFFF"/>
              </w:rPr>
              <w:t>Smoking</w:t>
            </w:r>
          </w:p>
        </w:tc>
        <w:tc>
          <w:tcPr>
            <w:tcW w:w="1844" w:type="dxa"/>
            <w:tcBorders>
              <w:top w:val="nil"/>
              <w:left w:val="nil"/>
              <w:bottom w:val="nil"/>
              <w:right w:val="nil"/>
            </w:tcBorders>
            <w:vAlign w:val="center"/>
          </w:tcPr>
          <w:p w14:paraId="20C10ED2">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27.2</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nil"/>
              <w:right w:val="nil"/>
            </w:tcBorders>
            <w:vAlign w:val="center"/>
          </w:tcPr>
          <w:p w14:paraId="29624344">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46</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31.3</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nil"/>
              <w:right w:val="nil"/>
            </w:tcBorders>
            <w:vAlign w:val="center"/>
          </w:tcPr>
          <w:p w14:paraId="39BB4B4A">
            <w:pPr>
              <w:shd w:val="clear" w:color="auto" w:fill="FFFFFF"/>
              <w:spacing w:line="480" w:lineRule="auto"/>
              <w:rPr>
                <w:rFonts w:ascii="Times New Roman" w:hAnsi="Times New Roman" w:eastAsia="宋体" w:cs="Times New Roman"/>
                <w:color w:val="191919"/>
                <w:sz w:val="18"/>
                <w:szCs w:val="18"/>
                <w:shd w:val="clear" w:color="auto" w:fill="FFFFFF"/>
              </w:rPr>
            </w:pPr>
            <w:r>
              <w:rPr>
                <w:rFonts w:ascii="Times New Roman" w:hAnsi="Times New Roman" w:eastAsia="宋体" w:cs="Times New Roman"/>
                <w:color w:val="191919"/>
                <w:sz w:val="18"/>
                <w:szCs w:val="18"/>
                <w:shd w:val="clear" w:color="auto" w:fill="FFFFFF"/>
              </w:rPr>
              <w:t>0.</w:t>
            </w:r>
            <w:r>
              <w:rPr>
                <w:rFonts w:hint="eastAsia" w:ascii="Times New Roman" w:hAnsi="Times New Roman" w:eastAsia="宋体" w:cs="Times New Roman"/>
                <w:color w:val="191919"/>
                <w:sz w:val="18"/>
                <w:szCs w:val="18"/>
                <w:shd w:val="clear" w:color="auto" w:fill="FFFFFF"/>
              </w:rPr>
              <w:t>522</w:t>
            </w:r>
          </w:p>
        </w:tc>
        <w:tc>
          <w:tcPr>
            <w:tcW w:w="2282" w:type="dxa"/>
            <w:tcBorders>
              <w:top w:val="nil"/>
              <w:left w:val="nil"/>
              <w:bottom w:val="nil"/>
              <w:right w:val="nil"/>
            </w:tcBorders>
            <w:vAlign w:val="center"/>
          </w:tcPr>
          <w:p w14:paraId="61442993">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28.2</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nil"/>
              <w:right w:val="nil"/>
            </w:tcBorders>
            <w:vAlign w:val="center"/>
          </w:tcPr>
          <w:p w14:paraId="0EFBE87D">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49</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34.5</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nil"/>
              <w:right w:val="nil"/>
            </w:tcBorders>
            <w:vAlign w:val="center"/>
          </w:tcPr>
          <w:p w14:paraId="7112AF17">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0.306</w:t>
            </w:r>
          </w:p>
        </w:tc>
      </w:tr>
      <w:tr w14:paraId="11C27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505" w:hRule="exact"/>
          <w:jc w:val="center"/>
        </w:trPr>
        <w:tc>
          <w:tcPr>
            <w:tcW w:w="2965" w:type="dxa"/>
            <w:tcBorders>
              <w:top w:val="nil"/>
              <w:left w:val="nil"/>
              <w:bottom w:val="single" w:color="auto" w:sz="4" w:space="0"/>
              <w:right w:val="nil"/>
            </w:tcBorders>
            <w:vAlign w:val="center"/>
          </w:tcPr>
          <w:p w14:paraId="044DB7A1">
            <w:pPr>
              <w:shd w:val="clear" w:color="auto" w:fill="FFFFFF"/>
              <w:spacing w:line="480" w:lineRule="auto"/>
              <w:rPr>
                <w:rFonts w:ascii="Times New Roman" w:hAnsi="Times New Roman" w:eastAsia="楷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ACS</w:t>
            </w:r>
            <w:r>
              <w:rPr>
                <w:rFonts w:ascii="Times New Roman" w:hAnsi="Times New Roman" w:eastAsia="Arial" w:cs="Times New Roman"/>
                <w:color w:val="191919"/>
                <w:sz w:val="18"/>
                <w:szCs w:val="18"/>
                <w:shd w:val="clear" w:color="auto" w:fill="FFFFFF"/>
              </w:rPr>
              <w:t xml:space="preserve">, </w:t>
            </w:r>
            <w:r>
              <w:rPr>
                <w:rFonts w:ascii="Times New Roman" w:hAnsi="Times New Roman" w:eastAsia="楷体" w:cs="Times New Roman"/>
                <w:color w:val="191919"/>
                <w:sz w:val="18"/>
                <w:szCs w:val="18"/>
                <w:shd w:val="clear" w:color="auto" w:fill="FFFFFF"/>
              </w:rPr>
              <w:t>n (%)</w:t>
            </w:r>
          </w:p>
        </w:tc>
        <w:tc>
          <w:tcPr>
            <w:tcW w:w="1844" w:type="dxa"/>
            <w:tcBorders>
              <w:top w:val="nil"/>
              <w:left w:val="nil"/>
              <w:bottom w:val="single" w:color="auto" w:sz="4" w:space="0"/>
              <w:right w:val="nil"/>
            </w:tcBorders>
            <w:vAlign w:val="center"/>
          </w:tcPr>
          <w:p w14:paraId="348A50C3">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15.0</w:t>
            </w:r>
            <w:r>
              <w:rPr>
                <w:rFonts w:ascii="Times New Roman" w:hAnsi="Times New Roman" w:eastAsia="Arial" w:cs="Times New Roman"/>
                <w:color w:val="191919"/>
                <w:sz w:val="18"/>
                <w:szCs w:val="18"/>
                <w:shd w:val="clear" w:color="auto" w:fill="FFFFFF"/>
              </w:rPr>
              <w:t>%)</w:t>
            </w:r>
          </w:p>
        </w:tc>
        <w:tc>
          <w:tcPr>
            <w:tcW w:w="2380" w:type="dxa"/>
            <w:tcBorders>
              <w:top w:val="nil"/>
              <w:left w:val="nil"/>
              <w:bottom w:val="single" w:color="auto" w:sz="4" w:space="0"/>
              <w:right w:val="nil"/>
            </w:tcBorders>
            <w:vAlign w:val="center"/>
          </w:tcPr>
          <w:p w14:paraId="3949284D">
            <w:pPr>
              <w:shd w:val="clear" w:color="auto" w:fill="FFFFFF"/>
              <w:spacing w:before="100" w:beforeAutospacing="1" w:after="100" w:afterAutospacing="1" w:line="480" w:lineRule="auto"/>
              <w:rPr>
                <w:rFonts w:ascii="Times New Roman" w:hAnsi="Times New Roman" w:eastAsia="Arial"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24</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16.3</w:t>
            </w:r>
            <w:r>
              <w:rPr>
                <w:rFonts w:ascii="Times New Roman" w:hAnsi="Times New Roman" w:eastAsia="Arial" w:cs="Times New Roman"/>
                <w:color w:val="191919"/>
                <w:sz w:val="18"/>
                <w:szCs w:val="18"/>
                <w:shd w:val="clear" w:color="auto" w:fill="FFFFFF"/>
              </w:rPr>
              <w:t>%)</w:t>
            </w:r>
          </w:p>
        </w:tc>
        <w:tc>
          <w:tcPr>
            <w:tcW w:w="1218" w:type="dxa"/>
            <w:tcBorders>
              <w:top w:val="nil"/>
              <w:left w:val="nil"/>
              <w:bottom w:val="single" w:color="auto" w:sz="4" w:space="0"/>
              <w:right w:val="nil"/>
            </w:tcBorders>
            <w:vAlign w:val="center"/>
          </w:tcPr>
          <w:p w14:paraId="469BD52F">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0.873</w:t>
            </w:r>
          </w:p>
        </w:tc>
        <w:tc>
          <w:tcPr>
            <w:tcW w:w="2282" w:type="dxa"/>
            <w:tcBorders>
              <w:top w:val="nil"/>
              <w:left w:val="nil"/>
              <w:bottom w:val="single" w:color="auto" w:sz="4" w:space="0"/>
              <w:right w:val="nil"/>
            </w:tcBorders>
            <w:vAlign w:val="center"/>
          </w:tcPr>
          <w:p w14:paraId="634E434A">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22</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15.5</w:t>
            </w:r>
            <w:r>
              <w:rPr>
                <w:rFonts w:ascii="Times New Roman" w:hAnsi="Times New Roman" w:eastAsia="Arial" w:cs="Times New Roman"/>
                <w:color w:val="191919"/>
                <w:sz w:val="18"/>
                <w:szCs w:val="18"/>
                <w:shd w:val="clear" w:color="auto" w:fill="FFFFFF"/>
              </w:rPr>
              <w:t>%)</w:t>
            </w:r>
          </w:p>
        </w:tc>
        <w:tc>
          <w:tcPr>
            <w:tcW w:w="2140" w:type="dxa"/>
            <w:tcBorders>
              <w:top w:val="nil"/>
              <w:left w:val="nil"/>
              <w:bottom w:val="single" w:color="auto" w:sz="4" w:space="0"/>
              <w:right w:val="nil"/>
            </w:tcBorders>
            <w:vAlign w:val="center"/>
          </w:tcPr>
          <w:p w14:paraId="4C785835">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Arial" w:cs="Times New Roman"/>
                <w:color w:val="191919"/>
                <w:sz w:val="18"/>
                <w:szCs w:val="18"/>
                <w:shd w:val="clear" w:color="auto" w:fill="FFFFFF"/>
              </w:rPr>
              <w:t>20</w:t>
            </w:r>
            <w:r>
              <w:rPr>
                <w:rFonts w:ascii="Times New Roman" w:hAnsi="Times New Roman" w:eastAsia="Arial" w:cs="Times New Roman"/>
                <w:color w:val="191919"/>
                <w:sz w:val="18"/>
                <w:szCs w:val="18"/>
                <w:shd w:val="clear" w:color="auto" w:fill="FFFFFF"/>
              </w:rPr>
              <w:t xml:space="preserve"> (</w:t>
            </w:r>
            <w:r>
              <w:rPr>
                <w:rFonts w:hint="eastAsia" w:ascii="Times New Roman" w:hAnsi="Times New Roman" w:eastAsia="Arial" w:cs="Times New Roman"/>
                <w:color w:val="191919"/>
                <w:sz w:val="18"/>
                <w:szCs w:val="18"/>
                <w:shd w:val="clear" w:color="auto" w:fill="FFFFFF"/>
              </w:rPr>
              <w:t>14.1</w:t>
            </w:r>
            <w:r>
              <w:rPr>
                <w:rFonts w:ascii="Times New Roman" w:hAnsi="Times New Roman" w:eastAsia="Arial" w:cs="Times New Roman"/>
                <w:color w:val="191919"/>
                <w:sz w:val="18"/>
                <w:szCs w:val="18"/>
                <w:shd w:val="clear" w:color="auto" w:fill="FFFFFF"/>
              </w:rPr>
              <w:t>%)</w:t>
            </w:r>
          </w:p>
        </w:tc>
        <w:tc>
          <w:tcPr>
            <w:tcW w:w="1020" w:type="dxa"/>
            <w:tcBorders>
              <w:top w:val="nil"/>
              <w:left w:val="nil"/>
              <w:bottom w:val="single" w:color="auto" w:sz="4" w:space="0"/>
              <w:right w:val="nil"/>
            </w:tcBorders>
            <w:vAlign w:val="center"/>
          </w:tcPr>
          <w:p w14:paraId="3FDCB96D">
            <w:pPr>
              <w:shd w:val="clear" w:color="auto" w:fill="FFFFFF"/>
              <w:spacing w:line="480" w:lineRule="auto"/>
              <w:rPr>
                <w:rFonts w:ascii="Times New Roman" w:hAnsi="Times New Roman" w:eastAsia="宋体" w:cs="Times New Roman"/>
                <w:color w:val="191919"/>
                <w:sz w:val="18"/>
                <w:szCs w:val="18"/>
                <w:shd w:val="clear" w:color="auto" w:fill="FFFFFF"/>
              </w:rPr>
            </w:pPr>
            <w:r>
              <w:rPr>
                <w:rFonts w:hint="eastAsia" w:ascii="Times New Roman" w:hAnsi="Times New Roman" w:eastAsia="宋体" w:cs="Times New Roman"/>
                <w:color w:val="191919"/>
                <w:sz w:val="18"/>
                <w:szCs w:val="18"/>
                <w:shd w:val="clear" w:color="auto" w:fill="FFFFFF"/>
              </w:rPr>
              <w:t>0.867</w:t>
            </w:r>
          </w:p>
        </w:tc>
      </w:tr>
    </w:tbl>
    <w:p w14:paraId="6B9F16D2">
      <w:pPr>
        <w:rPr>
          <w:rFonts w:ascii="Times New Roman" w:hAnsi="Times New Roman" w:cs="Times New Roman"/>
          <w:sz w:val="24"/>
        </w:rPr>
      </w:pPr>
      <w:r>
        <w:rPr>
          <w:rFonts w:hint="eastAsia" w:ascii="Times New Roman" w:hAnsi="Times New Roman" w:cs="Times New Roman"/>
          <w:sz w:val="24"/>
        </w:rPr>
        <w:t>PSM1, Propensity Score Matching; ACS, acute coronary syndrome.</w:t>
      </w:r>
    </w:p>
    <w:p w14:paraId="513B60E9">
      <w:pPr>
        <w:rPr>
          <w:rFonts w:ascii="Times New Roman" w:hAnsi="Times New Roman" w:cs="Times New Roman"/>
          <w:sz w:val="24"/>
        </w:rPr>
      </w:pPr>
    </w:p>
    <w:p w14:paraId="6E01B6C3">
      <w:pPr>
        <w:rPr>
          <w:rFonts w:ascii="Times New Roman" w:hAnsi="Times New Roman" w:cs="Times New Roman"/>
          <w:sz w:val="24"/>
        </w:rPr>
      </w:pPr>
      <w:r>
        <w:rPr>
          <w:rFonts w:ascii="Times New Roman" w:hAnsi="Times New Roman" w:cs="Times New Roman"/>
          <w:sz w:val="24"/>
        </w:rPr>
        <w:br w:type="page"/>
      </w:r>
    </w:p>
    <w:p w14:paraId="52CD5B2A">
      <w:pPr>
        <w:spacing w:line="480" w:lineRule="auto"/>
        <w:rPr>
          <w:rFonts w:ascii="Times New Roman" w:hAnsi="Times New Roman" w:cs="Times New Roman"/>
          <w:sz w:val="24"/>
        </w:rPr>
        <w:sectPr>
          <w:pgSz w:w="16838" w:h="11906" w:orient="landscape"/>
          <w:pgMar w:top="1803" w:right="1440" w:bottom="1803" w:left="1440" w:header="851" w:footer="992" w:gutter="0"/>
          <w:cols w:space="0" w:num="1"/>
          <w:docGrid w:type="lines" w:linePitch="319" w:charSpace="0"/>
        </w:sectPr>
      </w:pPr>
    </w:p>
    <w:p w14:paraId="2B2F2BB5">
      <w:pPr>
        <w:spacing w:line="480" w:lineRule="auto"/>
        <w:rPr>
          <w:rFonts w:ascii="Times New Roman" w:hAnsi="Times New Roman" w:cs="Times New Roman"/>
          <w:sz w:val="24"/>
        </w:rPr>
      </w:pPr>
      <w:r>
        <w:rPr>
          <w:rFonts w:ascii="Times New Roman" w:hAnsi="Times New Roman" w:cs="Times New Roman"/>
          <w:sz w:val="24"/>
        </w:rPr>
        <w:t xml:space="preserve">Supplementary Table </w:t>
      </w:r>
      <w:r>
        <w:rPr>
          <w:rFonts w:hint="eastAsia" w:ascii="Times New Roman" w:hAnsi="Times New Roman" w:cs="Times New Roman"/>
          <w:sz w:val="24"/>
        </w:rPr>
        <w:t>S3</w:t>
      </w:r>
      <w:r>
        <w:rPr>
          <w:rFonts w:ascii="Times New Roman" w:hAnsi="Times New Roman" w:cs="Times New Roman"/>
          <w:sz w:val="24"/>
        </w:rPr>
        <w:t>.</w:t>
      </w:r>
      <w:r>
        <w:rPr>
          <w:rFonts w:hint="eastAsia" w:ascii="Times New Roman" w:hAnsi="Times New Roman" w:cs="Times New Roman"/>
          <w:sz w:val="24"/>
        </w:rPr>
        <w:t xml:space="preserve"> Causal mediation analysis of LAD in spliceosome gene-associated AF risk</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1"/>
        <w:gridCol w:w="1386"/>
        <w:gridCol w:w="1041"/>
        <w:gridCol w:w="2080"/>
        <w:gridCol w:w="1134"/>
      </w:tblGrid>
      <w:tr w14:paraId="61AC5D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881" w:type="dxa"/>
            <w:tcBorders>
              <w:bottom w:val="single" w:color="auto" w:sz="4" w:space="0"/>
            </w:tcBorders>
          </w:tcPr>
          <w:p w14:paraId="4BAC833D">
            <w:pPr>
              <w:spacing w:line="480" w:lineRule="auto"/>
              <w:rPr>
                <w:rFonts w:ascii="Times New Roman" w:hAnsi="Times New Roman" w:cs="Times New Roman"/>
                <w:sz w:val="18"/>
                <w:szCs w:val="18"/>
              </w:rPr>
            </w:pPr>
            <w:r>
              <w:rPr>
                <w:rFonts w:ascii="Times New Roman" w:hAnsi="Times New Roman" w:cs="Times New Roman"/>
                <w:sz w:val="18"/>
                <w:szCs w:val="18"/>
              </w:rPr>
              <w:t>Effect Type</w:t>
            </w:r>
          </w:p>
        </w:tc>
        <w:tc>
          <w:tcPr>
            <w:tcW w:w="1386" w:type="dxa"/>
            <w:tcBorders>
              <w:bottom w:val="single" w:color="auto" w:sz="4" w:space="0"/>
            </w:tcBorders>
          </w:tcPr>
          <w:p w14:paraId="343395C0">
            <w:pPr>
              <w:spacing w:line="480" w:lineRule="auto"/>
              <w:jc w:val="center"/>
              <w:rPr>
                <w:rFonts w:ascii="Times New Roman" w:hAnsi="Times New Roman" w:cs="Times New Roman"/>
                <w:sz w:val="18"/>
                <w:szCs w:val="18"/>
              </w:rPr>
            </w:pPr>
            <w:r>
              <w:rPr>
                <w:rFonts w:ascii="Times New Roman" w:hAnsi="Times New Roman" w:cs="Times New Roman"/>
                <w:sz w:val="18"/>
                <w:szCs w:val="18"/>
              </w:rPr>
              <w:t>Group</w:t>
            </w:r>
          </w:p>
        </w:tc>
        <w:tc>
          <w:tcPr>
            <w:tcW w:w="1041" w:type="dxa"/>
            <w:tcBorders>
              <w:bottom w:val="single" w:color="auto" w:sz="4" w:space="0"/>
            </w:tcBorders>
          </w:tcPr>
          <w:p w14:paraId="3A04B161">
            <w:pPr>
              <w:spacing w:line="480" w:lineRule="auto"/>
              <w:jc w:val="center"/>
              <w:rPr>
                <w:rFonts w:ascii="Times New Roman" w:hAnsi="Times New Roman" w:cs="Times New Roman"/>
                <w:sz w:val="18"/>
                <w:szCs w:val="18"/>
              </w:rPr>
            </w:pPr>
            <w:r>
              <w:rPr>
                <w:rFonts w:ascii="Times New Roman" w:hAnsi="Times New Roman" w:cs="Times New Roman"/>
                <w:sz w:val="18"/>
                <w:szCs w:val="18"/>
              </w:rPr>
              <w:t>Estimate</w:t>
            </w:r>
          </w:p>
        </w:tc>
        <w:tc>
          <w:tcPr>
            <w:tcW w:w="2080" w:type="dxa"/>
            <w:tcBorders>
              <w:bottom w:val="single" w:color="auto" w:sz="4" w:space="0"/>
            </w:tcBorders>
          </w:tcPr>
          <w:p w14:paraId="6115ACC7">
            <w:pPr>
              <w:spacing w:line="480" w:lineRule="auto"/>
              <w:jc w:val="center"/>
              <w:rPr>
                <w:rFonts w:ascii="Times New Roman" w:hAnsi="Times New Roman" w:cs="Times New Roman"/>
                <w:sz w:val="18"/>
                <w:szCs w:val="18"/>
              </w:rPr>
            </w:pPr>
            <w:r>
              <w:rPr>
                <w:rFonts w:ascii="Times New Roman" w:hAnsi="Times New Roman" w:cs="Times New Roman"/>
                <w:sz w:val="18"/>
                <w:szCs w:val="18"/>
              </w:rPr>
              <w:t>95% CI (Lower ~ Upper)</w:t>
            </w:r>
          </w:p>
        </w:tc>
        <w:tc>
          <w:tcPr>
            <w:tcW w:w="1134" w:type="dxa"/>
            <w:tcBorders>
              <w:bottom w:val="single" w:color="auto" w:sz="4" w:space="0"/>
            </w:tcBorders>
          </w:tcPr>
          <w:p w14:paraId="179246A1">
            <w:pPr>
              <w:spacing w:line="480" w:lineRule="auto"/>
              <w:jc w:val="center"/>
              <w:rPr>
                <w:rFonts w:ascii="Times New Roman" w:hAnsi="Times New Roman" w:cs="Times New Roman"/>
                <w:sz w:val="18"/>
                <w:szCs w:val="18"/>
              </w:rPr>
            </w:pPr>
            <w:r>
              <w:rPr>
                <w:rFonts w:ascii="Times New Roman" w:hAnsi="Times New Roman" w:cs="Times New Roman"/>
                <w:i/>
                <w:iCs/>
                <w:sz w:val="18"/>
                <w:szCs w:val="18"/>
              </w:rPr>
              <w:t>P</w:t>
            </w:r>
            <w:r>
              <w:rPr>
                <w:rFonts w:ascii="Times New Roman" w:hAnsi="Times New Roman" w:cs="Times New Roman"/>
                <w:sz w:val="18"/>
                <w:szCs w:val="18"/>
              </w:rPr>
              <w:t>-</w:t>
            </w:r>
            <w:r>
              <w:rPr>
                <w:rFonts w:hint="eastAsia" w:ascii="Times New Roman" w:hAnsi="Times New Roman" w:cs="Times New Roman"/>
                <w:sz w:val="18"/>
                <w:szCs w:val="18"/>
              </w:rPr>
              <w:t>v</w:t>
            </w:r>
            <w:r>
              <w:rPr>
                <w:rFonts w:ascii="Times New Roman" w:hAnsi="Times New Roman" w:cs="Times New Roman"/>
                <w:sz w:val="18"/>
                <w:szCs w:val="18"/>
              </w:rPr>
              <w:t>alue</w:t>
            </w:r>
          </w:p>
        </w:tc>
      </w:tr>
      <w:tr w14:paraId="4E9C73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restart"/>
            <w:tcBorders>
              <w:top w:val="single" w:color="auto" w:sz="4" w:space="0"/>
            </w:tcBorders>
            <w:vAlign w:val="center"/>
          </w:tcPr>
          <w:p w14:paraId="2C878312">
            <w:pPr>
              <w:spacing w:line="480" w:lineRule="auto"/>
              <w:rPr>
                <w:rFonts w:ascii="Times New Roman" w:hAnsi="Times New Roman" w:cs="Times New Roman"/>
                <w:sz w:val="18"/>
                <w:szCs w:val="18"/>
              </w:rPr>
            </w:pPr>
            <w:r>
              <w:rPr>
                <w:rFonts w:ascii="Times New Roman" w:hAnsi="Times New Roman" w:cs="Times New Roman"/>
                <w:sz w:val="18"/>
                <w:szCs w:val="18"/>
              </w:rPr>
              <w:t>ACME</w:t>
            </w:r>
          </w:p>
          <w:p w14:paraId="65BC16CA">
            <w:pPr>
              <w:spacing w:line="480" w:lineRule="auto"/>
              <w:rPr>
                <w:rFonts w:ascii="Times New Roman" w:hAnsi="Times New Roman" w:cs="Times New Roman"/>
                <w:sz w:val="18"/>
                <w:szCs w:val="18"/>
              </w:rPr>
            </w:pPr>
            <w:r>
              <w:rPr>
                <w:rFonts w:ascii="Times New Roman" w:hAnsi="Times New Roman" w:cs="Times New Roman"/>
                <w:sz w:val="18"/>
                <w:szCs w:val="18"/>
              </w:rPr>
              <w:t xml:space="preserve"> (Average Causal Mediation Effect)</w:t>
            </w:r>
          </w:p>
        </w:tc>
        <w:tc>
          <w:tcPr>
            <w:tcW w:w="1386" w:type="dxa"/>
            <w:tcBorders>
              <w:top w:val="single" w:color="auto" w:sz="4" w:space="0"/>
            </w:tcBorders>
          </w:tcPr>
          <w:p w14:paraId="7BC327A2">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No-spliceosome gene mutation</w:t>
            </w:r>
          </w:p>
        </w:tc>
        <w:tc>
          <w:tcPr>
            <w:tcW w:w="1041" w:type="dxa"/>
            <w:tcBorders>
              <w:top w:val="single" w:color="auto" w:sz="4" w:space="0"/>
            </w:tcBorders>
          </w:tcPr>
          <w:p w14:paraId="08D47368">
            <w:pPr>
              <w:spacing w:line="480" w:lineRule="auto"/>
              <w:jc w:val="center"/>
              <w:rPr>
                <w:rFonts w:ascii="Times New Roman" w:hAnsi="Times New Roman" w:cs="Times New Roman"/>
                <w:sz w:val="18"/>
                <w:szCs w:val="18"/>
              </w:rPr>
            </w:pPr>
            <w:r>
              <w:rPr>
                <w:rFonts w:ascii="Times New Roman" w:hAnsi="Times New Roman" w:cs="Times New Roman"/>
                <w:sz w:val="18"/>
                <w:szCs w:val="18"/>
              </w:rPr>
              <w:t>0.0</w:t>
            </w:r>
            <w:r>
              <w:rPr>
                <w:rFonts w:hint="eastAsia" w:ascii="Times New Roman" w:hAnsi="Times New Roman" w:cs="Times New Roman"/>
                <w:sz w:val="18"/>
                <w:szCs w:val="18"/>
              </w:rPr>
              <w:t>11</w:t>
            </w:r>
          </w:p>
        </w:tc>
        <w:tc>
          <w:tcPr>
            <w:tcW w:w="2080" w:type="dxa"/>
            <w:tcBorders>
              <w:top w:val="single" w:color="auto" w:sz="4" w:space="0"/>
            </w:tcBorders>
          </w:tcPr>
          <w:p w14:paraId="595C1281">
            <w:pPr>
              <w:spacing w:line="480" w:lineRule="auto"/>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2</w:t>
            </w:r>
            <w:r>
              <w:rPr>
                <w:rFonts w:ascii="Times New Roman" w:hAnsi="Times New Roman" w:cs="Times New Roman"/>
                <w:sz w:val="18"/>
                <w:szCs w:val="18"/>
              </w:rPr>
              <w:t xml:space="preserve"> ~ 0.</w:t>
            </w:r>
            <w:r>
              <w:rPr>
                <w:rFonts w:hint="eastAsia" w:ascii="Times New Roman" w:hAnsi="Times New Roman" w:cs="Times New Roman"/>
                <w:sz w:val="18"/>
                <w:szCs w:val="18"/>
              </w:rPr>
              <w:t>020</w:t>
            </w:r>
          </w:p>
        </w:tc>
        <w:tc>
          <w:tcPr>
            <w:tcW w:w="1134" w:type="dxa"/>
            <w:tcBorders>
              <w:top w:val="single" w:color="auto" w:sz="4" w:space="0"/>
            </w:tcBorders>
          </w:tcPr>
          <w:p w14:paraId="3C3EC1C5">
            <w:pPr>
              <w:spacing w:line="480" w:lineRule="auto"/>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6</w:t>
            </w:r>
            <w:r>
              <w:rPr>
                <w:rFonts w:ascii="Times New Roman" w:hAnsi="Times New Roman" w:cs="Times New Roman"/>
                <w:sz w:val="18"/>
                <w:szCs w:val="18"/>
              </w:rPr>
              <w:t>**</w:t>
            </w:r>
          </w:p>
        </w:tc>
      </w:tr>
      <w:tr w14:paraId="4E807B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tcPr>
          <w:p w14:paraId="630482F8">
            <w:pPr>
              <w:spacing w:line="480" w:lineRule="auto"/>
              <w:rPr>
                <w:rFonts w:ascii="Times New Roman" w:hAnsi="Times New Roman" w:cs="Times New Roman"/>
                <w:sz w:val="18"/>
                <w:szCs w:val="18"/>
              </w:rPr>
            </w:pPr>
          </w:p>
        </w:tc>
        <w:tc>
          <w:tcPr>
            <w:tcW w:w="1386" w:type="dxa"/>
          </w:tcPr>
          <w:p w14:paraId="3F215FA7">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spliceosome gene mutation</w:t>
            </w:r>
          </w:p>
        </w:tc>
        <w:tc>
          <w:tcPr>
            <w:tcW w:w="1041" w:type="dxa"/>
          </w:tcPr>
          <w:p w14:paraId="7E5F514C">
            <w:pPr>
              <w:spacing w:line="480" w:lineRule="auto"/>
              <w:jc w:val="center"/>
              <w:rPr>
                <w:rFonts w:ascii="Times New Roman" w:hAnsi="Times New Roman" w:cs="Times New Roman"/>
                <w:sz w:val="18"/>
                <w:szCs w:val="18"/>
              </w:rPr>
            </w:pPr>
            <w:r>
              <w:rPr>
                <w:rFonts w:ascii="Times New Roman" w:hAnsi="Times New Roman" w:cs="Times New Roman"/>
                <w:sz w:val="18"/>
                <w:szCs w:val="18"/>
              </w:rPr>
              <w:t>0.0</w:t>
            </w:r>
            <w:r>
              <w:rPr>
                <w:rFonts w:hint="eastAsia" w:ascii="Times New Roman" w:hAnsi="Times New Roman" w:cs="Times New Roman"/>
                <w:sz w:val="18"/>
                <w:szCs w:val="18"/>
              </w:rPr>
              <w:t>13</w:t>
            </w:r>
          </w:p>
        </w:tc>
        <w:tc>
          <w:tcPr>
            <w:tcW w:w="2080" w:type="dxa"/>
          </w:tcPr>
          <w:p w14:paraId="29BEC354">
            <w:pPr>
              <w:spacing w:line="480" w:lineRule="auto"/>
              <w:jc w:val="center"/>
              <w:rPr>
                <w:rFonts w:ascii="Times New Roman" w:hAnsi="Times New Roman" w:cs="Times New Roman"/>
                <w:sz w:val="18"/>
                <w:szCs w:val="18"/>
              </w:rPr>
            </w:pPr>
            <w:r>
              <w:rPr>
                <w:rFonts w:ascii="Times New Roman" w:hAnsi="Times New Roman" w:cs="Times New Roman"/>
                <w:sz w:val="18"/>
                <w:szCs w:val="18"/>
              </w:rPr>
              <w:t>0.0</w:t>
            </w:r>
            <w:r>
              <w:rPr>
                <w:rFonts w:hint="eastAsia" w:ascii="Times New Roman" w:hAnsi="Times New Roman" w:cs="Times New Roman"/>
                <w:sz w:val="18"/>
                <w:szCs w:val="18"/>
              </w:rPr>
              <w:t>03</w:t>
            </w:r>
            <w:r>
              <w:rPr>
                <w:rFonts w:ascii="Times New Roman" w:hAnsi="Times New Roman" w:cs="Times New Roman"/>
                <w:sz w:val="18"/>
                <w:szCs w:val="18"/>
              </w:rPr>
              <w:t xml:space="preserve"> ~ 0.</w:t>
            </w:r>
            <w:r>
              <w:rPr>
                <w:rFonts w:hint="eastAsia" w:ascii="Times New Roman" w:hAnsi="Times New Roman" w:cs="Times New Roman"/>
                <w:sz w:val="18"/>
                <w:szCs w:val="18"/>
              </w:rPr>
              <w:t>030</w:t>
            </w:r>
          </w:p>
        </w:tc>
        <w:tc>
          <w:tcPr>
            <w:tcW w:w="1134" w:type="dxa"/>
          </w:tcPr>
          <w:p w14:paraId="16582497">
            <w:pPr>
              <w:spacing w:line="480" w:lineRule="auto"/>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6</w:t>
            </w:r>
            <w:r>
              <w:rPr>
                <w:rFonts w:ascii="Times New Roman" w:hAnsi="Times New Roman" w:cs="Times New Roman"/>
                <w:sz w:val="18"/>
                <w:szCs w:val="18"/>
              </w:rPr>
              <w:t>**</w:t>
            </w:r>
          </w:p>
        </w:tc>
      </w:tr>
      <w:tr w14:paraId="2149BC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tcPr>
          <w:p w14:paraId="3217D50E">
            <w:pPr>
              <w:spacing w:line="480" w:lineRule="auto"/>
              <w:rPr>
                <w:rFonts w:ascii="Times New Roman" w:hAnsi="Times New Roman" w:cs="Times New Roman"/>
                <w:sz w:val="18"/>
                <w:szCs w:val="18"/>
              </w:rPr>
            </w:pPr>
          </w:p>
        </w:tc>
        <w:tc>
          <w:tcPr>
            <w:tcW w:w="1386" w:type="dxa"/>
          </w:tcPr>
          <w:p w14:paraId="57555A4B">
            <w:pPr>
              <w:spacing w:line="480" w:lineRule="auto"/>
              <w:jc w:val="center"/>
              <w:rPr>
                <w:rFonts w:ascii="Times New Roman" w:hAnsi="Times New Roman" w:cs="Times New Roman"/>
                <w:sz w:val="18"/>
                <w:szCs w:val="18"/>
              </w:rPr>
            </w:pPr>
            <w:r>
              <w:rPr>
                <w:rFonts w:ascii="Times New Roman" w:hAnsi="Times New Roman" w:cs="Times New Roman"/>
                <w:sz w:val="18"/>
                <w:szCs w:val="18"/>
              </w:rPr>
              <w:t>Average</w:t>
            </w:r>
          </w:p>
        </w:tc>
        <w:tc>
          <w:tcPr>
            <w:tcW w:w="1041" w:type="dxa"/>
          </w:tcPr>
          <w:p w14:paraId="0075D1C8">
            <w:pPr>
              <w:spacing w:line="480" w:lineRule="auto"/>
              <w:jc w:val="center"/>
              <w:rPr>
                <w:rFonts w:ascii="Times New Roman" w:hAnsi="Times New Roman" w:cs="Times New Roman"/>
                <w:sz w:val="18"/>
                <w:szCs w:val="18"/>
              </w:rPr>
            </w:pPr>
            <w:r>
              <w:rPr>
                <w:rFonts w:ascii="Times New Roman" w:hAnsi="Times New Roman" w:cs="Times New Roman"/>
                <w:sz w:val="18"/>
                <w:szCs w:val="18"/>
              </w:rPr>
              <w:t>0.0</w:t>
            </w:r>
            <w:r>
              <w:rPr>
                <w:rFonts w:hint="eastAsia" w:ascii="Times New Roman" w:hAnsi="Times New Roman" w:cs="Times New Roman"/>
                <w:sz w:val="18"/>
                <w:szCs w:val="18"/>
              </w:rPr>
              <w:t>12</w:t>
            </w:r>
          </w:p>
        </w:tc>
        <w:tc>
          <w:tcPr>
            <w:tcW w:w="2080" w:type="dxa"/>
          </w:tcPr>
          <w:p w14:paraId="42FD93AA">
            <w:pPr>
              <w:spacing w:line="480" w:lineRule="auto"/>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3</w:t>
            </w:r>
            <w:r>
              <w:rPr>
                <w:rFonts w:ascii="Times New Roman" w:hAnsi="Times New Roman" w:cs="Times New Roman"/>
                <w:sz w:val="18"/>
                <w:szCs w:val="18"/>
              </w:rPr>
              <w:t xml:space="preserve"> ~ 0.</w:t>
            </w:r>
            <w:r>
              <w:rPr>
                <w:rFonts w:hint="eastAsia" w:ascii="Times New Roman" w:hAnsi="Times New Roman" w:cs="Times New Roman"/>
                <w:sz w:val="18"/>
                <w:szCs w:val="18"/>
              </w:rPr>
              <w:t>020</w:t>
            </w:r>
          </w:p>
        </w:tc>
        <w:tc>
          <w:tcPr>
            <w:tcW w:w="1134" w:type="dxa"/>
          </w:tcPr>
          <w:p w14:paraId="1516A878">
            <w:pPr>
              <w:spacing w:line="480" w:lineRule="auto"/>
              <w:jc w:val="center"/>
              <w:rPr>
                <w:rFonts w:ascii="Times New Roman" w:hAnsi="Times New Roman" w:cs="Times New Roman"/>
                <w:sz w:val="18"/>
                <w:szCs w:val="18"/>
              </w:rPr>
            </w:pPr>
            <w:r>
              <w:rPr>
                <w:rFonts w:ascii="Times New Roman" w:hAnsi="Times New Roman" w:cs="Times New Roman"/>
                <w:sz w:val="18"/>
                <w:szCs w:val="18"/>
              </w:rPr>
              <w:t>0.00</w:t>
            </w:r>
            <w:r>
              <w:rPr>
                <w:rFonts w:hint="eastAsia" w:ascii="Times New Roman" w:hAnsi="Times New Roman" w:cs="Times New Roman"/>
                <w:sz w:val="18"/>
                <w:szCs w:val="18"/>
              </w:rPr>
              <w:t>6</w:t>
            </w:r>
            <w:r>
              <w:rPr>
                <w:rFonts w:ascii="Times New Roman" w:hAnsi="Times New Roman" w:cs="Times New Roman"/>
                <w:sz w:val="18"/>
                <w:szCs w:val="18"/>
              </w:rPr>
              <w:t>**</w:t>
            </w:r>
          </w:p>
        </w:tc>
      </w:tr>
      <w:tr w14:paraId="198554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restart"/>
            <w:vAlign w:val="center"/>
          </w:tcPr>
          <w:p w14:paraId="24BEB6AD">
            <w:pPr>
              <w:spacing w:line="480" w:lineRule="auto"/>
              <w:rPr>
                <w:rFonts w:ascii="Times New Roman" w:hAnsi="Times New Roman" w:cs="Times New Roman"/>
                <w:sz w:val="18"/>
                <w:szCs w:val="18"/>
              </w:rPr>
            </w:pPr>
            <w:r>
              <w:rPr>
                <w:rFonts w:ascii="Times New Roman" w:hAnsi="Times New Roman" w:cs="Times New Roman"/>
                <w:sz w:val="18"/>
                <w:szCs w:val="18"/>
              </w:rPr>
              <w:t>ADE</w:t>
            </w:r>
          </w:p>
          <w:p w14:paraId="4372E0CA">
            <w:pPr>
              <w:spacing w:line="480" w:lineRule="auto"/>
              <w:rPr>
                <w:rFonts w:ascii="Times New Roman" w:hAnsi="Times New Roman" w:cs="Times New Roman"/>
                <w:sz w:val="18"/>
                <w:szCs w:val="18"/>
              </w:rPr>
            </w:pPr>
            <w:r>
              <w:rPr>
                <w:rFonts w:ascii="Times New Roman" w:hAnsi="Times New Roman" w:cs="Times New Roman"/>
                <w:sz w:val="18"/>
                <w:szCs w:val="18"/>
              </w:rPr>
              <w:t xml:space="preserve"> (Average Direct Effect)</w:t>
            </w:r>
          </w:p>
        </w:tc>
        <w:tc>
          <w:tcPr>
            <w:tcW w:w="1386" w:type="dxa"/>
          </w:tcPr>
          <w:p w14:paraId="29268C56">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No-spliceosome gene mutation</w:t>
            </w:r>
          </w:p>
        </w:tc>
        <w:tc>
          <w:tcPr>
            <w:tcW w:w="1041" w:type="dxa"/>
          </w:tcPr>
          <w:p w14:paraId="46E288BF">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036</w:t>
            </w:r>
          </w:p>
        </w:tc>
        <w:tc>
          <w:tcPr>
            <w:tcW w:w="2080" w:type="dxa"/>
          </w:tcPr>
          <w:p w14:paraId="7BA4E87E">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0.02</w:t>
            </w:r>
            <w:r>
              <w:rPr>
                <w:rFonts w:hint="eastAsia" w:ascii="Times New Roman" w:hAnsi="Times New Roman" w:cs="Times New Roman"/>
                <w:sz w:val="18"/>
                <w:szCs w:val="18"/>
              </w:rPr>
              <w:t>3</w:t>
            </w:r>
            <w:r>
              <w:rPr>
                <w:rFonts w:ascii="Times New Roman" w:hAnsi="Times New Roman" w:cs="Times New Roman"/>
                <w:sz w:val="18"/>
                <w:szCs w:val="18"/>
              </w:rPr>
              <w:t xml:space="preserve"> ~ 0.</w:t>
            </w:r>
            <w:r>
              <w:rPr>
                <w:rFonts w:hint="eastAsia" w:ascii="Times New Roman" w:hAnsi="Times New Roman" w:cs="Times New Roman"/>
                <w:sz w:val="18"/>
                <w:szCs w:val="18"/>
              </w:rPr>
              <w:t>100</w:t>
            </w:r>
          </w:p>
        </w:tc>
        <w:tc>
          <w:tcPr>
            <w:tcW w:w="1134" w:type="dxa"/>
          </w:tcPr>
          <w:p w14:paraId="00781334">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214</w:t>
            </w:r>
          </w:p>
        </w:tc>
      </w:tr>
      <w:tr w14:paraId="51A84F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vAlign w:val="center"/>
          </w:tcPr>
          <w:p w14:paraId="2B163546">
            <w:pPr>
              <w:spacing w:line="480" w:lineRule="auto"/>
              <w:rPr>
                <w:rFonts w:ascii="Times New Roman" w:hAnsi="Times New Roman" w:cs="Times New Roman"/>
                <w:sz w:val="18"/>
                <w:szCs w:val="18"/>
              </w:rPr>
            </w:pPr>
          </w:p>
        </w:tc>
        <w:tc>
          <w:tcPr>
            <w:tcW w:w="1386" w:type="dxa"/>
          </w:tcPr>
          <w:p w14:paraId="0E06953D">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spliceosome gene mutation</w:t>
            </w:r>
          </w:p>
        </w:tc>
        <w:tc>
          <w:tcPr>
            <w:tcW w:w="1041" w:type="dxa"/>
          </w:tcPr>
          <w:p w14:paraId="2D97F5FA">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038</w:t>
            </w:r>
          </w:p>
        </w:tc>
        <w:tc>
          <w:tcPr>
            <w:tcW w:w="2080" w:type="dxa"/>
          </w:tcPr>
          <w:p w14:paraId="39C44B7A">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-0.024</w:t>
            </w:r>
            <w:r>
              <w:rPr>
                <w:rFonts w:ascii="Times New Roman" w:hAnsi="Times New Roman" w:cs="Times New Roman"/>
                <w:sz w:val="18"/>
                <w:szCs w:val="18"/>
              </w:rPr>
              <w:t xml:space="preserve"> ~ 0.</w:t>
            </w:r>
            <w:r>
              <w:rPr>
                <w:rFonts w:hint="eastAsia" w:ascii="Times New Roman" w:hAnsi="Times New Roman" w:cs="Times New Roman"/>
                <w:sz w:val="18"/>
                <w:szCs w:val="18"/>
              </w:rPr>
              <w:t>110</w:t>
            </w:r>
          </w:p>
        </w:tc>
        <w:tc>
          <w:tcPr>
            <w:tcW w:w="1134" w:type="dxa"/>
          </w:tcPr>
          <w:p w14:paraId="3A906CBD">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214</w:t>
            </w:r>
          </w:p>
        </w:tc>
      </w:tr>
      <w:tr w14:paraId="2AAF49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vAlign w:val="center"/>
          </w:tcPr>
          <w:p w14:paraId="4100933D">
            <w:pPr>
              <w:spacing w:line="480" w:lineRule="auto"/>
              <w:rPr>
                <w:rFonts w:ascii="Times New Roman" w:hAnsi="Times New Roman" w:cs="Times New Roman"/>
                <w:sz w:val="18"/>
                <w:szCs w:val="18"/>
              </w:rPr>
            </w:pPr>
          </w:p>
        </w:tc>
        <w:tc>
          <w:tcPr>
            <w:tcW w:w="1386" w:type="dxa"/>
          </w:tcPr>
          <w:p w14:paraId="4E1D5BC8">
            <w:pPr>
              <w:spacing w:line="480" w:lineRule="auto"/>
              <w:jc w:val="center"/>
              <w:rPr>
                <w:rFonts w:ascii="Times New Roman" w:hAnsi="Times New Roman" w:cs="Times New Roman"/>
                <w:sz w:val="18"/>
                <w:szCs w:val="18"/>
              </w:rPr>
            </w:pPr>
            <w:r>
              <w:rPr>
                <w:rFonts w:ascii="Times New Roman" w:hAnsi="Times New Roman" w:cs="Times New Roman"/>
                <w:sz w:val="18"/>
                <w:szCs w:val="18"/>
              </w:rPr>
              <w:t>Average</w:t>
            </w:r>
          </w:p>
        </w:tc>
        <w:tc>
          <w:tcPr>
            <w:tcW w:w="1041" w:type="dxa"/>
          </w:tcPr>
          <w:p w14:paraId="5756F294">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037</w:t>
            </w:r>
          </w:p>
        </w:tc>
        <w:tc>
          <w:tcPr>
            <w:tcW w:w="2080" w:type="dxa"/>
          </w:tcPr>
          <w:p w14:paraId="3DA4F953">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0.02</w:t>
            </w:r>
            <w:r>
              <w:rPr>
                <w:rFonts w:hint="eastAsia" w:ascii="Times New Roman" w:hAnsi="Times New Roman" w:cs="Times New Roman"/>
                <w:sz w:val="18"/>
                <w:szCs w:val="18"/>
              </w:rPr>
              <w:t>3</w:t>
            </w:r>
            <w:r>
              <w:rPr>
                <w:rFonts w:ascii="Times New Roman" w:hAnsi="Times New Roman" w:cs="Times New Roman"/>
                <w:sz w:val="18"/>
                <w:szCs w:val="18"/>
              </w:rPr>
              <w:t xml:space="preserve"> ~ 0</w:t>
            </w:r>
            <w:r>
              <w:rPr>
                <w:rFonts w:hint="eastAsia" w:ascii="Times New Roman" w:hAnsi="Times New Roman" w:cs="Times New Roman"/>
                <w:sz w:val="18"/>
                <w:szCs w:val="18"/>
              </w:rPr>
              <w:t>.100</w:t>
            </w:r>
          </w:p>
        </w:tc>
        <w:tc>
          <w:tcPr>
            <w:tcW w:w="1134" w:type="dxa"/>
          </w:tcPr>
          <w:p w14:paraId="7CFDABA8">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214</w:t>
            </w:r>
          </w:p>
        </w:tc>
      </w:tr>
      <w:tr w14:paraId="6FE4F4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Align w:val="center"/>
          </w:tcPr>
          <w:p w14:paraId="219C5084">
            <w:pPr>
              <w:spacing w:line="480" w:lineRule="auto"/>
              <w:rPr>
                <w:rFonts w:ascii="Times New Roman" w:hAnsi="Times New Roman" w:cs="Times New Roman"/>
                <w:sz w:val="18"/>
                <w:szCs w:val="18"/>
              </w:rPr>
            </w:pPr>
            <w:r>
              <w:rPr>
                <w:rFonts w:ascii="Times New Roman" w:hAnsi="Times New Roman" w:cs="Times New Roman"/>
                <w:sz w:val="18"/>
                <w:szCs w:val="18"/>
              </w:rPr>
              <w:t>Total Effect</w:t>
            </w:r>
          </w:p>
        </w:tc>
        <w:tc>
          <w:tcPr>
            <w:tcW w:w="1386" w:type="dxa"/>
          </w:tcPr>
          <w:p w14:paraId="04C99240">
            <w:pPr>
              <w:spacing w:line="48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041" w:type="dxa"/>
          </w:tcPr>
          <w:p w14:paraId="43FC60DD">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049</w:t>
            </w:r>
          </w:p>
        </w:tc>
        <w:tc>
          <w:tcPr>
            <w:tcW w:w="2080" w:type="dxa"/>
          </w:tcPr>
          <w:p w14:paraId="441CE04B">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-0.012</w:t>
            </w:r>
            <w:r>
              <w:rPr>
                <w:rFonts w:ascii="Times New Roman" w:hAnsi="Times New Roman" w:cs="Times New Roman"/>
                <w:sz w:val="18"/>
                <w:szCs w:val="18"/>
              </w:rPr>
              <w:t>~ 0.</w:t>
            </w:r>
            <w:r>
              <w:rPr>
                <w:rFonts w:hint="eastAsia" w:ascii="Times New Roman" w:hAnsi="Times New Roman" w:cs="Times New Roman"/>
                <w:sz w:val="18"/>
                <w:szCs w:val="18"/>
              </w:rPr>
              <w:t>120</w:t>
            </w:r>
          </w:p>
        </w:tc>
        <w:tc>
          <w:tcPr>
            <w:tcW w:w="1134" w:type="dxa"/>
          </w:tcPr>
          <w:p w14:paraId="22D56734">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106</w:t>
            </w:r>
          </w:p>
        </w:tc>
      </w:tr>
      <w:tr w14:paraId="03DB3F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restart"/>
            <w:vAlign w:val="center"/>
          </w:tcPr>
          <w:p w14:paraId="3D749A54">
            <w:pPr>
              <w:spacing w:line="480" w:lineRule="auto"/>
              <w:rPr>
                <w:rFonts w:ascii="Times New Roman" w:hAnsi="Times New Roman" w:cs="Times New Roman"/>
                <w:sz w:val="18"/>
                <w:szCs w:val="18"/>
              </w:rPr>
            </w:pPr>
            <w:r>
              <w:rPr>
                <w:rFonts w:ascii="Times New Roman" w:hAnsi="Times New Roman" w:cs="Times New Roman"/>
                <w:sz w:val="18"/>
                <w:szCs w:val="18"/>
              </w:rPr>
              <w:t>Proportion Mediated</w:t>
            </w:r>
          </w:p>
        </w:tc>
        <w:tc>
          <w:tcPr>
            <w:tcW w:w="1386" w:type="dxa"/>
          </w:tcPr>
          <w:p w14:paraId="3D51541E">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No-spliceosome gene mutation</w:t>
            </w:r>
          </w:p>
        </w:tc>
        <w:tc>
          <w:tcPr>
            <w:tcW w:w="1041" w:type="dxa"/>
          </w:tcPr>
          <w:p w14:paraId="7414E74D">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0.219</w:t>
            </w:r>
          </w:p>
        </w:tc>
        <w:tc>
          <w:tcPr>
            <w:tcW w:w="2080" w:type="dxa"/>
          </w:tcPr>
          <w:p w14:paraId="60FA5E18">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-0.868</w:t>
            </w:r>
            <w:r>
              <w:rPr>
                <w:rFonts w:ascii="Times New Roman" w:hAnsi="Times New Roman" w:cs="Times New Roman"/>
                <w:sz w:val="18"/>
                <w:szCs w:val="18"/>
              </w:rPr>
              <w:t xml:space="preserve">~ </w:t>
            </w:r>
            <w:r>
              <w:rPr>
                <w:rFonts w:hint="eastAsia" w:ascii="Times New Roman" w:hAnsi="Times New Roman" w:cs="Times New Roman"/>
                <w:sz w:val="18"/>
                <w:szCs w:val="18"/>
              </w:rPr>
              <w:t>1.890</w:t>
            </w:r>
          </w:p>
        </w:tc>
        <w:tc>
          <w:tcPr>
            <w:tcW w:w="1134" w:type="dxa"/>
          </w:tcPr>
          <w:p w14:paraId="7FF8B8EC">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112</w:t>
            </w:r>
          </w:p>
        </w:tc>
      </w:tr>
      <w:tr w14:paraId="7A2926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tcPr>
          <w:p w14:paraId="0D299912">
            <w:pPr>
              <w:spacing w:line="480" w:lineRule="auto"/>
              <w:rPr>
                <w:rFonts w:ascii="Times New Roman" w:hAnsi="Times New Roman" w:cs="Times New Roman"/>
                <w:sz w:val="18"/>
                <w:szCs w:val="18"/>
              </w:rPr>
            </w:pPr>
          </w:p>
        </w:tc>
        <w:tc>
          <w:tcPr>
            <w:tcW w:w="1386" w:type="dxa"/>
          </w:tcPr>
          <w:p w14:paraId="0FE205BC">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spliceosome gene mutation</w:t>
            </w:r>
          </w:p>
        </w:tc>
        <w:tc>
          <w:tcPr>
            <w:tcW w:w="1041" w:type="dxa"/>
          </w:tcPr>
          <w:p w14:paraId="6D02A7A1">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0.266</w:t>
            </w:r>
          </w:p>
        </w:tc>
        <w:tc>
          <w:tcPr>
            <w:tcW w:w="2080" w:type="dxa"/>
          </w:tcPr>
          <w:p w14:paraId="19E5BD62">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-0.747</w:t>
            </w:r>
            <w:r>
              <w:rPr>
                <w:rFonts w:ascii="Times New Roman" w:hAnsi="Times New Roman" w:cs="Times New Roman"/>
                <w:sz w:val="18"/>
                <w:szCs w:val="18"/>
              </w:rPr>
              <w:t xml:space="preserve"> ~ </w:t>
            </w:r>
            <w:r>
              <w:rPr>
                <w:rFonts w:hint="eastAsia" w:ascii="Times New Roman" w:hAnsi="Times New Roman" w:cs="Times New Roman"/>
                <w:sz w:val="18"/>
                <w:szCs w:val="18"/>
              </w:rPr>
              <w:t>1.800</w:t>
            </w:r>
          </w:p>
        </w:tc>
        <w:tc>
          <w:tcPr>
            <w:tcW w:w="1134" w:type="dxa"/>
          </w:tcPr>
          <w:p w14:paraId="1D9F0FAD">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0.112</w:t>
            </w:r>
          </w:p>
        </w:tc>
      </w:tr>
      <w:tr w14:paraId="344A7A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881" w:type="dxa"/>
            <w:vMerge w:val="continue"/>
          </w:tcPr>
          <w:p w14:paraId="17BFA755">
            <w:pPr>
              <w:spacing w:line="480" w:lineRule="auto"/>
              <w:rPr>
                <w:rFonts w:ascii="Times New Roman" w:hAnsi="Times New Roman" w:cs="Times New Roman"/>
                <w:sz w:val="18"/>
                <w:szCs w:val="18"/>
              </w:rPr>
            </w:pPr>
          </w:p>
        </w:tc>
        <w:tc>
          <w:tcPr>
            <w:tcW w:w="1386" w:type="dxa"/>
          </w:tcPr>
          <w:p w14:paraId="2E8321CD">
            <w:pPr>
              <w:spacing w:line="480" w:lineRule="auto"/>
              <w:jc w:val="center"/>
              <w:rPr>
                <w:rFonts w:ascii="Times New Roman" w:hAnsi="Times New Roman" w:cs="Times New Roman"/>
                <w:sz w:val="18"/>
                <w:szCs w:val="18"/>
              </w:rPr>
            </w:pPr>
            <w:r>
              <w:rPr>
                <w:rFonts w:ascii="Times New Roman" w:hAnsi="Times New Roman" w:cs="Times New Roman"/>
                <w:sz w:val="18"/>
                <w:szCs w:val="18"/>
              </w:rPr>
              <w:t>Average</w:t>
            </w:r>
          </w:p>
        </w:tc>
        <w:tc>
          <w:tcPr>
            <w:tcW w:w="1041" w:type="dxa"/>
          </w:tcPr>
          <w:p w14:paraId="77B4789B">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0.242</w:t>
            </w:r>
          </w:p>
        </w:tc>
        <w:tc>
          <w:tcPr>
            <w:tcW w:w="2080" w:type="dxa"/>
          </w:tcPr>
          <w:p w14:paraId="6183C8EB">
            <w:pPr>
              <w:spacing w:line="480" w:lineRule="auto"/>
              <w:jc w:val="center"/>
              <w:rPr>
                <w:rFonts w:ascii="Times New Roman" w:hAnsi="Times New Roman" w:cs="Times New Roman"/>
                <w:sz w:val="18"/>
                <w:szCs w:val="18"/>
              </w:rPr>
            </w:pPr>
            <w:r>
              <w:rPr>
                <w:rFonts w:hint="eastAsia" w:ascii="Times New Roman" w:hAnsi="Times New Roman" w:cs="Times New Roman"/>
                <w:sz w:val="18"/>
                <w:szCs w:val="18"/>
              </w:rPr>
              <w:t>-0.807</w:t>
            </w:r>
            <w:r>
              <w:rPr>
                <w:rFonts w:ascii="Times New Roman" w:hAnsi="Times New Roman" w:cs="Times New Roman"/>
                <w:sz w:val="18"/>
                <w:szCs w:val="18"/>
              </w:rPr>
              <w:t xml:space="preserve"> ~ </w:t>
            </w:r>
            <w:r>
              <w:rPr>
                <w:rFonts w:hint="eastAsia" w:ascii="Times New Roman" w:hAnsi="Times New Roman" w:cs="Times New Roman"/>
                <w:sz w:val="18"/>
                <w:szCs w:val="18"/>
              </w:rPr>
              <w:t>1.850</w:t>
            </w:r>
          </w:p>
        </w:tc>
        <w:tc>
          <w:tcPr>
            <w:tcW w:w="1134" w:type="dxa"/>
          </w:tcPr>
          <w:p w14:paraId="17BFCDE5">
            <w:pPr>
              <w:spacing w:line="480" w:lineRule="auto"/>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112</w:t>
            </w:r>
          </w:p>
        </w:tc>
      </w:tr>
    </w:tbl>
    <w:p w14:paraId="284E0019">
      <w:pPr>
        <w:spacing w:line="480" w:lineRule="auto"/>
        <w:rPr>
          <w:rFonts w:ascii="Times New Roman" w:hAnsi="Times New Roman" w:cs="Times New Roman"/>
          <w:szCs w:val="21"/>
        </w:rPr>
      </w:pPr>
      <w:r>
        <w:rPr>
          <w:rFonts w:hint="eastAsia" w:ascii="Times New Roman" w:hAnsi="Times New Roman" w:cs="Times New Roman"/>
          <w:szCs w:val="21"/>
        </w:rPr>
        <w:t>AF, atrial fibrillation. *</w:t>
      </w:r>
      <w:r>
        <w:rPr>
          <w:rFonts w:hint="eastAsia" w:ascii="Times New Roman" w:hAnsi="Times New Roman" w:cs="Times New Roman"/>
          <w:i/>
          <w:iCs/>
          <w:szCs w:val="21"/>
        </w:rPr>
        <w:t>P</w:t>
      </w:r>
      <w:r>
        <w:rPr>
          <w:rFonts w:hint="eastAsia" w:ascii="Times New Roman" w:hAnsi="Times New Roman" w:cs="Times New Roman"/>
          <w:szCs w:val="21"/>
        </w:rPr>
        <w:t xml:space="preserve">&lt;0.05, ** </w:t>
      </w:r>
      <w:r>
        <w:rPr>
          <w:rFonts w:hint="eastAsia" w:ascii="Times New Roman" w:hAnsi="Times New Roman" w:cs="Times New Roman"/>
          <w:i/>
          <w:iCs/>
          <w:szCs w:val="21"/>
        </w:rPr>
        <w:t>P</w:t>
      </w:r>
      <w:r>
        <w:rPr>
          <w:rFonts w:hint="eastAsia" w:ascii="Times New Roman" w:hAnsi="Times New Roman" w:cs="Times New Roman"/>
          <w:szCs w:val="21"/>
        </w:rPr>
        <w:t>&lt;0.01.</w:t>
      </w:r>
    </w:p>
    <w:p w14:paraId="5366819E">
      <w:pPr>
        <w:spacing w:line="480" w:lineRule="auto"/>
        <w:rPr>
          <w:rFonts w:ascii="Times New Roman" w:hAnsi="Times New Roman" w:cs="Times New Roman"/>
          <w:sz w:val="24"/>
        </w:rPr>
      </w:pPr>
    </w:p>
    <w:p w14:paraId="6CE2273B">
      <w:pPr>
        <w:rPr>
          <w:rFonts w:hint="default" w:ascii="Times New Roman" w:hAnsi="Times New Roman" w:cs="Times New Roman"/>
          <w:sz w:val="24"/>
          <w:szCs w:val="24"/>
          <w:lang w:val="en-US" w:eastAsia="zh-CN"/>
        </w:rPr>
        <w:sectPr>
          <w:pgSz w:w="11906" w:h="16838"/>
          <w:pgMar w:top="1440" w:right="1800" w:bottom="1440" w:left="1800" w:header="851" w:footer="992" w:gutter="0"/>
          <w:cols w:space="425" w:num="1"/>
          <w:docGrid w:type="lines" w:linePitch="312" w:charSpace="0"/>
        </w:sectPr>
      </w:pPr>
    </w:p>
    <w:p w14:paraId="2E57CB14">
      <w:pPr>
        <w:rPr>
          <w:rFonts w:hint="eastAsia" w:ascii="Times New Roman" w:hAnsi="Times New Roman" w:cs="Times New Roman"/>
          <w:sz w:val="24"/>
        </w:rPr>
      </w:pPr>
      <w:r>
        <w:rPr>
          <w:rFonts w:ascii="Times New Roman" w:hAnsi="Times New Roman" w:cs="Times New Roman"/>
          <w:sz w:val="24"/>
        </w:rPr>
        <w:t xml:space="preserve">Supplementary Table </w:t>
      </w:r>
      <w:r>
        <w:rPr>
          <w:rFonts w:hint="eastAsia" w:ascii="Times New Roman" w:hAnsi="Times New Roman" w:cs="Times New Roman"/>
          <w:sz w:val="24"/>
        </w:rPr>
        <w:t>S</w:t>
      </w:r>
      <w:r>
        <w:rPr>
          <w:rFonts w:hint="eastAsia" w:ascii="Times New Roman" w:hAnsi="Times New Roman" w:cs="Times New Roman"/>
          <w:sz w:val="24"/>
          <w:lang w:val="en-US" w:eastAsia="zh-CN"/>
        </w:rPr>
        <w:t>4</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rPr>
        <w:t>List of 325 Genes Included in the Next-Generation Sequencing Panel</w:t>
      </w:r>
    </w:p>
    <w:p w14:paraId="2C10E0B8">
      <w:pPr>
        <w:rPr>
          <w:rFonts w:hint="default" w:ascii="Times New Roman" w:hAnsi="Times New Roman" w:cs="Times New Roman"/>
          <w:sz w:val="24"/>
          <w:lang w:val="en-US" w:eastAsia="zh-CN"/>
        </w:rPr>
      </w:pPr>
    </w:p>
    <w:tbl>
      <w:tblPr>
        <w:tblStyle w:val="4"/>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89"/>
        <w:gridCol w:w="1389"/>
        <w:gridCol w:w="1389"/>
        <w:gridCol w:w="1389"/>
        <w:gridCol w:w="1389"/>
        <w:gridCol w:w="1389"/>
        <w:gridCol w:w="1389"/>
        <w:gridCol w:w="1389"/>
        <w:gridCol w:w="1389"/>
      </w:tblGrid>
      <w:tr w14:paraId="5923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734C8245">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ABCB1</w:t>
            </w:r>
          </w:p>
        </w:tc>
        <w:tc>
          <w:tcPr>
            <w:tcW w:w="500" w:type="pct"/>
          </w:tcPr>
          <w:p w14:paraId="4E0A8D13">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ABL1</w:t>
            </w:r>
          </w:p>
        </w:tc>
        <w:tc>
          <w:tcPr>
            <w:tcW w:w="500" w:type="pct"/>
          </w:tcPr>
          <w:p w14:paraId="1F47725C">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AKT1</w:t>
            </w:r>
          </w:p>
        </w:tc>
        <w:tc>
          <w:tcPr>
            <w:tcW w:w="500" w:type="pct"/>
          </w:tcPr>
          <w:p w14:paraId="1373B956">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AKT3</w:t>
            </w:r>
          </w:p>
        </w:tc>
        <w:tc>
          <w:tcPr>
            <w:tcW w:w="500" w:type="pct"/>
          </w:tcPr>
          <w:p w14:paraId="7461A92B">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ALK</w:t>
            </w:r>
          </w:p>
        </w:tc>
        <w:tc>
          <w:tcPr>
            <w:tcW w:w="500" w:type="pct"/>
          </w:tcPr>
          <w:p w14:paraId="10B36684">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AMER1</w:t>
            </w:r>
          </w:p>
        </w:tc>
        <w:tc>
          <w:tcPr>
            <w:tcW w:w="500" w:type="pct"/>
          </w:tcPr>
          <w:p w14:paraId="209657C8">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ANKRD26</w:t>
            </w:r>
          </w:p>
        </w:tc>
        <w:tc>
          <w:tcPr>
            <w:tcW w:w="500" w:type="pct"/>
          </w:tcPr>
          <w:p w14:paraId="100567FD">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APC</w:t>
            </w:r>
          </w:p>
        </w:tc>
        <w:tc>
          <w:tcPr>
            <w:tcW w:w="500" w:type="pct"/>
          </w:tcPr>
          <w:p w14:paraId="0FDB1EBF">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ARAF</w:t>
            </w:r>
          </w:p>
        </w:tc>
        <w:tc>
          <w:tcPr>
            <w:tcW w:w="500" w:type="pct"/>
          </w:tcPr>
          <w:p w14:paraId="0C5F0D45">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楷体" w:cs="Times New Roman"/>
                <w:sz w:val="15"/>
                <w:szCs w:val="15"/>
              </w:rPr>
              <w:t>ARC</w:t>
            </w:r>
          </w:p>
        </w:tc>
      </w:tr>
      <w:tr w14:paraId="026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02274E7">
            <w:pPr>
              <w:keepNext w:val="0"/>
              <w:keepLines w:val="0"/>
              <w:widowControl/>
              <w:suppressLineNumbers w:val="0"/>
              <w:spacing w:line="360" w:lineRule="auto"/>
              <w:jc w:val="center"/>
              <w:rPr>
                <w:rFonts w:hint="default" w:ascii="Times New Roman" w:hAnsi="Times New Roman" w:eastAsia="楷体" w:cs="Times New Roman"/>
                <w:sz w:val="15"/>
                <w:szCs w:val="15"/>
                <w:lang w:eastAsia="zh-CN"/>
              </w:rPr>
            </w:pPr>
            <w:r>
              <w:rPr>
                <w:rFonts w:hint="default" w:ascii="Times New Roman" w:hAnsi="Times New Roman" w:eastAsia="微软雅黑" w:cs="Times New Roman"/>
                <w:color w:val="000000"/>
                <w:kern w:val="0"/>
                <w:sz w:val="15"/>
                <w:szCs w:val="15"/>
                <w:lang w:val="en-US" w:eastAsia="zh-CN" w:bidi="ar"/>
              </w:rPr>
              <w:t>ARID1A</w:t>
            </w:r>
          </w:p>
        </w:tc>
        <w:tc>
          <w:tcPr>
            <w:tcW w:w="500" w:type="pct"/>
          </w:tcPr>
          <w:p w14:paraId="5B762925">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ARID1B</w:t>
            </w:r>
          </w:p>
        </w:tc>
        <w:tc>
          <w:tcPr>
            <w:tcW w:w="500" w:type="pct"/>
          </w:tcPr>
          <w:p w14:paraId="41C6762E">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ARID2</w:t>
            </w:r>
          </w:p>
        </w:tc>
        <w:tc>
          <w:tcPr>
            <w:tcW w:w="500" w:type="pct"/>
          </w:tcPr>
          <w:p w14:paraId="37DB26CE">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ASXL1</w:t>
            </w:r>
          </w:p>
        </w:tc>
        <w:tc>
          <w:tcPr>
            <w:tcW w:w="500" w:type="pct"/>
          </w:tcPr>
          <w:p w14:paraId="13EB2518">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ASXL2</w:t>
            </w:r>
          </w:p>
        </w:tc>
        <w:tc>
          <w:tcPr>
            <w:tcW w:w="500" w:type="pct"/>
          </w:tcPr>
          <w:p w14:paraId="0AB09B1C">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ATG2B</w:t>
            </w:r>
          </w:p>
        </w:tc>
        <w:tc>
          <w:tcPr>
            <w:tcW w:w="500" w:type="pct"/>
          </w:tcPr>
          <w:p w14:paraId="3399C623">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ATM</w:t>
            </w:r>
          </w:p>
        </w:tc>
        <w:tc>
          <w:tcPr>
            <w:tcW w:w="500" w:type="pct"/>
          </w:tcPr>
          <w:p w14:paraId="534DAA3E">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ATRX</w:t>
            </w:r>
          </w:p>
        </w:tc>
        <w:tc>
          <w:tcPr>
            <w:tcW w:w="500" w:type="pct"/>
          </w:tcPr>
          <w:p w14:paraId="238AA577">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B2M</w:t>
            </w:r>
          </w:p>
        </w:tc>
        <w:tc>
          <w:tcPr>
            <w:tcW w:w="500" w:type="pct"/>
          </w:tcPr>
          <w:p w14:paraId="18AB2334">
            <w:pPr>
              <w:keepNext w:val="0"/>
              <w:keepLines w:val="0"/>
              <w:widowControl/>
              <w:suppressLineNumbers w:val="0"/>
              <w:spacing w:line="360" w:lineRule="auto"/>
              <w:jc w:val="center"/>
              <w:rPr>
                <w:rFonts w:hint="default" w:ascii="Times New Roman" w:hAnsi="Times New Roman" w:eastAsia="楷体" w:cs="Times New Roman"/>
                <w:sz w:val="15"/>
                <w:szCs w:val="15"/>
              </w:rPr>
            </w:pPr>
            <w:r>
              <w:rPr>
                <w:rFonts w:hint="default" w:ascii="Times New Roman" w:hAnsi="Times New Roman" w:eastAsia="微软雅黑" w:cs="Times New Roman"/>
                <w:color w:val="000000"/>
                <w:kern w:val="0"/>
                <w:sz w:val="15"/>
                <w:szCs w:val="15"/>
                <w:lang w:val="en-US" w:eastAsia="zh-CN" w:bidi="ar"/>
              </w:rPr>
              <w:t>BCL2</w:t>
            </w:r>
          </w:p>
        </w:tc>
      </w:tr>
      <w:tr w14:paraId="6478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3DD14D6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BCL6</w:t>
            </w:r>
          </w:p>
        </w:tc>
        <w:tc>
          <w:tcPr>
            <w:tcW w:w="500" w:type="pct"/>
          </w:tcPr>
          <w:p w14:paraId="4BCF0F77">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BCOR</w:t>
            </w:r>
          </w:p>
        </w:tc>
        <w:tc>
          <w:tcPr>
            <w:tcW w:w="500" w:type="pct"/>
          </w:tcPr>
          <w:p w14:paraId="3F66992A">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BCORL1</w:t>
            </w:r>
          </w:p>
        </w:tc>
        <w:tc>
          <w:tcPr>
            <w:tcW w:w="500" w:type="pct"/>
          </w:tcPr>
          <w:p w14:paraId="060167A3">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BCR</w:t>
            </w:r>
          </w:p>
        </w:tc>
        <w:tc>
          <w:tcPr>
            <w:tcW w:w="500" w:type="pct"/>
          </w:tcPr>
          <w:p w14:paraId="0CD3F28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BIRC3</w:t>
            </w:r>
          </w:p>
        </w:tc>
        <w:tc>
          <w:tcPr>
            <w:tcW w:w="500" w:type="pct"/>
          </w:tcPr>
          <w:p w14:paraId="029C10B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BLM</w:t>
            </w:r>
          </w:p>
        </w:tc>
        <w:tc>
          <w:tcPr>
            <w:tcW w:w="500" w:type="pct"/>
          </w:tcPr>
          <w:p w14:paraId="42A4A768">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BLNK</w:t>
            </w:r>
          </w:p>
        </w:tc>
        <w:tc>
          <w:tcPr>
            <w:tcW w:w="500" w:type="pct"/>
          </w:tcPr>
          <w:p w14:paraId="2D10A5E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BRAF</w:t>
            </w:r>
          </w:p>
        </w:tc>
        <w:tc>
          <w:tcPr>
            <w:tcW w:w="500" w:type="pct"/>
          </w:tcPr>
          <w:p w14:paraId="4509C2F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BRCA1</w:t>
            </w:r>
          </w:p>
        </w:tc>
        <w:tc>
          <w:tcPr>
            <w:tcW w:w="500" w:type="pct"/>
          </w:tcPr>
          <w:p w14:paraId="3D85E4CF">
            <w:pPr>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BRCA2</w:t>
            </w:r>
          </w:p>
        </w:tc>
      </w:tr>
      <w:tr w14:paraId="603E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79F08445">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BRCC3</w:t>
            </w:r>
          </w:p>
        </w:tc>
        <w:tc>
          <w:tcPr>
            <w:tcW w:w="500" w:type="pct"/>
          </w:tcPr>
          <w:p w14:paraId="76A3234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BRINP3</w:t>
            </w:r>
          </w:p>
        </w:tc>
        <w:tc>
          <w:tcPr>
            <w:tcW w:w="500" w:type="pct"/>
          </w:tcPr>
          <w:p w14:paraId="73E610EA">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BTG1</w:t>
            </w:r>
          </w:p>
        </w:tc>
        <w:tc>
          <w:tcPr>
            <w:tcW w:w="500" w:type="pct"/>
          </w:tcPr>
          <w:p w14:paraId="35F2F516">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BTG2</w:t>
            </w:r>
          </w:p>
        </w:tc>
        <w:tc>
          <w:tcPr>
            <w:tcW w:w="500" w:type="pct"/>
          </w:tcPr>
          <w:p w14:paraId="5E52E422">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BTK</w:t>
            </w:r>
          </w:p>
        </w:tc>
        <w:tc>
          <w:tcPr>
            <w:tcW w:w="500" w:type="pct"/>
          </w:tcPr>
          <w:p w14:paraId="01D2F198">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CACNA1E</w:t>
            </w:r>
          </w:p>
        </w:tc>
        <w:tc>
          <w:tcPr>
            <w:tcW w:w="500" w:type="pct"/>
          </w:tcPr>
          <w:p w14:paraId="385CAB3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CALR</w:t>
            </w:r>
          </w:p>
        </w:tc>
        <w:tc>
          <w:tcPr>
            <w:tcW w:w="500" w:type="pct"/>
          </w:tcPr>
          <w:p w14:paraId="56BB901C">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CARD11</w:t>
            </w:r>
          </w:p>
        </w:tc>
        <w:tc>
          <w:tcPr>
            <w:tcW w:w="500" w:type="pct"/>
          </w:tcPr>
          <w:p w14:paraId="5154E5AC">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CASP8</w:t>
            </w:r>
          </w:p>
        </w:tc>
        <w:tc>
          <w:tcPr>
            <w:tcW w:w="500" w:type="pct"/>
          </w:tcPr>
          <w:p w14:paraId="7DF33C4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CBFB</w:t>
            </w:r>
          </w:p>
        </w:tc>
      </w:tr>
      <w:tr w14:paraId="3877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0B22EBDF">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CBL</w:t>
            </w:r>
          </w:p>
        </w:tc>
        <w:tc>
          <w:tcPr>
            <w:tcW w:w="500" w:type="pct"/>
          </w:tcPr>
          <w:p w14:paraId="3BA2C15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CBLB</w:t>
            </w:r>
          </w:p>
        </w:tc>
        <w:tc>
          <w:tcPr>
            <w:tcW w:w="500" w:type="pct"/>
          </w:tcPr>
          <w:p w14:paraId="33AD29F6">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CBLC</w:t>
            </w:r>
          </w:p>
        </w:tc>
        <w:tc>
          <w:tcPr>
            <w:tcW w:w="500" w:type="pct"/>
          </w:tcPr>
          <w:p w14:paraId="55BFB5E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CCND1</w:t>
            </w:r>
          </w:p>
        </w:tc>
        <w:tc>
          <w:tcPr>
            <w:tcW w:w="500" w:type="pct"/>
          </w:tcPr>
          <w:p w14:paraId="7A95090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CCND2</w:t>
            </w:r>
          </w:p>
        </w:tc>
        <w:tc>
          <w:tcPr>
            <w:tcW w:w="500" w:type="pct"/>
          </w:tcPr>
          <w:p w14:paraId="11BA31F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CCND3</w:t>
            </w:r>
          </w:p>
        </w:tc>
        <w:tc>
          <w:tcPr>
            <w:tcW w:w="500" w:type="pct"/>
          </w:tcPr>
          <w:p w14:paraId="05E1DDFF">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CCR4</w:t>
            </w:r>
          </w:p>
        </w:tc>
        <w:tc>
          <w:tcPr>
            <w:tcW w:w="500" w:type="pct"/>
          </w:tcPr>
          <w:p w14:paraId="45AF6A91">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CD274</w:t>
            </w:r>
          </w:p>
        </w:tc>
        <w:tc>
          <w:tcPr>
            <w:tcW w:w="500" w:type="pct"/>
          </w:tcPr>
          <w:p w14:paraId="14A840F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CD28</w:t>
            </w:r>
          </w:p>
        </w:tc>
        <w:tc>
          <w:tcPr>
            <w:tcW w:w="500" w:type="pct"/>
          </w:tcPr>
          <w:p w14:paraId="36AA11D1">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CD58</w:t>
            </w:r>
          </w:p>
        </w:tc>
      </w:tr>
      <w:tr w14:paraId="06B0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79EB111F">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CD79A</w:t>
            </w:r>
          </w:p>
        </w:tc>
        <w:tc>
          <w:tcPr>
            <w:tcW w:w="500" w:type="pct"/>
          </w:tcPr>
          <w:p w14:paraId="2C3F5A7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CD79B</w:t>
            </w:r>
          </w:p>
        </w:tc>
        <w:tc>
          <w:tcPr>
            <w:tcW w:w="500" w:type="pct"/>
          </w:tcPr>
          <w:p w14:paraId="7E796B4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CDC25C</w:t>
            </w:r>
          </w:p>
        </w:tc>
        <w:tc>
          <w:tcPr>
            <w:tcW w:w="500" w:type="pct"/>
          </w:tcPr>
          <w:p w14:paraId="5CDFCD1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CDKN1A</w:t>
            </w:r>
          </w:p>
        </w:tc>
        <w:tc>
          <w:tcPr>
            <w:tcW w:w="500" w:type="pct"/>
          </w:tcPr>
          <w:p w14:paraId="519B4A43">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CDKN1B</w:t>
            </w:r>
          </w:p>
        </w:tc>
        <w:tc>
          <w:tcPr>
            <w:tcW w:w="500" w:type="pct"/>
          </w:tcPr>
          <w:p w14:paraId="0CF664AC">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CDKN2A</w:t>
            </w:r>
          </w:p>
        </w:tc>
        <w:tc>
          <w:tcPr>
            <w:tcW w:w="500" w:type="pct"/>
          </w:tcPr>
          <w:p w14:paraId="15BEE6A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CDKN2B</w:t>
            </w:r>
          </w:p>
        </w:tc>
        <w:tc>
          <w:tcPr>
            <w:tcW w:w="500" w:type="pct"/>
          </w:tcPr>
          <w:p w14:paraId="39E9E9A1">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CDKN2C</w:t>
            </w:r>
          </w:p>
        </w:tc>
        <w:tc>
          <w:tcPr>
            <w:tcW w:w="500" w:type="pct"/>
          </w:tcPr>
          <w:p w14:paraId="73B6C33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CEBPA</w:t>
            </w:r>
          </w:p>
        </w:tc>
        <w:tc>
          <w:tcPr>
            <w:tcW w:w="500" w:type="pct"/>
          </w:tcPr>
          <w:p w14:paraId="2AF375A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CHD8</w:t>
            </w:r>
          </w:p>
        </w:tc>
      </w:tr>
      <w:tr w14:paraId="4058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0BC6C399">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CIITA</w:t>
            </w:r>
          </w:p>
        </w:tc>
        <w:tc>
          <w:tcPr>
            <w:tcW w:w="500" w:type="pct"/>
          </w:tcPr>
          <w:p w14:paraId="2DF78A8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CNOT3</w:t>
            </w:r>
          </w:p>
        </w:tc>
        <w:tc>
          <w:tcPr>
            <w:tcW w:w="500" w:type="pct"/>
          </w:tcPr>
          <w:p w14:paraId="57FBEF88">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COL12A1</w:t>
            </w:r>
          </w:p>
        </w:tc>
        <w:tc>
          <w:tcPr>
            <w:tcW w:w="500" w:type="pct"/>
          </w:tcPr>
          <w:p w14:paraId="5DABD857">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CRBN</w:t>
            </w:r>
          </w:p>
        </w:tc>
        <w:tc>
          <w:tcPr>
            <w:tcW w:w="500" w:type="pct"/>
          </w:tcPr>
          <w:p w14:paraId="6ADCA2A7">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CREBBP</w:t>
            </w:r>
          </w:p>
        </w:tc>
        <w:tc>
          <w:tcPr>
            <w:tcW w:w="500" w:type="pct"/>
          </w:tcPr>
          <w:p w14:paraId="025F1A75">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CRLF2</w:t>
            </w:r>
          </w:p>
        </w:tc>
        <w:tc>
          <w:tcPr>
            <w:tcW w:w="500" w:type="pct"/>
          </w:tcPr>
          <w:p w14:paraId="7E7B05C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CROCC</w:t>
            </w:r>
          </w:p>
        </w:tc>
        <w:tc>
          <w:tcPr>
            <w:tcW w:w="500" w:type="pct"/>
          </w:tcPr>
          <w:p w14:paraId="1034C6AC">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CSF1R</w:t>
            </w:r>
          </w:p>
        </w:tc>
        <w:tc>
          <w:tcPr>
            <w:tcW w:w="500" w:type="pct"/>
          </w:tcPr>
          <w:p w14:paraId="5007A0DB">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CSF3R</w:t>
            </w:r>
          </w:p>
        </w:tc>
        <w:tc>
          <w:tcPr>
            <w:tcW w:w="500" w:type="pct"/>
          </w:tcPr>
          <w:p w14:paraId="40CFC262">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CSMD1</w:t>
            </w:r>
          </w:p>
        </w:tc>
      </w:tr>
      <w:tr w14:paraId="5995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7F0F16A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CSNK1A1</w:t>
            </w:r>
          </w:p>
        </w:tc>
        <w:tc>
          <w:tcPr>
            <w:tcW w:w="500" w:type="pct"/>
          </w:tcPr>
          <w:p w14:paraId="6561759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CTCF</w:t>
            </w:r>
          </w:p>
        </w:tc>
        <w:tc>
          <w:tcPr>
            <w:tcW w:w="500" w:type="pct"/>
          </w:tcPr>
          <w:p w14:paraId="5FB41C0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CTLA4</w:t>
            </w:r>
          </w:p>
        </w:tc>
        <w:tc>
          <w:tcPr>
            <w:tcW w:w="500" w:type="pct"/>
          </w:tcPr>
          <w:p w14:paraId="51B72878">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CUL4B</w:t>
            </w:r>
          </w:p>
        </w:tc>
        <w:tc>
          <w:tcPr>
            <w:tcW w:w="500" w:type="pct"/>
          </w:tcPr>
          <w:p w14:paraId="6D2A7D2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CUX1</w:t>
            </w:r>
          </w:p>
        </w:tc>
        <w:tc>
          <w:tcPr>
            <w:tcW w:w="500" w:type="pct"/>
          </w:tcPr>
          <w:p w14:paraId="7DFDCBEC">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CXCR4</w:t>
            </w:r>
          </w:p>
        </w:tc>
        <w:tc>
          <w:tcPr>
            <w:tcW w:w="500" w:type="pct"/>
          </w:tcPr>
          <w:p w14:paraId="1D9693DF">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CXCR5</w:t>
            </w:r>
          </w:p>
        </w:tc>
        <w:tc>
          <w:tcPr>
            <w:tcW w:w="500" w:type="pct"/>
          </w:tcPr>
          <w:p w14:paraId="5C2788FE">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CYLD</w:t>
            </w:r>
          </w:p>
        </w:tc>
        <w:tc>
          <w:tcPr>
            <w:tcW w:w="500" w:type="pct"/>
          </w:tcPr>
          <w:p w14:paraId="2FEF066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DDR2</w:t>
            </w:r>
          </w:p>
        </w:tc>
        <w:tc>
          <w:tcPr>
            <w:tcW w:w="500" w:type="pct"/>
          </w:tcPr>
          <w:p w14:paraId="2C5D00F5">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DDX11</w:t>
            </w:r>
          </w:p>
        </w:tc>
      </w:tr>
      <w:tr w14:paraId="2B35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 w:type="pct"/>
          </w:tcPr>
          <w:p w14:paraId="4EAC862A">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DDX3X</w:t>
            </w:r>
          </w:p>
        </w:tc>
        <w:tc>
          <w:tcPr>
            <w:tcW w:w="500" w:type="pct"/>
          </w:tcPr>
          <w:p w14:paraId="4C9D5D2A">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DDX41</w:t>
            </w:r>
          </w:p>
        </w:tc>
        <w:tc>
          <w:tcPr>
            <w:tcW w:w="500" w:type="pct"/>
          </w:tcPr>
          <w:p w14:paraId="6CC92BBF">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DHX15</w:t>
            </w:r>
          </w:p>
        </w:tc>
        <w:tc>
          <w:tcPr>
            <w:tcW w:w="500" w:type="pct"/>
          </w:tcPr>
          <w:p w14:paraId="44B61C51">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DIS3</w:t>
            </w:r>
          </w:p>
        </w:tc>
        <w:tc>
          <w:tcPr>
            <w:tcW w:w="500" w:type="pct"/>
          </w:tcPr>
          <w:p w14:paraId="122D584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DKC1</w:t>
            </w:r>
          </w:p>
        </w:tc>
        <w:tc>
          <w:tcPr>
            <w:tcW w:w="500" w:type="pct"/>
          </w:tcPr>
          <w:p w14:paraId="029E8684">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DNAH9</w:t>
            </w:r>
          </w:p>
        </w:tc>
        <w:tc>
          <w:tcPr>
            <w:tcW w:w="500" w:type="pct"/>
          </w:tcPr>
          <w:p w14:paraId="0675EEC2">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DNM2</w:t>
            </w:r>
          </w:p>
        </w:tc>
        <w:tc>
          <w:tcPr>
            <w:tcW w:w="500" w:type="pct"/>
          </w:tcPr>
          <w:p w14:paraId="2836AAAD">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DNMT3A</w:t>
            </w:r>
          </w:p>
        </w:tc>
        <w:tc>
          <w:tcPr>
            <w:tcW w:w="500" w:type="pct"/>
          </w:tcPr>
          <w:p w14:paraId="733A7991">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DNMT3B</w:t>
            </w:r>
          </w:p>
        </w:tc>
        <w:tc>
          <w:tcPr>
            <w:tcW w:w="500" w:type="pct"/>
          </w:tcPr>
          <w:p w14:paraId="43B0EED0">
            <w:pPr>
              <w:keepNext w:val="0"/>
              <w:keepLines w:val="0"/>
              <w:widowControl/>
              <w:suppressLineNumbers w:val="0"/>
              <w:spacing w:line="360" w:lineRule="auto"/>
              <w:jc w:val="center"/>
              <w:rPr>
                <w:rFonts w:hint="default" w:ascii="Times New Roman" w:hAnsi="Times New Roman" w:eastAsia="楷体" w:cs="Times New Roman"/>
                <w:sz w:val="15"/>
                <w:szCs w:val="15"/>
                <w:vertAlign w:val="baseline"/>
                <w:lang w:val="en-US" w:eastAsia="zh-CN"/>
              </w:rPr>
            </w:pPr>
            <w:r>
              <w:rPr>
                <w:rFonts w:hint="default" w:ascii="Times New Roman" w:hAnsi="Times New Roman" w:eastAsia="微软雅黑" w:cs="Times New Roman"/>
                <w:color w:val="000000"/>
                <w:kern w:val="0"/>
                <w:sz w:val="15"/>
                <w:szCs w:val="15"/>
                <w:lang w:val="en-US" w:eastAsia="zh-CN" w:bidi="ar"/>
              </w:rPr>
              <w:t>DOT1L</w:t>
            </w:r>
          </w:p>
        </w:tc>
      </w:tr>
      <w:tr w14:paraId="4952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591A6ED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DPYD</w:t>
            </w:r>
          </w:p>
        </w:tc>
        <w:tc>
          <w:tcPr>
            <w:tcW w:w="500" w:type="pct"/>
          </w:tcPr>
          <w:p w14:paraId="4479B07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DUSP22</w:t>
            </w:r>
          </w:p>
        </w:tc>
        <w:tc>
          <w:tcPr>
            <w:tcW w:w="500" w:type="pct"/>
          </w:tcPr>
          <w:p w14:paraId="353889E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EBF1</w:t>
            </w:r>
          </w:p>
        </w:tc>
        <w:tc>
          <w:tcPr>
            <w:tcW w:w="500" w:type="pct"/>
          </w:tcPr>
          <w:p w14:paraId="0E6DFFA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ECT2L</w:t>
            </w:r>
          </w:p>
        </w:tc>
        <w:tc>
          <w:tcPr>
            <w:tcW w:w="500" w:type="pct"/>
          </w:tcPr>
          <w:p w14:paraId="7696E05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EED</w:t>
            </w:r>
          </w:p>
        </w:tc>
        <w:tc>
          <w:tcPr>
            <w:tcW w:w="500" w:type="pct"/>
          </w:tcPr>
          <w:p w14:paraId="53C0E64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EGFR</w:t>
            </w:r>
          </w:p>
        </w:tc>
        <w:tc>
          <w:tcPr>
            <w:tcW w:w="500" w:type="pct"/>
          </w:tcPr>
          <w:p w14:paraId="3469601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EGR1</w:t>
            </w:r>
          </w:p>
        </w:tc>
        <w:tc>
          <w:tcPr>
            <w:tcW w:w="500" w:type="pct"/>
          </w:tcPr>
          <w:p w14:paraId="31B45E9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EGR2</w:t>
            </w:r>
          </w:p>
        </w:tc>
        <w:tc>
          <w:tcPr>
            <w:tcW w:w="500" w:type="pct"/>
          </w:tcPr>
          <w:p w14:paraId="0D1E189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EIF2A</w:t>
            </w:r>
          </w:p>
        </w:tc>
        <w:tc>
          <w:tcPr>
            <w:tcW w:w="500" w:type="pct"/>
          </w:tcPr>
          <w:p w14:paraId="7289157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ELANE</w:t>
            </w:r>
          </w:p>
        </w:tc>
      </w:tr>
      <w:tr w14:paraId="360E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0DEB7A4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EP300</w:t>
            </w:r>
          </w:p>
        </w:tc>
        <w:tc>
          <w:tcPr>
            <w:tcW w:w="500" w:type="pct"/>
          </w:tcPr>
          <w:p w14:paraId="5464BA1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EPCAM</w:t>
            </w:r>
          </w:p>
        </w:tc>
        <w:tc>
          <w:tcPr>
            <w:tcW w:w="500" w:type="pct"/>
          </w:tcPr>
          <w:p w14:paraId="6269559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EPHA7</w:t>
            </w:r>
          </w:p>
        </w:tc>
        <w:tc>
          <w:tcPr>
            <w:tcW w:w="500" w:type="pct"/>
          </w:tcPr>
          <w:p w14:paraId="36A9F4E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EPOR</w:t>
            </w:r>
          </w:p>
        </w:tc>
        <w:tc>
          <w:tcPr>
            <w:tcW w:w="500" w:type="pct"/>
          </w:tcPr>
          <w:p w14:paraId="592DB8D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EPPK1</w:t>
            </w:r>
          </w:p>
        </w:tc>
        <w:tc>
          <w:tcPr>
            <w:tcW w:w="500" w:type="pct"/>
          </w:tcPr>
          <w:p w14:paraId="6017456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ERBB2</w:t>
            </w:r>
          </w:p>
        </w:tc>
        <w:tc>
          <w:tcPr>
            <w:tcW w:w="500" w:type="pct"/>
          </w:tcPr>
          <w:p w14:paraId="61EF9FD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ERBB3</w:t>
            </w:r>
          </w:p>
        </w:tc>
        <w:tc>
          <w:tcPr>
            <w:tcW w:w="500" w:type="pct"/>
          </w:tcPr>
          <w:p w14:paraId="2893178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ERBB4</w:t>
            </w:r>
          </w:p>
        </w:tc>
        <w:tc>
          <w:tcPr>
            <w:tcW w:w="500" w:type="pct"/>
          </w:tcPr>
          <w:p w14:paraId="4EB4908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ERG</w:t>
            </w:r>
          </w:p>
        </w:tc>
        <w:tc>
          <w:tcPr>
            <w:tcW w:w="500" w:type="pct"/>
          </w:tcPr>
          <w:p w14:paraId="1B5A17C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ETNK1</w:t>
            </w:r>
          </w:p>
        </w:tc>
      </w:tr>
      <w:tr w14:paraId="3BC2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3C5C985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ETV6</w:t>
            </w:r>
          </w:p>
        </w:tc>
        <w:tc>
          <w:tcPr>
            <w:tcW w:w="500" w:type="pct"/>
          </w:tcPr>
          <w:p w14:paraId="73A6202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EZH2</w:t>
            </w:r>
          </w:p>
        </w:tc>
        <w:tc>
          <w:tcPr>
            <w:tcW w:w="500" w:type="pct"/>
          </w:tcPr>
          <w:p w14:paraId="2BE957F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FAM46C</w:t>
            </w:r>
          </w:p>
        </w:tc>
        <w:tc>
          <w:tcPr>
            <w:tcW w:w="500" w:type="pct"/>
          </w:tcPr>
          <w:p w14:paraId="7D27CDD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FAS</w:t>
            </w:r>
          </w:p>
        </w:tc>
        <w:tc>
          <w:tcPr>
            <w:tcW w:w="500" w:type="pct"/>
          </w:tcPr>
          <w:p w14:paraId="4884380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FAT1</w:t>
            </w:r>
          </w:p>
        </w:tc>
        <w:tc>
          <w:tcPr>
            <w:tcW w:w="500" w:type="pct"/>
          </w:tcPr>
          <w:p w14:paraId="684F7C7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FBXW7</w:t>
            </w:r>
          </w:p>
        </w:tc>
        <w:tc>
          <w:tcPr>
            <w:tcW w:w="500" w:type="pct"/>
          </w:tcPr>
          <w:p w14:paraId="03AA619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FGFR1</w:t>
            </w:r>
          </w:p>
        </w:tc>
        <w:tc>
          <w:tcPr>
            <w:tcW w:w="500" w:type="pct"/>
          </w:tcPr>
          <w:p w14:paraId="19576B1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FGFR2</w:t>
            </w:r>
          </w:p>
        </w:tc>
        <w:tc>
          <w:tcPr>
            <w:tcW w:w="500" w:type="pct"/>
          </w:tcPr>
          <w:p w14:paraId="6B4D8B0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FGFR3</w:t>
            </w:r>
          </w:p>
        </w:tc>
        <w:tc>
          <w:tcPr>
            <w:tcW w:w="500" w:type="pct"/>
          </w:tcPr>
          <w:p w14:paraId="11123EE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FLT3</w:t>
            </w:r>
          </w:p>
        </w:tc>
      </w:tr>
      <w:tr w14:paraId="47C9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26D43E2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FOXO1</w:t>
            </w:r>
          </w:p>
        </w:tc>
        <w:tc>
          <w:tcPr>
            <w:tcW w:w="500" w:type="pct"/>
          </w:tcPr>
          <w:p w14:paraId="01ADBF9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FOXO3</w:t>
            </w:r>
          </w:p>
        </w:tc>
        <w:tc>
          <w:tcPr>
            <w:tcW w:w="500" w:type="pct"/>
          </w:tcPr>
          <w:p w14:paraId="760E66E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GATA1</w:t>
            </w:r>
          </w:p>
        </w:tc>
        <w:tc>
          <w:tcPr>
            <w:tcW w:w="500" w:type="pct"/>
          </w:tcPr>
          <w:p w14:paraId="0BEEA24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GATA2</w:t>
            </w:r>
          </w:p>
        </w:tc>
        <w:tc>
          <w:tcPr>
            <w:tcW w:w="500" w:type="pct"/>
          </w:tcPr>
          <w:p w14:paraId="75EC258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GATA3</w:t>
            </w:r>
          </w:p>
        </w:tc>
        <w:tc>
          <w:tcPr>
            <w:tcW w:w="500" w:type="pct"/>
          </w:tcPr>
          <w:p w14:paraId="7829245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GFI1</w:t>
            </w:r>
          </w:p>
        </w:tc>
        <w:tc>
          <w:tcPr>
            <w:tcW w:w="500" w:type="pct"/>
          </w:tcPr>
          <w:p w14:paraId="6268BC4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GNA13</w:t>
            </w:r>
          </w:p>
        </w:tc>
        <w:tc>
          <w:tcPr>
            <w:tcW w:w="500" w:type="pct"/>
          </w:tcPr>
          <w:p w14:paraId="632FCF7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GNAS</w:t>
            </w:r>
          </w:p>
        </w:tc>
        <w:tc>
          <w:tcPr>
            <w:tcW w:w="500" w:type="pct"/>
          </w:tcPr>
          <w:p w14:paraId="373A7FF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GSKIP</w:t>
            </w:r>
          </w:p>
        </w:tc>
        <w:tc>
          <w:tcPr>
            <w:tcW w:w="500" w:type="pct"/>
          </w:tcPr>
          <w:p w14:paraId="26E4214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GSTM1</w:t>
            </w:r>
          </w:p>
        </w:tc>
      </w:tr>
      <w:tr w14:paraId="4729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3F7BDA0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GSTP1</w:t>
            </w:r>
          </w:p>
        </w:tc>
        <w:tc>
          <w:tcPr>
            <w:tcW w:w="500" w:type="pct"/>
          </w:tcPr>
          <w:p w14:paraId="746B738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HAX1</w:t>
            </w:r>
          </w:p>
        </w:tc>
        <w:tc>
          <w:tcPr>
            <w:tcW w:w="500" w:type="pct"/>
          </w:tcPr>
          <w:p w14:paraId="39E2B20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HRAS</w:t>
            </w:r>
          </w:p>
        </w:tc>
        <w:tc>
          <w:tcPr>
            <w:tcW w:w="500" w:type="pct"/>
          </w:tcPr>
          <w:p w14:paraId="6548AF4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ID3</w:t>
            </w:r>
          </w:p>
        </w:tc>
        <w:tc>
          <w:tcPr>
            <w:tcW w:w="500" w:type="pct"/>
          </w:tcPr>
          <w:p w14:paraId="5777DB3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IDH1</w:t>
            </w:r>
          </w:p>
        </w:tc>
        <w:tc>
          <w:tcPr>
            <w:tcW w:w="500" w:type="pct"/>
          </w:tcPr>
          <w:p w14:paraId="7452587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IDH2</w:t>
            </w:r>
          </w:p>
        </w:tc>
        <w:tc>
          <w:tcPr>
            <w:tcW w:w="500" w:type="pct"/>
          </w:tcPr>
          <w:p w14:paraId="2C1A5A4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IFNLR1</w:t>
            </w:r>
          </w:p>
        </w:tc>
        <w:tc>
          <w:tcPr>
            <w:tcW w:w="500" w:type="pct"/>
          </w:tcPr>
          <w:p w14:paraId="000BD1E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IGLL5</w:t>
            </w:r>
          </w:p>
        </w:tc>
        <w:tc>
          <w:tcPr>
            <w:tcW w:w="500" w:type="pct"/>
          </w:tcPr>
          <w:p w14:paraId="668AA91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IKZF1</w:t>
            </w:r>
          </w:p>
        </w:tc>
        <w:tc>
          <w:tcPr>
            <w:tcW w:w="500" w:type="pct"/>
          </w:tcPr>
          <w:p w14:paraId="02010B5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IKZF3</w:t>
            </w:r>
          </w:p>
        </w:tc>
      </w:tr>
      <w:tr w14:paraId="1FD6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5898D90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IL7R</w:t>
            </w:r>
          </w:p>
        </w:tc>
        <w:tc>
          <w:tcPr>
            <w:tcW w:w="500" w:type="pct"/>
          </w:tcPr>
          <w:p w14:paraId="0C37BDE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INPP5D</w:t>
            </w:r>
          </w:p>
        </w:tc>
        <w:tc>
          <w:tcPr>
            <w:tcW w:w="500" w:type="pct"/>
          </w:tcPr>
          <w:p w14:paraId="6B8E001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IRF4</w:t>
            </w:r>
          </w:p>
        </w:tc>
        <w:tc>
          <w:tcPr>
            <w:tcW w:w="500" w:type="pct"/>
          </w:tcPr>
          <w:p w14:paraId="2B15557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IRF8</w:t>
            </w:r>
          </w:p>
        </w:tc>
        <w:tc>
          <w:tcPr>
            <w:tcW w:w="500" w:type="pct"/>
          </w:tcPr>
          <w:p w14:paraId="4E160F6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ITK</w:t>
            </w:r>
          </w:p>
        </w:tc>
        <w:tc>
          <w:tcPr>
            <w:tcW w:w="500" w:type="pct"/>
          </w:tcPr>
          <w:p w14:paraId="1754F37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JAK1</w:t>
            </w:r>
          </w:p>
        </w:tc>
        <w:tc>
          <w:tcPr>
            <w:tcW w:w="500" w:type="pct"/>
          </w:tcPr>
          <w:p w14:paraId="6E4F9A8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JAK2</w:t>
            </w:r>
          </w:p>
        </w:tc>
        <w:tc>
          <w:tcPr>
            <w:tcW w:w="500" w:type="pct"/>
          </w:tcPr>
          <w:p w14:paraId="4CF6913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JAK3</w:t>
            </w:r>
          </w:p>
        </w:tc>
        <w:tc>
          <w:tcPr>
            <w:tcW w:w="500" w:type="pct"/>
          </w:tcPr>
          <w:p w14:paraId="5EFC60A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KDM5A</w:t>
            </w:r>
          </w:p>
        </w:tc>
        <w:tc>
          <w:tcPr>
            <w:tcW w:w="500" w:type="pct"/>
          </w:tcPr>
          <w:p w14:paraId="328FE16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KDM6A</w:t>
            </w:r>
          </w:p>
        </w:tc>
      </w:tr>
      <w:tr w14:paraId="57A8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60A9720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KIT</w:t>
            </w:r>
          </w:p>
        </w:tc>
        <w:tc>
          <w:tcPr>
            <w:tcW w:w="500" w:type="pct"/>
          </w:tcPr>
          <w:p w14:paraId="138240A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KLF2</w:t>
            </w:r>
          </w:p>
        </w:tc>
        <w:tc>
          <w:tcPr>
            <w:tcW w:w="500" w:type="pct"/>
          </w:tcPr>
          <w:p w14:paraId="6EB9D63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KLHL6</w:t>
            </w:r>
          </w:p>
        </w:tc>
        <w:tc>
          <w:tcPr>
            <w:tcW w:w="500" w:type="pct"/>
          </w:tcPr>
          <w:p w14:paraId="09C2E3D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KMT2A</w:t>
            </w:r>
          </w:p>
        </w:tc>
        <w:tc>
          <w:tcPr>
            <w:tcW w:w="500" w:type="pct"/>
          </w:tcPr>
          <w:p w14:paraId="3B92C05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KMT2B</w:t>
            </w:r>
          </w:p>
        </w:tc>
        <w:tc>
          <w:tcPr>
            <w:tcW w:w="500" w:type="pct"/>
          </w:tcPr>
          <w:p w14:paraId="662B9A2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KMT2C</w:t>
            </w:r>
          </w:p>
        </w:tc>
        <w:tc>
          <w:tcPr>
            <w:tcW w:w="500" w:type="pct"/>
          </w:tcPr>
          <w:p w14:paraId="183883A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KMT2D</w:t>
            </w:r>
          </w:p>
        </w:tc>
        <w:tc>
          <w:tcPr>
            <w:tcW w:w="500" w:type="pct"/>
          </w:tcPr>
          <w:p w14:paraId="57C3016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KRAS</w:t>
            </w:r>
          </w:p>
        </w:tc>
        <w:tc>
          <w:tcPr>
            <w:tcW w:w="500" w:type="pct"/>
          </w:tcPr>
          <w:p w14:paraId="34E9BEE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LMO2</w:t>
            </w:r>
          </w:p>
        </w:tc>
        <w:tc>
          <w:tcPr>
            <w:tcW w:w="500" w:type="pct"/>
          </w:tcPr>
          <w:p w14:paraId="698918D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LTB</w:t>
            </w:r>
          </w:p>
        </w:tc>
      </w:tr>
      <w:tr w14:paraId="2955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5E093BF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LYN</w:t>
            </w:r>
          </w:p>
        </w:tc>
        <w:tc>
          <w:tcPr>
            <w:tcW w:w="500" w:type="pct"/>
          </w:tcPr>
          <w:p w14:paraId="3B50B55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LYST</w:t>
            </w:r>
          </w:p>
        </w:tc>
        <w:tc>
          <w:tcPr>
            <w:tcW w:w="500" w:type="pct"/>
          </w:tcPr>
          <w:p w14:paraId="144CF12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MAF</w:t>
            </w:r>
          </w:p>
        </w:tc>
        <w:tc>
          <w:tcPr>
            <w:tcW w:w="500" w:type="pct"/>
          </w:tcPr>
          <w:p w14:paraId="1ED5714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MAFA</w:t>
            </w:r>
          </w:p>
        </w:tc>
        <w:tc>
          <w:tcPr>
            <w:tcW w:w="500" w:type="pct"/>
          </w:tcPr>
          <w:p w14:paraId="19D1148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MAFB</w:t>
            </w:r>
          </w:p>
        </w:tc>
        <w:tc>
          <w:tcPr>
            <w:tcW w:w="500" w:type="pct"/>
          </w:tcPr>
          <w:p w14:paraId="78C57C3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MALT1</w:t>
            </w:r>
          </w:p>
        </w:tc>
        <w:tc>
          <w:tcPr>
            <w:tcW w:w="500" w:type="pct"/>
          </w:tcPr>
          <w:p w14:paraId="20947AB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MAP2K1</w:t>
            </w:r>
          </w:p>
        </w:tc>
        <w:tc>
          <w:tcPr>
            <w:tcW w:w="500" w:type="pct"/>
          </w:tcPr>
          <w:p w14:paraId="263D2C3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MAP2K4</w:t>
            </w:r>
          </w:p>
        </w:tc>
        <w:tc>
          <w:tcPr>
            <w:tcW w:w="500" w:type="pct"/>
          </w:tcPr>
          <w:p w14:paraId="751F9C5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MAPK1</w:t>
            </w:r>
          </w:p>
        </w:tc>
        <w:tc>
          <w:tcPr>
            <w:tcW w:w="500" w:type="pct"/>
          </w:tcPr>
          <w:p w14:paraId="793B623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MAX</w:t>
            </w:r>
          </w:p>
        </w:tc>
      </w:tr>
      <w:tr w14:paraId="5631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515C128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MDM2</w:t>
            </w:r>
          </w:p>
        </w:tc>
        <w:tc>
          <w:tcPr>
            <w:tcW w:w="500" w:type="pct"/>
          </w:tcPr>
          <w:p w14:paraId="63409A1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MECOM</w:t>
            </w:r>
          </w:p>
        </w:tc>
        <w:tc>
          <w:tcPr>
            <w:tcW w:w="500" w:type="pct"/>
          </w:tcPr>
          <w:p w14:paraId="21D23E9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MED12</w:t>
            </w:r>
          </w:p>
        </w:tc>
        <w:tc>
          <w:tcPr>
            <w:tcW w:w="500" w:type="pct"/>
          </w:tcPr>
          <w:p w14:paraId="14E9FFA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MEF2B</w:t>
            </w:r>
          </w:p>
        </w:tc>
        <w:tc>
          <w:tcPr>
            <w:tcW w:w="500" w:type="pct"/>
          </w:tcPr>
          <w:p w14:paraId="2F0D2C2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MET</w:t>
            </w:r>
          </w:p>
        </w:tc>
        <w:tc>
          <w:tcPr>
            <w:tcW w:w="500" w:type="pct"/>
          </w:tcPr>
          <w:p w14:paraId="695BEE4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MIR142</w:t>
            </w:r>
          </w:p>
        </w:tc>
        <w:tc>
          <w:tcPr>
            <w:tcW w:w="500" w:type="pct"/>
          </w:tcPr>
          <w:p w14:paraId="34430EF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MLH1</w:t>
            </w:r>
          </w:p>
        </w:tc>
        <w:tc>
          <w:tcPr>
            <w:tcW w:w="500" w:type="pct"/>
          </w:tcPr>
          <w:p w14:paraId="2D6FB52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MPL</w:t>
            </w:r>
          </w:p>
        </w:tc>
        <w:tc>
          <w:tcPr>
            <w:tcW w:w="500" w:type="pct"/>
          </w:tcPr>
          <w:p w14:paraId="128255C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MS4A1</w:t>
            </w:r>
          </w:p>
        </w:tc>
        <w:tc>
          <w:tcPr>
            <w:tcW w:w="500" w:type="pct"/>
          </w:tcPr>
          <w:p w14:paraId="7C08487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MSH2</w:t>
            </w:r>
          </w:p>
        </w:tc>
      </w:tr>
      <w:tr w14:paraId="556E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451DFE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MSH6</w:t>
            </w:r>
          </w:p>
        </w:tc>
        <w:tc>
          <w:tcPr>
            <w:tcW w:w="500" w:type="pct"/>
          </w:tcPr>
          <w:p w14:paraId="6E365C0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MTHFR</w:t>
            </w:r>
          </w:p>
        </w:tc>
        <w:tc>
          <w:tcPr>
            <w:tcW w:w="500" w:type="pct"/>
          </w:tcPr>
          <w:p w14:paraId="6A9F75D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MTOR</w:t>
            </w:r>
          </w:p>
        </w:tc>
        <w:tc>
          <w:tcPr>
            <w:tcW w:w="500" w:type="pct"/>
          </w:tcPr>
          <w:p w14:paraId="77B62DC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MTRR</w:t>
            </w:r>
          </w:p>
        </w:tc>
        <w:tc>
          <w:tcPr>
            <w:tcW w:w="500" w:type="pct"/>
          </w:tcPr>
          <w:p w14:paraId="5BA7D26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MUC16</w:t>
            </w:r>
          </w:p>
        </w:tc>
        <w:tc>
          <w:tcPr>
            <w:tcW w:w="500" w:type="pct"/>
          </w:tcPr>
          <w:p w14:paraId="236B2EC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MUM1</w:t>
            </w:r>
          </w:p>
        </w:tc>
        <w:tc>
          <w:tcPr>
            <w:tcW w:w="500" w:type="pct"/>
          </w:tcPr>
          <w:p w14:paraId="00A3FFE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MYBBP1A</w:t>
            </w:r>
          </w:p>
        </w:tc>
        <w:tc>
          <w:tcPr>
            <w:tcW w:w="500" w:type="pct"/>
          </w:tcPr>
          <w:p w14:paraId="38BF1D1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MYC</w:t>
            </w:r>
          </w:p>
        </w:tc>
        <w:tc>
          <w:tcPr>
            <w:tcW w:w="500" w:type="pct"/>
          </w:tcPr>
          <w:p w14:paraId="1144637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MYD88</w:t>
            </w:r>
          </w:p>
        </w:tc>
        <w:tc>
          <w:tcPr>
            <w:tcW w:w="500" w:type="pct"/>
          </w:tcPr>
          <w:p w14:paraId="44273B1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MYH11</w:t>
            </w:r>
          </w:p>
        </w:tc>
      </w:tr>
      <w:tr w14:paraId="017D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81C34E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MYOM2</w:t>
            </w:r>
          </w:p>
        </w:tc>
        <w:tc>
          <w:tcPr>
            <w:tcW w:w="500" w:type="pct"/>
          </w:tcPr>
          <w:p w14:paraId="2FA0BA4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NARS</w:t>
            </w:r>
          </w:p>
        </w:tc>
        <w:tc>
          <w:tcPr>
            <w:tcW w:w="500" w:type="pct"/>
          </w:tcPr>
          <w:p w14:paraId="0B0A947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NCOR1</w:t>
            </w:r>
          </w:p>
        </w:tc>
        <w:tc>
          <w:tcPr>
            <w:tcW w:w="500" w:type="pct"/>
          </w:tcPr>
          <w:p w14:paraId="6112717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NCOR2</w:t>
            </w:r>
          </w:p>
        </w:tc>
        <w:tc>
          <w:tcPr>
            <w:tcW w:w="500" w:type="pct"/>
          </w:tcPr>
          <w:p w14:paraId="5DFF1A7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NF1</w:t>
            </w:r>
          </w:p>
        </w:tc>
        <w:tc>
          <w:tcPr>
            <w:tcW w:w="500" w:type="pct"/>
          </w:tcPr>
          <w:p w14:paraId="0494BF8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NF2</w:t>
            </w:r>
          </w:p>
        </w:tc>
        <w:tc>
          <w:tcPr>
            <w:tcW w:w="500" w:type="pct"/>
          </w:tcPr>
          <w:p w14:paraId="1043DF5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NFKB1</w:t>
            </w:r>
          </w:p>
        </w:tc>
        <w:tc>
          <w:tcPr>
            <w:tcW w:w="500" w:type="pct"/>
          </w:tcPr>
          <w:p w14:paraId="7AA52BB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NFKB2</w:t>
            </w:r>
          </w:p>
        </w:tc>
        <w:tc>
          <w:tcPr>
            <w:tcW w:w="500" w:type="pct"/>
          </w:tcPr>
          <w:p w14:paraId="7A4C6F0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NFKBIE</w:t>
            </w:r>
          </w:p>
        </w:tc>
        <w:tc>
          <w:tcPr>
            <w:tcW w:w="500" w:type="pct"/>
          </w:tcPr>
          <w:p w14:paraId="377E4D0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NOTCH1</w:t>
            </w:r>
          </w:p>
        </w:tc>
      </w:tr>
      <w:tr w14:paraId="5D6F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243B39F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NOTCH2</w:t>
            </w:r>
          </w:p>
        </w:tc>
        <w:tc>
          <w:tcPr>
            <w:tcW w:w="500" w:type="pct"/>
          </w:tcPr>
          <w:p w14:paraId="3A6FFEE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NPM1</w:t>
            </w:r>
          </w:p>
        </w:tc>
        <w:tc>
          <w:tcPr>
            <w:tcW w:w="500" w:type="pct"/>
          </w:tcPr>
          <w:p w14:paraId="2E4D049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NQO1</w:t>
            </w:r>
          </w:p>
        </w:tc>
        <w:tc>
          <w:tcPr>
            <w:tcW w:w="500" w:type="pct"/>
          </w:tcPr>
          <w:p w14:paraId="631C3B5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NRAS</w:t>
            </w:r>
          </w:p>
        </w:tc>
        <w:tc>
          <w:tcPr>
            <w:tcW w:w="500" w:type="pct"/>
          </w:tcPr>
          <w:p w14:paraId="29CCCD6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NT5C2</w:t>
            </w:r>
          </w:p>
        </w:tc>
        <w:tc>
          <w:tcPr>
            <w:tcW w:w="500" w:type="pct"/>
          </w:tcPr>
          <w:p w14:paraId="155DFB2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NTRK1</w:t>
            </w:r>
          </w:p>
        </w:tc>
        <w:tc>
          <w:tcPr>
            <w:tcW w:w="500" w:type="pct"/>
          </w:tcPr>
          <w:p w14:paraId="4732CC8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NTRK2</w:t>
            </w:r>
          </w:p>
        </w:tc>
        <w:tc>
          <w:tcPr>
            <w:tcW w:w="500" w:type="pct"/>
          </w:tcPr>
          <w:p w14:paraId="74F2AEC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NTRK3</w:t>
            </w:r>
          </w:p>
        </w:tc>
        <w:tc>
          <w:tcPr>
            <w:tcW w:w="500" w:type="pct"/>
          </w:tcPr>
          <w:p w14:paraId="3DB0676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NUDT15</w:t>
            </w:r>
          </w:p>
        </w:tc>
        <w:tc>
          <w:tcPr>
            <w:tcW w:w="500" w:type="pct"/>
          </w:tcPr>
          <w:p w14:paraId="73307FF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P2RY8</w:t>
            </w:r>
          </w:p>
        </w:tc>
      </w:tr>
      <w:tr w14:paraId="231C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67D6DF9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PAX5</w:t>
            </w:r>
          </w:p>
        </w:tc>
        <w:tc>
          <w:tcPr>
            <w:tcW w:w="500" w:type="pct"/>
          </w:tcPr>
          <w:p w14:paraId="372FB37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PBRM1</w:t>
            </w:r>
          </w:p>
        </w:tc>
        <w:tc>
          <w:tcPr>
            <w:tcW w:w="500" w:type="pct"/>
          </w:tcPr>
          <w:p w14:paraId="2F42931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PBX1</w:t>
            </w:r>
          </w:p>
        </w:tc>
        <w:tc>
          <w:tcPr>
            <w:tcW w:w="500" w:type="pct"/>
          </w:tcPr>
          <w:p w14:paraId="7959ACB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PCLO</w:t>
            </w:r>
          </w:p>
        </w:tc>
        <w:tc>
          <w:tcPr>
            <w:tcW w:w="500" w:type="pct"/>
          </w:tcPr>
          <w:p w14:paraId="6224F9F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PDCD1LG2</w:t>
            </w:r>
          </w:p>
        </w:tc>
        <w:tc>
          <w:tcPr>
            <w:tcW w:w="500" w:type="pct"/>
          </w:tcPr>
          <w:p w14:paraId="4D7C76A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PDGFRA</w:t>
            </w:r>
          </w:p>
        </w:tc>
        <w:tc>
          <w:tcPr>
            <w:tcW w:w="500" w:type="pct"/>
          </w:tcPr>
          <w:p w14:paraId="5CD9B98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PDGFRB</w:t>
            </w:r>
          </w:p>
        </w:tc>
        <w:tc>
          <w:tcPr>
            <w:tcW w:w="500" w:type="pct"/>
          </w:tcPr>
          <w:p w14:paraId="67C1534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PHF6</w:t>
            </w:r>
          </w:p>
        </w:tc>
        <w:tc>
          <w:tcPr>
            <w:tcW w:w="500" w:type="pct"/>
          </w:tcPr>
          <w:p w14:paraId="5EAFC49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PIGA</w:t>
            </w:r>
          </w:p>
        </w:tc>
        <w:tc>
          <w:tcPr>
            <w:tcW w:w="500" w:type="pct"/>
          </w:tcPr>
          <w:p w14:paraId="6C6B956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PIK3CA</w:t>
            </w:r>
          </w:p>
        </w:tc>
      </w:tr>
      <w:tr w14:paraId="430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422F6A0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PIM1</w:t>
            </w:r>
          </w:p>
        </w:tc>
        <w:tc>
          <w:tcPr>
            <w:tcW w:w="500" w:type="pct"/>
          </w:tcPr>
          <w:p w14:paraId="50CF88F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PLCG1</w:t>
            </w:r>
          </w:p>
        </w:tc>
        <w:tc>
          <w:tcPr>
            <w:tcW w:w="500" w:type="pct"/>
          </w:tcPr>
          <w:p w14:paraId="1D7C896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PLCG2</w:t>
            </w:r>
          </w:p>
        </w:tc>
        <w:tc>
          <w:tcPr>
            <w:tcW w:w="500" w:type="pct"/>
          </w:tcPr>
          <w:p w14:paraId="5ABC2B5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PML</w:t>
            </w:r>
          </w:p>
        </w:tc>
        <w:tc>
          <w:tcPr>
            <w:tcW w:w="500" w:type="pct"/>
          </w:tcPr>
          <w:p w14:paraId="24EB41E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PMS2</w:t>
            </w:r>
          </w:p>
        </w:tc>
        <w:tc>
          <w:tcPr>
            <w:tcW w:w="500" w:type="pct"/>
          </w:tcPr>
          <w:p w14:paraId="5750500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POT1</w:t>
            </w:r>
          </w:p>
        </w:tc>
        <w:tc>
          <w:tcPr>
            <w:tcW w:w="500" w:type="pct"/>
          </w:tcPr>
          <w:p w14:paraId="398E542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PPM1D</w:t>
            </w:r>
          </w:p>
        </w:tc>
        <w:tc>
          <w:tcPr>
            <w:tcW w:w="500" w:type="pct"/>
          </w:tcPr>
          <w:p w14:paraId="6D5F645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PRDM1</w:t>
            </w:r>
          </w:p>
        </w:tc>
        <w:tc>
          <w:tcPr>
            <w:tcW w:w="500" w:type="pct"/>
          </w:tcPr>
          <w:p w14:paraId="34491F9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PRKCB</w:t>
            </w:r>
          </w:p>
        </w:tc>
        <w:tc>
          <w:tcPr>
            <w:tcW w:w="500" w:type="pct"/>
          </w:tcPr>
          <w:p w14:paraId="7DF1E00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PRPF40B</w:t>
            </w:r>
          </w:p>
        </w:tc>
      </w:tr>
      <w:tr w14:paraId="0DC5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057BD1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PRPF8</w:t>
            </w:r>
          </w:p>
        </w:tc>
        <w:tc>
          <w:tcPr>
            <w:tcW w:w="500" w:type="pct"/>
          </w:tcPr>
          <w:p w14:paraId="2973147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PRPS1</w:t>
            </w:r>
          </w:p>
        </w:tc>
        <w:tc>
          <w:tcPr>
            <w:tcW w:w="500" w:type="pct"/>
          </w:tcPr>
          <w:p w14:paraId="532131F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PTEN</w:t>
            </w:r>
          </w:p>
        </w:tc>
        <w:tc>
          <w:tcPr>
            <w:tcW w:w="500" w:type="pct"/>
          </w:tcPr>
          <w:p w14:paraId="50C34BC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PTK2B</w:t>
            </w:r>
          </w:p>
        </w:tc>
        <w:tc>
          <w:tcPr>
            <w:tcW w:w="500" w:type="pct"/>
          </w:tcPr>
          <w:p w14:paraId="502ECB0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PTPN1</w:t>
            </w:r>
          </w:p>
        </w:tc>
        <w:tc>
          <w:tcPr>
            <w:tcW w:w="500" w:type="pct"/>
          </w:tcPr>
          <w:p w14:paraId="6D21825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PTPN11</w:t>
            </w:r>
          </w:p>
        </w:tc>
        <w:tc>
          <w:tcPr>
            <w:tcW w:w="500" w:type="pct"/>
          </w:tcPr>
          <w:p w14:paraId="38FE1FF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PTPRD</w:t>
            </w:r>
          </w:p>
        </w:tc>
        <w:tc>
          <w:tcPr>
            <w:tcW w:w="500" w:type="pct"/>
          </w:tcPr>
          <w:p w14:paraId="53A8D28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PTPRT</w:t>
            </w:r>
          </w:p>
        </w:tc>
        <w:tc>
          <w:tcPr>
            <w:tcW w:w="500" w:type="pct"/>
          </w:tcPr>
          <w:p w14:paraId="380F5B5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RAD21</w:t>
            </w:r>
          </w:p>
        </w:tc>
        <w:tc>
          <w:tcPr>
            <w:tcW w:w="500" w:type="pct"/>
          </w:tcPr>
          <w:p w14:paraId="5529DFD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RAF1</w:t>
            </w:r>
          </w:p>
        </w:tc>
      </w:tr>
      <w:tr w14:paraId="4548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4FD9BC8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RARA</w:t>
            </w:r>
          </w:p>
        </w:tc>
        <w:tc>
          <w:tcPr>
            <w:tcW w:w="500" w:type="pct"/>
          </w:tcPr>
          <w:p w14:paraId="4FD8BBF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RB1</w:t>
            </w:r>
          </w:p>
        </w:tc>
        <w:tc>
          <w:tcPr>
            <w:tcW w:w="500" w:type="pct"/>
          </w:tcPr>
          <w:p w14:paraId="7DF873B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RBBP6</w:t>
            </w:r>
          </w:p>
        </w:tc>
        <w:tc>
          <w:tcPr>
            <w:tcW w:w="500" w:type="pct"/>
          </w:tcPr>
          <w:p w14:paraId="4C2157E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REL</w:t>
            </w:r>
          </w:p>
        </w:tc>
        <w:tc>
          <w:tcPr>
            <w:tcW w:w="500" w:type="pct"/>
          </w:tcPr>
          <w:p w14:paraId="6B9F711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RELN</w:t>
            </w:r>
          </w:p>
        </w:tc>
        <w:tc>
          <w:tcPr>
            <w:tcW w:w="500" w:type="pct"/>
          </w:tcPr>
          <w:p w14:paraId="16ED9CD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RET</w:t>
            </w:r>
          </w:p>
        </w:tc>
        <w:tc>
          <w:tcPr>
            <w:tcW w:w="500" w:type="pct"/>
          </w:tcPr>
          <w:p w14:paraId="68DDACC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RHOA</w:t>
            </w:r>
          </w:p>
        </w:tc>
        <w:tc>
          <w:tcPr>
            <w:tcW w:w="500" w:type="pct"/>
          </w:tcPr>
          <w:p w14:paraId="4B73381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ROBO1</w:t>
            </w:r>
          </w:p>
        </w:tc>
        <w:tc>
          <w:tcPr>
            <w:tcW w:w="500" w:type="pct"/>
          </w:tcPr>
          <w:p w14:paraId="7ADE7C2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ROBO2</w:t>
            </w:r>
          </w:p>
        </w:tc>
        <w:tc>
          <w:tcPr>
            <w:tcW w:w="500" w:type="pct"/>
          </w:tcPr>
          <w:p w14:paraId="3802951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ROS1</w:t>
            </w:r>
          </w:p>
        </w:tc>
      </w:tr>
      <w:tr w14:paraId="29EE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69E716E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RPL10</w:t>
            </w:r>
          </w:p>
        </w:tc>
        <w:tc>
          <w:tcPr>
            <w:tcW w:w="500" w:type="pct"/>
          </w:tcPr>
          <w:p w14:paraId="4F101E5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RPS15</w:t>
            </w:r>
          </w:p>
        </w:tc>
        <w:tc>
          <w:tcPr>
            <w:tcW w:w="500" w:type="pct"/>
          </w:tcPr>
          <w:p w14:paraId="1281E40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RPS6KB1</w:t>
            </w:r>
          </w:p>
        </w:tc>
        <w:tc>
          <w:tcPr>
            <w:tcW w:w="500" w:type="pct"/>
          </w:tcPr>
          <w:p w14:paraId="3EDDA75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RUNX1</w:t>
            </w:r>
          </w:p>
        </w:tc>
        <w:tc>
          <w:tcPr>
            <w:tcW w:w="500" w:type="pct"/>
          </w:tcPr>
          <w:p w14:paraId="6059FD9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SAMD9</w:t>
            </w:r>
          </w:p>
        </w:tc>
        <w:tc>
          <w:tcPr>
            <w:tcW w:w="500" w:type="pct"/>
          </w:tcPr>
          <w:p w14:paraId="2F38C3C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SAMD9L</w:t>
            </w:r>
          </w:p>
        </w:tc>
        <w:tc>
          <w:tcPr>
            <w:tcW w:w="500" w:type="pct"/>
          </w:tcPr>
          <w:p w14:paraId="69E4ACC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SAMHD1</w:t>
            </w:r>
          </w:p>
        </w:tc>
        <w:tc>
          <w:tcPr>
            <w:tcW w:w="500" w:type="pct"/>
          </w:tcPr>
          <w:p w14:paraId="773835A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SETBP1</w:t>
            </w:r>
          </w:p>
        </w:tc>
        <w:tc>
          <w:tcPr>
            <w:tcW w:w="500" w:type="pct"/>
          </w:tcPr>
          <w:p w14:paraId="54447AA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SETD2</w:t>
            </w:r>
          </w:p>
        </w:tc>
        <w:tc>
          <w:tcPr>
            <w:tcW w:w="500" w:type="pct"/>
          </w:tcPr>
          <w:p w14:paraId="4BE6A15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SF1</w:t>
            </w:r>
          </w:p>
        </w:tc>
      </w:tr>
      <w:tr w14:paraId="5B07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9AA9B1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SF3A1</w:t>
            </w:r>
          </w:p>
        </w:tc>
        <w:tc>
          <w:tcPr>
            <w:tcW w:w="500" w:type="pct"/>
          </w:tcPr>
          <w:p w14:paraId="02281E2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SF3B1</w:t>
            </w:r>
          </w:p>
        </w:tc>
        <w:tc>
          <w:tcPr>
            <w:tcW w:w="500" w:type="pct"/>
          </w:tcPr>
          <w:p w14:paraId="44576D5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SGK1</w:t>
            </w:r>
          </w:p>
        </w:tc>
        <w:tc>
          <w:tcPr>
            <w:tcW w:w="500" w:type="pct"/>
          </w:tcPr>
          <w:p w14:paraId="2A1CFB3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SH2B3</w:t>
            </w:r>
          </w:p>
        </w:tc>
        <w:tc>
          <w:tcPr>
            <w:tcW w:w="500" w:type="pct"/>
          </w:tcPr>
          <w:p w14:paraId="65F3D45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SLCO1B1</w:t>
            </w:r>
          </w:p>
        </w:tc>
        <w:tc>
          <w:tcPr>
            <w:tcW w:w="500" w:type="pct"/>
          </w:tcPr>
          <w:p w14:paraId="2A94160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SMAD4</w:t>
            </w:r>
          </w:p>
        </w:tc>
        <w:tc>
          <w:tcPr>
            <w:tcW w:w="500" w:type="pct"/>
          </w:tcPr>
          <w:p w14:paraId="409D7C2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SMARCA2</w:t>
            </w:r>
          </w:p>
        </w:tc>
        <w:tc>
          <w:tcPr>
            <w:tcW w:w="500" w:type="pct"/>
          </w:tcPr>
          <w:p w14:paraId="74919FF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SMARCA4</w:t>
            </w:r>
          </w:p>
        </w:tc>
        <w:tc>
          <w:tcPr>
            <w:tcW w:w="500" w:type="pct"/>
          </w:tcPr>
          <w:p w14:paraId="697C6BE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SMARCB1</w:t>
            </w:r>
          </w:p>
        </w:tc>
        <w:tc>
          <w:tcPr>
            <w:tcW w:w="500" w:type="pct"/>
          </w:tcPr>
          <w:p w14:paraId="489C563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SMC1A</w:t>
            </w:r>
          </w:p>
        </w:tc>
      </w:tr>
      <w:tr w14:paraId="266A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4C63863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SMC1B</w:t>
            </w:r>
          </w:p>
        </w:tc>
        <w:tc>
          <w:tcPr>
            <w:tcW w:w="500" w:type="pct"/>
          </w:tcPr>
          <w:p w14:paraId="1DC016A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SMC2</w:t>
            </w:r>
          </w:p>
        </w:tc>
        <w:tc>
          <w:tcPr>
            <w:tcW w:w="500" w:type="pct"/>
          </w:tcPr>
          <w:p w14:paraId="18002FF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SMC3</w:t>
            </w:r>
          </w:p>
        </w:tc>
        <w:tc>
          <w:tcPr>
            <w:tcW w:w="500" w:type="pct"/>
          </w:tcPr>
          <w:p w14:paraId="56CDC55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SMN1</w:t>
            </w:r>
          </w:p>
        </w:tc>
        <w:tc>
          <w:tcPr>
            <w:tcW w:w="500" w:type="pct"/>
          </w:tcPr>
          <w:p w14:paraId="087BF3F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SMO</w:t>
            </w:r>
          </w:p>
        </w:tc>
        <w:tc>
          <w:tcPr>
            <w:tcW w:w="500" w:type="pct"/>
          </w:tcPr>
          <w:p w14:paraId="46C1128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SOCS1</w:t>
            </w:r>
          </w:p>
        </w:tc>
        <w:tc>
          <w:tcPr>
            <w:tcW w:w="500" w:type="pct"/>
          </w:tcPr>
          <w:p w14:paraId="4F87260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SOD2</w:t>
            </w:r>
          </w:p>
        </w:tc>
        <w:tc>
          <w:tcPr>
            <w:tcW w:w="500" w:type="pct"/>
          </w:tcPr>
          <w:p w14:paraId="28F3C48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SOS1</w:t>
            </w:r>
          </w:p>
        </w:tc>
        <w:tc>
          <w:tcPr>
            <w:tcW w:w="500" w:type="pct"/>
          </w:tcPr>
          <w:p w14:paraId="0A4E9036">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SPEN</w:t>
            </w:r>
          </w:p>
        </w:tc>
        <w:tc>
          <w:tcPr>
            <w:tcW w:w="500" w:type="pct"/>
          </w:tcPr>
          <w:p w14:paraId="6262EEA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SRP72</w:t>
            </w:r>
          </w:p>
        </w:tc>
      </w:tr>
      <w:tr w14:paraId="7E91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144CE69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SRSF2</w:t>
            </w:r>
          </w:p>
        </w:tc>
        <w:tc>
          <w:tcPr>
            <w:tcW w:w="500" w:type="pct"/>
          </w:tcPr>
          <w:p w14:paraId="42711C0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STAG2</w:t>
            </w:r>
          </w:p>
        </w:tc>
        <w:tc>
          <w:tcPr>
            <w:tcW w:w="500" w:type="pct"/>
          </w:tcPr>
          <w:p w14:paraId="7DFEEBF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STAT1</w:t>
            </w:r>
          </w:p>
        </w:tc>
        <w:tc>
          <w:tcPr>
            <w:tcW w:w="500" w:type="pct"/>
          </w:tcPr>
          <w:p w14:paraId="5DE12C7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STAT2</w:t>
            </w:r>
          </w:p>
        </w:tc>
        <w:tc>
          <w:tcPr>
            <w:tcW w:w="500" w:type="pct"/>
          </w:tcPr>
          <w:p w14:paraId="48C7558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STAT3</w:t>
            </w:r>
          </w:p>
        </w:tc>
        <w:tc>
          <w:tcPr>
            <w:tcW w:w="500" w:type="pct"/>
          </w:tcPr>
          <w:p w14:paraId="48A11A6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STAT4</w:t>
            </w:r>
          </w:p>
        </w:tc>
        <w:tc>
          <w:tcPr>
            <w:tcW w:w="500" w:type="pct"/>
          </w:tcPr>
          <w:p w14:paraId="1889141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STAT5A</w:t>
            </w:r>
          </w:p>
        </w:tc>
        <w:tc>
          <w:tcPr>
            <w:tcW w:w="500" w:type="pct"/>
          </w:tcPr>
          <w:p w14:paraId="3AC2CE6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STAT5B</w:t>
            </w:r>
          </w:p>
        </w:tc>
        <w:tc>
          <w:tcPr>
            <w:tcW w:w="500" w:type="pct"/>
          </w:tcPr>
          <w:p w14:paraId="70C3F49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STAT6</w:t>
            </w:r>
          </w:p>
        </w:tc>
        <w:tc>
          <w:tcPr>
            <w:tcW w:w="500" w:type="pct"/>
          </w:tcPr>
          <w:p w14:paraId="37015A1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SUFU</w:t>
            </w:r>
          </w:p>
        </w:tc>
      </w:tr>
      <w:tr w14:paraId="5CF3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2D37478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SUZ12</w:t>
            </w:r>
          </w:p>
        </w:tc>
        <w:tc>
          <w:tcPr>
            <w:tcW w:w="500" w:type="pct"/>
          </w:tcPr>
          <w:p w14:paraId="7886ABD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SYK</w:t>
            </w:r>
          </w:p>
        </w:tc>
        <w:tc>
          <w:tcPr>
            <w:tcW w:w="500" w:type="pct"/>
          </w:tcPr>
          <w:p w14:paraId="24BF117B">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TAL1</w:t>
            </w:r>
          </w:p>
        </w:tc>
        <w:tc>
          <w:tcPr>
            <w:tcW w:w="500" w:type="pct"/>
          </w:tcPr>
          <w:p w14:paraId="7D498AF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TBL1XR1</w:t>
            </w:r>
          </w:p>
        </w:tc>
        <w:tc>
          <w:tcPr>
            <w:tcW w:w="500" w:type="pct"/>
          </w:tcPr>
          <w:p w14:paraId="539EBF9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TCF3</w:t>
            </w:r>
          </w:p>
        </w:tc>
        <w:tc>
          <w:tcPr>
            <w:tcW w:w="500" w:type="pct"/>
          </w:tcPr>
          <w:p w14:paraId="2117D92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TERC</w:t>
            </w:r>
          </w:p>
        </w:tc>
        <w:tc>
          <w:tcPr>
            <w:tcW w:w="500" w:type="pct"/>
          </w:tcPr>
          <w:p w14:paraId="10EB4C0E">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TERT</w:t>
            </w:r>
          </w:p>
        </w:tc>
        <w:tc>
          <w:tcPr>
            <w:tcW w:w="500" w:type="pct"/>
          </w:tcPr>
          <w:p w14:paraId="3216AA2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TET1</w:t>
            </w:r>
          </w:p>
        </w:tc>
        <w:tc>
          <w:tcPr>
            <w:tcW w:w="500" w:type="pct"/>
          </w:tcPr>
          <w:p w14:paraId="5663FA25">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TET2</w:t>
            </w:r>
          </w:p>
        </w:tc>
        <w:tc>
          <w:tcPr>
            <w:tcW w:w="500" w:type="pct"/>
          </w:tcPr>
          <w:p w14:paraId="67BA0B0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TNFAIP3</w:t>
            </w:r>
          </w:p>
        </w:tc>
      </w:tr>
      <w:tr w14:paraId="02E5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08374C2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TNFRSF14</w:t>
            </w:r>
          </w:p>
        </w:tc>
        <w:tc>
          <w:tcPr>
            <w:tcW w:w="500" w:type="pct"/>
          </w:tcPr>
          <w:p w14:paraId="190F347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TP53</w:t>
            </w:r>
          </w:p>
        </w:tc>
        <w:tc>
          <w:tcPr>
            <w:tcW w:w="500" w:type="pct"/>
          </w:tcPr>
          <w:p w14:paraId="7671313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TP63</w:t>
            </w:r>
          </w:p>
        </w:tc>
        <w:tc>
          <w:tcPr>
            <w:tcW w:w="500" w:type="pct"/>
          </w:tcPr>
          <w:p w14:paraId="5C7047A0">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TP73</w:t>
            </w:r>
          </w:p>
        </w:tc>
        <w:tc>
          <w:tcPr>
            <w:tcW w:w="500" w:type="pct"/>
          </w:tcPr>
          <w:p w14:paraId="3A7614A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TPMT</w:t>
            </w:r>
          </w:p>
        </w:tc>
        <w:tc>
          <w:tcPr>
            <w:tcW w:w="500" w:type="pct"/>
          </w:tcPr>
          <w:p w14:paraId="301F0A4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TRAF2</w:t>
            </w:r>
          </w:p>
        </w:tc>
        <w:tc>
          <w:tcPr>
            <w:tcW w:w="500" w:type="pct"/>
          </w:tcPr>
          <w:p w14:paraId="79913BB2">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TRAF3</w:t>
            </w:r>
          </w:p>
        </w:tc>
        <w:tc>
          <w:tcPr>
            <w:tcW w:w="500" w:type="pct"/>
          </w:tcPr>
          <w:p w14:paraId="4DDE1AD1">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TSC1</w:t>
            </w:r>
          </w:p>
        </w:tc>
        <w:tc>
          <w:tcPr>
            <w:tcW w:w="500" w:type="pct"/>
          </w:tcPr>
          <w:p w14:paraId="718D15E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TTN</w:t>
            </w:r>
          </w:p>
        </w:tc>
        <w:tc>
          <w:tcPr>
            <w:tcW w:w="500" w:type="pct"/>
          </w:tcPr>
          <w:p w14:paraId="008C21DA">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TYK2</w:t>
            </w:r>
          </w:p>
        </w:tc>
      </w:tr>
      <w:tr w14:paraId="032E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tcPr>
          <w:p w14:paraId="50BE3AD9">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U2AF1</w:t>
            </w:r>
          </w:p>
        </w:tc>
        <w:tc>
          <w:tcPr>
            <w:tcW w:w="500" w:type="pct"/>
          </w:tcPr>
          <w:p w14:paraId="2D00DC5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U2AF2</w:t>
            </w:r>
          </w:p>
        </w:tc>
        <w:tc>
          <w:tcPr>
            <w:tcW w:w="500" w:type="pct"/>
          </w:tcPr>
          <w:p w14:paraId="134CE04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UNC13D</w:t>
            </w:r>
          </w:p>
        </w:tc>
        <w:tc>
          <w:tcPr>
            <w:tcW w:w="500" w:type="pct"/>
          </w:tcPr>
          <w:p w14:paraId="32C819CD">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USP7</w:t>
            </w:r>
          </w:p>
        </w:tc>
        <w:tc>
          <w:tcPr>
            <w:tcW w:w="500" w:type="pct"/>
          </w:tcPr>
          <w:p w14:paraId="7AF900D3">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VEGFA</w:t>
            </w:r>
          </w:p>
        </w:tc>
        <w:tc>
          <w:tcPr>
            <w:tcW w:w="500" w:type="pct"/>
          </w:tcPr>
          <w:p w14:paraId="3F172DF7">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VPREB1</w:t>
            </w:r>
          </w:p>
        </w:tc>
        <w:tc>
          <w:tcPr>
            <w:tcW w:w="500" w:type="pct"/>
          </w:tcPr>
          <w:p w14:paraId="28FE78B4">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WAC</w:t>
            </w:r>
          </w:p>
        </w:tc>
        <w:tc>
          <w:tcPr>
            <w:tcW w:w="500" w:type="pct"/>
          </w:tcPr>
          <w:p w14:paraId="2D59510F">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WHSC1</w:t>
            </w:r>
          </w:p>
        </w:tc>
        <w:tc>
          <w:tcPr>
            <w:tcW w:w="500" w:type="pct"/>
          </w:tcPr>
          <w:p w14:paraId="0B1AE18C">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WT1</w:t>
            </w:r>
          </w:p>
        </w:tc>
        <w:tc>
          <w:tcPr>
            <w:tcW w:w="500" w:type="pct"/>
          </w:tcPr>
          <w:p w14:paraId="219416D8">
            <w:pPr>
              <w:keepNext w:val="0"/>
              <w:keepLines w:val="0"/>
              <w:widowControl/>
              <w:suppressLineNumbers w:val="0"/>
              <w:spacing w:line="360" w:lineRule="auto"/>
              <w:jc w:val="center"/>
              <w:rPr>
                <w:rFonts w:hint="default" w:ascii="Times New Roman" w:hAnsi="Times New Roman" w:eastAsia="微软雅黑" w:cs="Times New Roman"/>
                <w:color w:val="000000"/>
                <w:kern w:val="0"/>
                <w:sz w:val="15"/>
                <w:szCs w:val="15"/>
                <w:lang w:val="en-US" w:eastAsia="zh-CN" w:bidi="ar"/>
              </w:rPr>
            </w:pPr>
            <w:r>
              <w:rPr>
                <w:rFonts w:hint="default" w:ascii="Times New Roman" w:hAnsi="Times New Roman" w:eastAsia="微软雅黑" w:cs="Times New Roman"/>
                <w:color w:val="000000"/>
                <w:kern w:val="0"/>
                <w:sz w:val="15"/>
                <w:szCs w:val="15"/>
                <w:lang w:val="en-US" w:eastAsia="zh-CN" w:bidi="ar"/>
              </w:rPr>
              <w:t>XPO1</w:t>
            </w:r>
          </w:p>
        </w:tc>
      </w:tr>
      <w:tr w14:paraId="102E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vAlign w:val="center"/>
          </w:tcPr>
          <w:p w14:paraId="0243D481">
            <w:pPr>
              <w:keepNext w:val="0"/>
              <w:keepLines w:val="0"/>
              <w:widowControl/>
              <w:suppressLineNumbers w:val="0"/>
              <w:spacing w:line="360" w:lineRule="auto"/>
              <w:ind w:firstLine="150" w:firstLineChars="100"/>
              <w:jc w:val="center"/>
              <w:rPr>
                <w:rFonts w:hint="default" w:ascii="Times New Roman" w:hAnsi="Times New Roman" w:eastAsia="微软雅黑" w:cs="Times New Roman"/>
                <w:color w:val="000000"/>
                <w:kern w:val="0"/>
                <w:sz w:val="15"/>
                <w:szCs w:val="15"/>
                <w:lang w:val="en-US" w:eastAsia="zh-CN" w:bidi="ar"/>
              </w:rPr>
            </w:pPr>
            <w:r>
              <w:rPr>
                <w:rFonts w:hint="eastAsia" w:ascii="Times New Roman" w:hAnsi="Times New Roman" w:eastAsia="微软雅黑" w:cs="Times New Roman"/>
                <w:color w:val="000000"/>
                <w:kern w:val="0"/>
                <w:sz w:val="15"/>
                <w:szCs w:val="15"/>
                <w:lang w:val="en-US" w:eastAsia="zh-CN" w:bidi="ar"/>
              </w:rPr>
              <w:t>ZAP70</w:t>
            </w:r>
          </w:p>
        </w:tc>
        <w:tc>
          <w:tcPr>
            <w:tcW w:w="500" w:type="pct"/>
            <w:vAlign w:val="center"/>
          </w:tcPr>
          <w:p w14:paraId="612597D2">
            <w:pPr>
              <w:keepNext w:val="0"/>
              <w:keepLines w:val="0"/>
              <w:widowControl/>
              <w:suppressLineNumbers w:val="0"/>
              <w:spacing w:line="360" w:lineRule="auto"/>
              <w:ind w:firstLine="150" w:firstLineChars="100"/>
              <w:jc w:val="center"/>
              <w:rPr>
                <w:rFonts w:hint="default" w:ascii="Times New Roman" w:hAnsi="Times New Roman" w:eastAsia="微软雅黑" w:cs="Times New Roman"/>
                <w:color w:val="000000"/>
                <w:kern w:val="0"/>
                <w:sz w:val="15"/>
                <w:szCs w:val="15"/>
                <w:lang w:val="en-US" w:eastAsia="zh-CN" w:bidi="ar"/>
              </w:rPr>
            </w:pPr>
            <w:r>
              <w:rPr>
                <w:rFonts w:hint="eastAsia" w:ascii="Times New Roman" w:hAnsi="Times New Roman" w:eastAsia="微软雅黑" w:cs="Times New Roman"/>
                <w:color w:val="000000"/>
                <w:kern w:val="0"/>
                <w:sz w:val="15"/>
                <w:szCs w:val="15"/>
                <w:lang w:val="en-US" w:eastAsia="zh-CN" w:bidi="ar"/>
              </w:rPr>
              <w:t>ZBTB7A</w:t>
            </w:r>
          </w:p>
        </w:tc>
        <w:tc>
          <w:tcPr>
            <w:tcW w:w="500" w:type="pct"/>
            <w:vAlign w:val="center"/>
          </w:tcPr>
          <w:p w14:paraId="3120B50B">
            <w:pPr>
              <w:keepNext w:val="0"/>
              <w:keepLines w:val="0"/>
              <w:widowControl/>
              <w:suppressLineNumbers w:val="0"/>
              <w:spacing w:line="360" w:lineRule="auto"/>
              <w:ind w:firstLine="150" w:firstLineChars="100"/>
              <w:jc w:val="center"/>
              <w:rPr>
                <w:rFonts w:hint="default" w:ascii="Times New Roman" w:hAnsi="Times New Roman" w:eastAsia="微软雅黑" w:cs="Times New Roman"/>
                <w:color w:val="000000"/>
                <w:kern w:val="0"/>
                <w:sz w:val="15"/>
                <w:szCs w:val="15"/>
                <w:lang w:val="en-US" w:eastAsia="zh-CN" w:bidi="ar"/>
              </w:rPr>
            </w:pPr>
            <w:r>
              <w:rPr>
                <w:rFonts w:hint="eastAsia" w:ascii="Times New Roman" w:hAnsi="Times New Roman" w:eastAsia="微软雅黑" w:cs="Times New Roman"/>
                <w:color w:val="000000"/>
                <w:kern w:val="0"/>
                <w:sz w:val="15"/>
                <w:szCs w:val="15"/>
                <w:lang w:val="en-US" w:eastAsia="zh-CN" w:bidi="ar"/>
              </w:rPr>
              <w:t>ZMYM3</w:t>
            </w:r>
          </w:p>
        </w:tc>
        <w:tc>
          <w:tcPr>
            <w:tcW w:w="500" w:type="pct"/>
            <w:vAlign w:val="center"/>
          </w:tcPr>
          <w:p w14:paraId="4C904EB1">
            <w:pPr>
              <w:keepNext w:val="0"/>
              <w:keepLines w:val="0"/>
              <w:widowControl/>
              <w:suppressLineNumbers w:val="0"/>
              <w:spacing w:line="360" w:lineRule="auto"/>
              <w:ind w:firstLine="150" w:firstLineChars="100"/>
              <w:jc w:val="center"/>
              <w:rPr>
                <w:rFonts w:hint="default" w:ascii="Times New Roman" w:hAnsi="Times New Roman" w:eastAsia="微软雅黑" w:cs="Times New Roman"/>
                <w:color w:val="000000"/>
                <w:kern w:val="0"/>
                <w:sz w:val="15"/>
                <w:szCs w:val="15"/>
                <w:lang w:val="en-US" w:eastAsia="zh-CN" w:bidi="ar"/>
              </w:rPr>
            </w:pPr>
            <w:r>
              <w:rPr>
                <w:rFonts w:hint="eastAsia" w:ascii="Times New Roman" w:hAnsi="Times New Roman" w:eastAsia="微软雅黑" w:cs="Times New Roman"/>
                <w:color w:val="000000"/>
                <w:kern w:val="0"/>
                <w:sz w:val="15"/>
                <w:szCs w:val="15"/>
                <w:lang w:val="en-US" w:eastAsia="zh-CN" w:bidi="ar"/>
              </w:rPr>
              <w:t>ZNF292</w:t>
            </w:r>
          </w:p>
        </w:tc>
        <w:tc>
          <w:tcPr>
            <w:tcW w:w="500" w:type="pct"/>
            <w:vAlign w:val="center"/>
          </w:tcPr>
          <w:p w14:paraId="20A07938">
            <w:pPr>
              <w:keepNext w:val="0"/>
              <w:keepLines w:val="0"/>
              <w:widowControl/>
              <w:suppressLineNumbers w:val="0"/>
              <w:spacing w:line="360" w:lineRule="auto"/>
              <w:ind w:firstLine="150" w:firstLineChars="100"/>
              <w:jc w:val="center"/>
              <w:rPr>
                <w:rFonts w:hint="default" w:ascii="Times New Roman" w:hAnsi="Times New Roman" w:eastAsia="微软雅黑" w:cs="Times New Roman"/>
                <w:color w:val="000000"/>
                <w:kern w:val="0"/>
                <w:sz w:val="15"/>
                <w:szCs w:val="15"/>
                <w:lang w:val="en-US" w:eastAsia="zh-CN" w:bidi="ar"/>
              </w:rPr>
            </w:pPr>
            <w:r>
              <w:rPr>
                <w:rFonts w:hint="eastAsia" w:ascii="Times New Roman" w:hAnsi="Times New Roman" w:eastAsia="微软雅黑" w:cs="Times New Roman"/>
                <w:color w:val="000000"/>
                <w:kern w:val="0"/>
                <w:sz w:val="15"/>
                <w:szCs w:val="15"/>
                <w:lang w:val="en-US" w:eastAsia="zh-CN" w:bidi="ar"/>
              </w:rPr>
              <w:t>ZRSR2</w:t>
            </w:r>
          </w:p>
        </w:tc>
        <w:tc>
          <w:tcPr>
            <w:tcW w:w="500" w:type="pct"/>
          </w:tcPr>
          <w:p w14:paraId="00D65D22">
            <w:pPr>
              <w:keepNext w:val="0"/>
              <w:keepLines w:val="0"/>
              <w:widowControl/>
              <w:suppressLineNumbers w:val="0"/>
              <w:spacing w:line="360" w:lineRule="auto"/>
              <w:jc w:val="left"/>
              <w:rPr>
                <w:rFonts w:hint="default" w:ascii="Times New Roman" w:hAnsi="Times New Roman" w:eastAsia="微软雅黑" w:cs="Times New Roman"/>
                <w:color w:val="000000"/>
                <w:kern w:val="0"/>
                <w:sz w:val="15"/>
                <w:szCs w:val="15"/>
                <w:lang w:val="en-US" w:eastAsia="zh-CN" w:bidi="ar"/>
              </w:rPr>
            </w:pPr>
          </w:p>
        </w:tc>
        <w:tc>
          <w:tcPr>
            <w:tcW w:w="500" w:type="pct"/>
          </w:tcPr>
          <w:p w14:paraId="7E1C0748">
            <w:pPr>
              <w:keepNext w:val="0"/>
              <w:keepLines w:val="0"/>
              <w:widowControl/>
              <w:suppressLineNumbers w:val="0"/>
              <w:spacing w:line="360" w:lineRule="auto"/>
              <w:jc w:val="left"/>
              <w:rPr>
                <w:rFonts w:hint="default" w:ascii="Times New Roman" w:hAnsi="Times New Roman" w:eastAsia="微软雅黑" w:cs="Times New Roman"/>
                <w:color w:val="000000"/>
                <w:kern w:val="0"/>
                <w:sz w:val="15"/>
                <w:szCs w:val="15"/>
                <w:lang w:val="en-US" w:eastAsia="zh-CN" w:bidi="ar"/>
              </w:rPr>
            </w:pPr>
          </w:p>
        </w:tc>
        <w:tc>
          <w:tcPr>
            <w:tcW w:w="500" w:type="pct"/>
          </w:tcPr>
          <w:p w14:paraId="65501A41">
            <w:pPr>
              <w:keepNext w:val="0"/>
              <w:keepLines w:val="0"/>
              <w:widowControl/>
              <w:suppressLineNumbers w:val="0"/>
              <w:spacing w:line="360" w:lineRule="auto"/>
              <w:jc w:val="left"/>
              <w:rPr>
                <w:rFonts w:hint="default" w:ascii="Times New Roman" w:hAnsi="Times New Roman" w:eastAsia="微软雅黑" w:cs="Times New Roman"/>
                <w:color w:val="000000"/>
                <w:kern w:val="0"/>
                <w:sz w:val="15"/>
                <w:szCs w:val="15"/>
                <w:lang w:val="en-US" w:eastAsia="zh-CN" w:bidi="ar"/>
              </w:rPr>
            </w:pPr>
          </w:p>
        </w:tc>
        <w:tc>
          <w:tcPr>
            <w:tcW w:w="500" w:type="pct"/>
          </w:tcPr>
          <w:p w14:paraId="4EB03556">
            <w:pPr>
              <w:keepNext w:val="0"/>
              <w:keepLines w:val="0"/>
              <w:widowControl/>
              <w:suppressLineNumbers w:val="0"/>
              <w:spacing w:line="360" w:lineRule="auto"/>
              <w:jc w:val="left"/>
              <w:rPr>
                <w:rFonts w:hint="default" w:ascii="Times New Roman" w:hAnsi="Times New Roman" w:eastAsia="微软雅黑" w:cs="Times New Roman"/>
                <w:color w:val="000000"/>
                <w:kern w:val="0"/>
                <w:sz w:val="15"/>
                <w:szCs w:val="15"/>
                <w:lang w:val="en-US" w:eastAsia="zh-CN" w:bidi="ar"/>
              </w:rPr>
            </w:pPr>
          </w:p>
        </w:tc>
        <w:tc>
          <w:tcPr>
            <w:tcW w:w="500" w:type="pct"/>
          </w:tcPr>
          <w:p w14:paraId="102F257D">
            <w:pPr>
              <w:keepNext w:val="0"/>
              <w:keepLines w:val="0"/>
              <w:widowControl/>
              <w:suppressLineNumbers w:val="0"/>
              <w:spacing w:line="360" w:lineRule="auto"/>
              <w:jc w:val="left"/>
              <w:rPr>
                <w:rFonts w:hint="default" w:ascii="Times New Roman" w:hAnsi="Times New Roman" w:eastAsia="微软雅黑" w:cs="Times New Roman"/>
                <w:color w:val="000000"/>
                <w:kern w:val="0"/>
                <w:sz w:val="15"/>
                <w:szCs w:val="15"/>
                <w:lang w:val="en-US" w:eastAsia="zh-CN" w:bidi="ar"/>
              </w:rPr>
            </w:pPr>
          </w:p>
        </w:tc>
      </w:tr>
    </w:tbl>
    <w:p w14:paraId="62FE620F">
      <w:pPr>
        <w:rPr>
          <w:rFonts w:ascii="Times New Roman" w:hAnsi="Times New Roman" w:cs="Times New Roman"/>
          <w:sz w:val="24"/>
        </w:rPr>
        <w:sectPr>
          <w:pgSz w:w="16838" w:h="11906" w:orient="landscape"/>
          <w:pgMar w:top="1803" w:right="1440" w:bottom="1803" w:left="1440" w:header="851" w:footer="992" w:gutter="0"/>
          <w:cols w:space="0" w:num="1"/>
          <w:rtlGutter w:val="0"/>
          <w:docGrid w:type="lines" w:linePitch="319" w:charSpace="0"/>
        </w:sectPr>
      </w:pPr>
    </w:p>
    <w:p w14:paraId="4CD2362D">
      <w:pPr>
        <w:rPr>
          <w:sz w:val="24"/>
        </w:rPr>
      </w:pPr>
      <w:r>
        <w:rPr>
          <w:rFonts w:ascii="Times New Roman" w:hAnsi="Times New Roman" w:cs="Times New Roman"/>
          <w:sz w:val="24"/>
        </w:rPr>
        <w:t>Figure</w:t>
      </w:r>
      <w:r>
        <w:rPr>
          <w:rFonts w:hint="eastAsia" w:ascii="Times New Roman" w:hAnsi="Times New Roman" w:cs="Times New Roman"/>
          <w:sz w:val="24"/>
        </w:rPr>
        <w:t xml:space="preserve"> S1. </w:t>
      </w:r>
      <w:r>
        <w:rPr>
          <w:rFonts w:ascii="Times New Roman" w:hAnsi="Times New Roman" w:eastAsia="宋体" w:cs="Times New Roman"/>
          <w:color w:val="191919"/>
          <w:sz w:val="24"/>
          <w:shd w:val="clear" w:color="auto" w:fill="FFFFFF"/>
        </w:rPr>
        <w:t xml:space="preserve">Incidence of AF and CHIP in </w:t>
      </w:r>
      <w:r>
        <w:rPr>
          <w:rFonts w:hint="eastAsia" w:ascii="Times New Roman" w:hAnsi="Times New Roman" w:eastAsia="宋体" w:cs="Times New Roman"/>
          <w:color w:val="191919"/>
          <w:sz w:val="24"/>
          <w:shd w:val="clear" w:color="auto" w:fill="FFFFFF"/>
        </w:rPr>
        <w:t>h</w:t>
      </w:r>
      <w:r>
        <w:rPr>
          <w:rFonts w:ascii="Times New Roman" w:hAnsi="Times New Roman" w:eastAsia="宋体" w:cs="Times New Roman"/>
          <w:color w:val="191919"/>
          <w:sz w:val="24"/>
          <w:shd w:val="clear" w:color="auto" w:fill="FFFFFF"/>
        </w:rPr>
        <w:t xml:space="preserve">ematologic </w:t>
      </w:r>
      <w:r>
        <w:rPr>
          <w:rFonts w:hint="eastAsia" w:ascii="Times New Roman" w:hAnsi="Times New Roman" w:eastAsia="宋体" w:cs="Times New Roman"/>
          <w:color w:val="191919"/>
          <w:sz w:val="24"/>
          <w:shd w:val="clear" w:color="auto" w:fill="FFFFFF"/>
        </w:rPr>
        <w:t>m</w:t>
      </w:r>
      <w:r>
        <w:rPr>
          <w:rFonts w:ascii="Times New Roman" w:hAnsi="Times New Roman" w:eastAsia="宋体" w:cs="Times New Roman"/>
          <w:color w:val="191919"/>
          <w:sz w:val="24"/>
          <w:shd w:val="clear" w:color="auto" w:fill="FFFFFF"/>
        </w:rPr>
        <w:t>alignancies</w:t>
      </w:r>
    </w:p>
    <w:p w14:paraId="37752926">
      <w:pPr>
        <w:spacing w:line="480" w:lineRule="auto"/>
        <w:jc w:val="center"/>
      </w:pPr>
      <w:r>
        <w:drawing>
          <wp:inline distT="0" distB="0" distL="114300" distR="114300">
            <wp:extent cx="5130165" cy="228473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
                    <a:srcRect r="2486"/>
                    <a:stretch>
                      <a:fillRect/>
                    </a:stretch>
                  </pic:blipFill>
                  <pic:spPr>
                    <a:xfrm>
                      <a:off x="0" y="0"/>
                      <a:ext cx="5130165" cy="2284730"/>
                    </a:xfrm>
                    <a:prstGeom prst="rect">
                      <a:avLst/>
                    </a:prstGeom>
                    <a:noFill/>
                    <a:ln>
                      <a:noFill/>
                    </a:ln>
                  </pic:spPr>
                </pic:pic>
              </a:graphicData>
            </a:graphic>
          </wp:inline>
        </w:drawing>
      </w:r>
    </w:p>
    <w:p w14:paraId="24B8779D">
      <w:pPr>
        <w:numPr>
          <w:ilvl w:val="0"/>
          <w:numId w:val="1"/>
        </w:numPr>
        <w:spacing w:line="480" w:lineRule="auto"/>
        <w:rPr>
          <w:rFonts w:ascii="Times New Roman" w:hAnsi="Times New Roman" w:eastAsia="宋体" w:cs="Times New Roman"/>
          <w:color w:val="191919"/>
          <w:szCs w:val="21"/>
          <w:shd w:val="clear" w:color="auto" w:fill="FFFFFF"/>
        </w:rPr>
      </w:pPr>
      <w:r>
        <w:rPr>
          <w:rFonts w:ascii="Times New Roman" w:hAnsi="Times New Roman" w:eastAsia="宋体" w:cs="Times New Roman"/>
          <w:color w:val="191919"/>
          <w:szCs w:val="21"/>
          <w:shd w:val="clear" w:color="auto" w:fill="FFFFFF"/>
        </w:rPr>
        <w:t>Incidence of AF in patients with hematologic malignancies.</w:t>
      </w:r>
      <w:r>
        <w:rPr>
          <w:rFonts w:hint="eastAsia" w:ascii="Times New Roman" w:hAnsi="Times New Roman" w:eastAsia="宋体" w:cs="Times New Roman"/>
          <w:color w:val="191919"/>
          <w:szCs w:val="21"/>
          <w:shd w:val="clear" w:color="auto" w:fill="FFFFFF"/>
        </w:rPr>
        <w:t xml:space="preserve"> (B) Incidence of CHIP in different types of hematologic malignancies.</w:t>
      </w:r>
    </w:p>
    <w:p w14:paraId="53D18F96">
      <w:pPr>
        <w:spacing w:line="480" w:lineRule="auto"/>
        <w:rPr>
          <w:rFonts w:ascii="Times New Roman" w:hAnsi="Times New Roman" w:eastAsia="宋体" w:cs="Times New Roman"/>
          <w:color w:val="191919"/>
          <w:szCs w:val="21"/>
          <w:shd w:val="clear" w:color="auto" w:fill="FFFFFF"/>
        </w:rPr>
      </w:pPr>
    </w:p>
    <w:p w14:paraId="297E4742">
      <w:pPr>
        <w:spacing w:line="480" w:lineRule="auto"/>
        <w:rPr>
          <w:rFonts w:ascii="Times New Roman" w:hAnsi="Times New Roman" w:eastAsia="宋体" w:cs="Times New Roman"/>
          <w:color w:val="191919"/>
          <w:szCs w:val="21"/>
          <w:shd w:val="clear" w:color="auto" w:fill="FFFFFF"/>
        </w:rPr>
      </w:pPr>
    </w:p>
    <w:p w14:paraId="6C8079AD">
      <w:pPr>
        <w:spacing w:line="480" w:lineRule="auto"/>
        <w:rPr>
          <w:rFonts w:ascii="Times New Roman" w:hAnsi="Times New Roman" w:eastAsia="宋体" w:cs="Times New Roman"/>
          <w:color w:val="191919"/>
          <w:szCs w:val="21"/>
          <w:shd w:val="clear" w:color="auto" w:fill="FFFFFF"/>
        </w:rPr>
      </w:pPr>
    </w:p>
    <w:p w14:paraId="17C8E5B9">
      <w:pPr>
        <w:spacing w:line="480" w:lineRule="auto"/>
        <w:rPr>
          <w:rFonts w:ascii="Times New Roman" w:hAnsi="Times New Roman" w:eastAsia="宋体" w:cs="Times New Roman"/>
          <w:color w:val="191919"/>
          <w:szCs w:val="21"/>
          <w:shd w:val="clear" w:color="auto" w:fill="FFFFFF"/>
        </w:rPr>
      </w:pPr>
    </w:p>
    <w:p w14:paraId="1121B810">
      <w:pPr>
        <w:spacing w:line="480" w:lineRule="auto"/>
        <w:rPr>
          <w:rFonts w:ascii="Times New Roman" w:hAnsi="Times New Roman" w:eastAsia="宋体" w:cs="Times New Roman"/>
          <w:color w:val="191919"/>
          <w:szCs w:val="21"/>
          <w:shd w:val="clear" w:color="auto" w:fill="FFFFFF"/>
        </w:rPr>
      </w:pPr>
    </w:p>
    <w:p w14:paraId="559EE6B9">
      <w:pPr>
        <w:spacing w:line="480" w:lineRule="auto"/>
        <w:rPr>
          <w:rFonts w:ascii="Times New Roman" w:hAnsi="Times New Roman" w:eastAsia="宋体" w:cs="Times New Roman"/>
          <w:color w:val="191919"/>
          <w:szCs w:val="21"/>
          <w:shd w:val="clear" w:color="auto" w:fill="FFFFFF"/>
        </w:rPr>
      </w:pPr>
    </w:p>
    <w:p w14:paraId="4C0627CA">
      <w:pPr>
        <w:spacing w:line="480" w:lineRule="auto"/>
        <w:rPr>
          <w:rFonts w:ascii="Times New Roman" w:hAnsi="Times New Roman" w:eastAsia="楷体" w:cs="Times New Roman"/>
          <w:szCs w:val="21"/>
        </w:rPr>
      </w:pPr>
    </w:p>
    <w:p w14:paraId="59394634">
      <w:pPr>
        <w:rPr>
          <w:rFonts w:ascii="Times New Roman" w:hAnsi="Times New Roman" w:cs="Times New Roman"/>
          <w:sz w:val="24"/>
        </w:rPr>
      </w:pPr>
      <w:r>
        <w:rPr>
          <w:rFonts w:ascii="Times New Roman" w:hAnsi="Times New Roman" w:cs="Times New Roman"/>
          <w:sz w:val="24"/>
        </w:rPr>
        <w:br w:type="page"/>
      </w:r>
    </w:p>
    <w:p w14:paraId="23314F65">
      <w:pPr>
        <w:spacing w:line="480" w:lineRule="auto"/>
        <w:rPr>
          <w:rFonts w:ascii="Times New Roman" w:hAnsi="Times New Roman" w:eastAsia="楷体" w:cs="Times New Roman"/>
          <w:sz w:val="24"/>
        </w:rPr>
      </w:pPr>
      <w:r>
        <w:rPr>
          <w:rFonts w:ascii="Times New Roman" w:hAnsi="Times New Roman" w:cs="Times New Roman"/>
          <w:sz w:val="24"/>
        </w:rPr>
        <w:t>Figure</w:t>
      </w:r>
      <w:r>
        <w:rPr>
          <w:rFonts w:hint="eastAsia" w:ascii="Times New Roman" w:hAnsi="Times New Roman" w:cs="Times New Roman"/>
          <w:sz w:val="24"/>
        </w:rPr>
        <w:t xml:space="preserve"> S2. Spliceosome gene mutations are associated with AF risk in hematologic malignancies</w:t>
      </w:r>
    </w:p>
    <w:p w14:paraId="35BF9575">
      <w:pPr>
        <w:spacing w:line="480" w:lineRule="auto"/>
        <w:rPr>
          <w:rFonts w:ascii="Times New Roman" w:hAnsi="Times New Roman" w:cs="Times New Roman"/>
          <w:szCs w:val="21"/>
        </w:rPr>
      </w:pPr>
      <w:r>
        <w:drawing>
          <wp:inline distT="0" distB="0" distL="114300" distR="114300">
            <wp:extent cx="5262245" cy="2195195"/>
            <wp:effectExtent l="0" t="0" r="825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2245" cy="2195195"/>
                    </a:xfrm>
                    <a:prstGeom prst="rect">
                      <a:avLst/>
                    </a:prstGeom>
                    <a:noFill/>
                    <a:ln>
                      <a:noFill/>
                    </a:ln>
                  </pic:spPr>
                </pic:pic>
              </a:graphicData>
            </a:graphic>
          </wp:inline>
        </w:drawing>
      </w:r>
      <w:r>
        <w:rPr>
          <w:rFonts w:ascii="Times New Roman" w:hAnsi="Times New Roman" w:eastAsia="楷体" w:cs="Times New Roman"/>
          <w:szCs w:val="21"/>
        </w:rPr>
        <w:t>In patients with hematologic malignancies, (A) Association between CHIP-related gene mutation burden ≥ 10% and AF risk</w:t>
      </w:r>
      <w:r>
        <w:rPr>
          <w:rFonts w:hint="eastAsia" w:ascii="Times New Roman" w:hAnsi="Times New Roman" w:eastAsia="楷体" w:cs="Times New Roman"/>
          <w:szCs w:val="21"/>
        </w:rPr>
        <w:t xml:space="preserve">. </w:t>
      </w:r>
      <w:r>
        <w:rPr>
          <w:rFonts w:ascii="Times New Roman" w:hAnsi="Times New Roman" w:eastAsia="楷体" w:cs="Times New Roman"/>
          <w:szCs w:val="21"/>
        </w:rPr>
        <w:t>(</w:t>
      </w:r>
      <w:r>
        <w:rPr>
          <w:rFonts w:hint="eastAsia" w:ascii="Times New Roman" w:hAnsi="Times New Roman" w:eastAsia="楷体" w:cs="Times New Roman"/>
          <w:szCs w:val="21"/>
        </w:rPr>
        <w:t>B</w:t>
      </w:r>
      <w:r>
        <w:rPr>
          <w:rFonts w:ascii="Times New Roman" w:hAnsi="Times New Roman" w:eastAsia="楷体" w:cs="Times New Roman"/>
          <w:szCs w:val="21"/>
        </w:rPr>
        <w:t xml:space="preserve">) </w:t>
      </w:r>
      <w:r>
        <w:rPr>
          <w:rFonts w:hint="eastAsia" w:ascii="Times New Roman" w:hAnsi="Times New Roman" w:eastAsia="楷体" w:cs="Times New Roman"/>
          <w:szCs w:val="21"/>
        </w:rPr>
        <w:t xml:space="preserve">Association between CHIP-related gene mutations and AF risk, excluding AF patients within 1 year. </w:t>
      </w:r>
      <w:r>
        <w:rPr>
          <w:rFonts w:ascii="Times New Roman" w:hAnsi="Times New Roman" w:eastAsia="楷体" w:cs="Times New Roman"/>
          <w:szCs w:val="21"/>
        </w:rPr>
        <w:t xml:space="preserve">Adjustments were made for gender, age, hypertension, smoking, diabetes, hyperlipidemia, and exposure to anthracycline drugs. HR, hazard ratio; </w:t>
      </w:r>
      <w:r>
        <w:rPr>
          <w:rFonts w:ascii="Times New Roman" w:hAnsi="Times New Roman" w:cs="Times New Roman"/>
          <w:szCs w:val="21"/>
        </w:rPr>
        <w:t xml:space="preserve">AF, atrial fibrillation; CHIP, Clonal Hematopoiesis of Indeterminate Potential; </w:t>
      </w:r>
      <w:r>
        <w:rPr>
          <w:rFonts w:ascii="Times New Roman" w:hAnsi="Times New Roman" w:eastAsia="宋体" w:cs="Times New Roman"/>
          <w:color w:val="191919"/>
          <w:szCs w:val="21"/>
          <w:shd w:val="clear" w:color="auto" w:fill="FFFFFF"/>
        </w:rPr>
        <w:t xml:space="preserve">DTA, </w:t>
      </w:r>
      <w:r>
        <w:rPr>
          <w:rFonts w:ascii="Times New Roman" w:hAnsi="Times New Roman" w:eastAsia="宋体" w:cs="Times New Roman"/>
          <w:i/>
          <w:iCs/>
          <w:color w:val="191919"/>
          <w:szCs w:val="21"/>
          <w:shd w:val="clear" w:color="auto" w:fill="FFFFFF"/>
        </w:rPr>
        <w:t>DNMT3A</w:t>
      </w:r>
      <w:r>
        <w:rPr>
          <w:rFonts w:ascii="Times New Roman" w:hAnsi="Times New Roman" w:eastAsia="宋体" w:cs="Times New Roman"/>
          <w:color w:val="191919"/>
          <w:szCs w:val="21"/>
          <w:shd w:val="clear" w:color="auto" w:fill="FFFFFF"/>
        </w:rPr>
        <w:t xml:space="preserve">, </w:t>
      </w:r>
      <w:r>
        <w:rPr>
          <w:rFonts w:ascii="Times New Roman" w:hAnsi="Times New Roman" w:eastAsia="宋体" w:cs="Times New Roman"/>
          <w:i/>
          <w:iCs/>
          <w:color w:val="191919"/>
          <w:szCs w:val="21"/>
          <w:shd w:val="clear" w:color="auto" w:fill="FFFFFF"/>
        </w:rPr>
        <w:t>TET2</w:t>
      </w:r>
      <w:r>
        <w:rPr>
          <w:rFonts w:ascii="Times New Roman" w:hAnsi="Times New Roman" w:eastAsia="宋体" w:cs="Times New Roman"/>
          <w:color w:val="191919"/>
          <w:szCs w:val="21"/>
          <w:shd w:val="clear" w:color="auto" w:fill="FFFFFF"/>
        </w:rPr>
        <w:t xml:space="preserve">, or </w:t>
      </w:r>
      <w:r>
        <w:rPr>
          <w:rFonts w:ascii="Times New Roman" w:hAnsi="Times New Roman" w:eastAsia="宋体" w:cs="Times New Roman"/>
          <w:i/>
          <w:iCs/>
          <w:color w:val="191919"/>
          <w:szCs w:val="21"/>
          <w:shd w:val="clear" w:color="auto" w:fill="FFFFFF"/>
        </w:rPr>
        <w:t>ASXL1</w:t>
      </w:r>
      <w:r>
        <w:rPr>
          <w:rFonts w:ascii="Times New Roman" w:hAnsi="Times New Roman" w:eastAsia="宋体" w:cs="Times New Roman"/>
          <w:color w:val="191919"/>
          <w:szCs w:val="21"/>
          <w:shd w:val="clear" w:color="auto" w:fill="FFFFFF"/>
        </w:rPr>
        <w:t xml:space="preserve"> mutations.</w:t>
      </w:r>
    </w:p>
    <w:p w14:paraId="11D57316">
      <w:pPr>
        <w:spacing w:line="480" w:lineRule="auto"/>
        <w:rPr>
          <w:rFonts w:ascii="Times New Roman" w:hAnsi="Times New Roman" w:cs="Times New Roman"/>
          <w:sz w:val="24"/>
        </w:rPr>
      </w:pPr>
    </w:p>
    <w:p w14:paraId="44ACD4B4">
      <w:pPr>
        <w:spacing w:line="480" w:lineRule="auto"/>
        <w:rPr>
          <w:rFonts w:ascii="Times New Roman" w:hAnsi="Times New Roman" w:cs="Times New Roman"/>
          <w:szCs w:val="21"/>
        </w:rPr>
      </w:pPr>
    </w:p>
    <w:p w14:paraId="3568E2B2">
      <w:pPr>
        <w:spacing w:line="480" w:lineRule="auto"/>
        <w:rPr>
          <w:rFonts w:ascii="Times New Roman" w:hAnsi="Times New Roman" w:cs="Times New Roman"/>
          <w:szCs w:val="21"/>
        </w:rPr>
      </w:pPr>
    </w:p>
    <w:p w14:paraId="13CD9052">
      <w:pPr>
        <w:rPr>
          <w:rFonts w:ascii="Times New Roman" w:hAnsi="Times New Roman" w:cs="Times New Roman"/>
          <w:sz w:val="24"/>
        </w:rPr>
      </w:pPr>
      <w:r>
        <w:rPr>
          <w:rFonts w:ascii="Times New Roman" w:hAnsi="Times New Roman" w:cs="Times New Roman"/>
          <w:sz w:val="24"/>
        </w:rPr>
        <w:br w:type="page"/>
      </w:r>
    </w:p>
    <w:p w14:paraId="50266278">
      <w:pPr>
        <w:spacing w:line="480" w:lineRule="auto"/>
        <w:rPr>
          <w:rFonts w:ascii="Times New Roman" w:hAnsi="Times New Roman" w:cs="Times New Roman"/>
        </w:rPr>
      </w:pPr>
      <w:r>
        <w:rPr>
          <w:rFonts w:ascii="Times New Roman" w:hAnsi="Times New Roman" w:cs="Times New Roman"/>
          <w:sz w:val="24"/>
        </w:rPr>
        <w:t xml:space="preserve">Figure </w:t>
      </w:r>
      <w:r>
        <w:rPr>
          <w:rFonts w:hint="eastAsia" w:ascii="Times New Roman" w:hAnsi="Times New Roman" w:cs="Times New Roman"/>
          <w:sz w:val="24"/>
        </w:rPr>
        <w:t>S3</w:t>
      </w:r>
      <w:r>
        <w:rPr>
          <w:rFonts w:ascii="Times New Roman" w:hAnsi="Times New Roman" w:cs="Times New Roman"/>
          <w:sz w:val="24"/>
        </w:rPr>
        <w:t>.</w:t>
      </w:r>
      <w:r>
        <w:rPr>
          <w:rFonts w:hint="eastAsia" w:ascii="Times New Roman" w:hAnsi="Times New Roman" w:cs="Times New Roman"/>
          <w:sz w:val="24"/>
        </w:rPr>
        <w:t xml:space="preserve"> Cardiac structural changes by spliceosome gene mutations and AF status in patients with hematologic malignancies</w:t>
      </w:r>
    </w:p>
    <w:p w14:paraId="6B9C76C6">
      <w:pPr>
        <w:spacing w:line="480" w:lineRule="auto"/>
        <w:rPr>
          <w:rFonts w:ascii="Times New Roman" w:hAnsi="Times New Roman" w:eastAsia="宋体" w:cs="Times New Roman"/>
          <w:color w:val="191919"/>
          <w:szCs w:val="21"/>
          <w:shd w:val="clear" w:color="auto" w:fill="FFFFFF"/>
        </w:rPr>
      </w:pPr>
      <w:r>
        <w:drawing>
          <wp:inline distT="0" distB="0" distL="114300" distR="114300">
            <wp:extent cx="5262245" cy="214185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2245" cy="2141855"/>
                    </a:xfrm>
                    <a:prstGeom prst="rect">
                      <a:avLst/>
                    </a:prstGeom>
                    <a:noFill/>
                    <a:ln>
                      <a:noFill/>
                    </a:ln>
                  </pic:spPr>
                </pic:pic>
              </a:graphicData>
            </a:graphic>
          </wp:inline>
        </w:drawing>
      </w:r>
      <w:r>
        <w:rPr>
          <w:rFonts w:ascii="Times New Roman" w:hAnsi="Times New Roman" w:cs="Times New Roman"/>
        </w:rPr>
        <w:t xml:space="preserve">(A-B) Comparison of LVEF and LVEDD between patients with spliceosome gene mutations and those without. </w:t>
      </w:r>
      <w:r>
        <w:rPr>
          <w:rFonts w:hint="eastAsia" w:ascii="Times New Roman" w:hAnsi="Times New Roman" w:cs="Times New Roman"/>
        </w:rPr>
        <w:t>(</w:t>
      </w:r>
      <w:r>
        <w:rPr>
          <w:rFonts w:ascii="Times New Roman" w:hAnsi="Times New Roman" w:cs="Times New Roman"/>
        </w:rPr>
        <w:t>C-D</w:t>
      </w:r>
      <w:r>
        <w:rPr>
          <w:rFonts w:hint="eastAsia" w:ascii="Times New Roman" w:hAnsi="Times New Roman" w:cs="Times New Roman"/>
        </w:rPr>
        <w:t xml:space="preserve">) </w:t>
      </w:r>
      <w:r>
        <w:rPr>
          <w:rFonts w:ascii="Times New Roman" w:hAnsi="Times New Roman" w:cs="Times New Roman"/>
        </w:rPr>
        <w:t xml:space="preserve">Comparison of LVEF and LVEDD between the AF group and the non-AF group. </w:t>
      </w:r>
      <w:r>
        <w:rPr>
          <w:rFonts w:ascii="Times New Roman" w:hAnsi="Times New Roman" w:eastAsia="宋体" w:cs="Times New Roman"/>
          <w:color w:val="191919"/>
          <w:szCs w:val="21"/>
          <w:shd w:val="clear" w:color="auto" w:fill="FFFFFF"/>
        </w:rPr>
        <w:t xml:space="preserve">LVEF, left ventricular ejection fraction; LVEDD, Left ventricular end-diastolic diameter; AF, atrial fibrillation. ** </w:t>
      </w:r>
      <w:r>
        <w:rPr>
          <w:rFonts w:ascii="Times New Roman" w:hAnsi="Times New Roman" w:eastAsia="宋体" w:cs="Times New Roman"/>
          <w:i/>
          <w:iCs/>
          <w:color w:val="191919"/>
          <w:szCs w:val="21"/>
          <w:shd w:val="clear" w:color="auto" w:fill="FFFFFF"/>
        </w:rPr>
        <w:t>P</w:t>
      </w:r>
      <w:r>
        <w:rPr>
          <w:rFonts w:ascii="Times New Roman" w:hAnsi="Times New Roman" w:eastAsia="宋体" w:cs="Times New Roman"/>
          <w:color w:val="191919"/>
          <w:szCs w:val="21"/>
          <w:shd w:val="clear" w:color="auto" w:fill="FFFFFF"/>
        </w:rPr>
        <w:t xml:space="preserve"> &lt; 0.01; *** </w:t>
      </w:r>
      <w:r>
        <w:rPr>
          <w:rFonts w:ascii="Times New Roman" w:hAnsi="Times New Roman" w:eastAsia="宋体" w:cs="Times New Roman"/>
          <w:i/>
          <w:iCs/>
          <w:color w:val="191919"/>
          <w:szCs w:val="21"/>
          <w:shd w:val="clear" w:color="auto" w:fill="FFFFFF"/>
        </w:rPr>
        <w:t>P</w:t>
      </w:r>
      <w:r>
        <w:rPr>
          <w:rFonts w:ascii="Times New Roman" w:hAnsi="Times New Roman" w:eastAsia="宋体" w:cs="Times New Roman"/>
          <w:color w:val="191919"/>
          <w:szCs w:val="21"/>
          <w:shd w:val="clear" w:color="auto" w:fill="FFFFFF"/>
        </w:rPr>
        <w:t xml:space="preserve"> &lt; 0.001.</w:t>
      </w:r>
    </w:p>
    <w:p w14:paraId="0143A4D2">
      <w:pPr>
        <w:rPr>
          <w:rFonts w:ascii="Times New Roman" w:hAnsi="Times New Roman" w:cs="Times New Roman"/>
          <w:sz w:val="24"/>
        </w:rPr>
      </w:pPr>
      <w:r>
        <w:rPr>
          <w:rFonts w:ascii="Times New Roman" w:hAnsi="Times New Roman" w:cs="Times New Roman"/>
          <w:sz w:val="24"/>
        </w:rPr>
        <w:br w:type="page"/>
      </w:r>
    </w:p>
    <w:p w14:paraId="2677F66C">
      <w:pPr>
        <w:spacing w:line="480" w:lineRule="auto"/>
        <w:rPr>
          <w:rFonts w:ascii="Times New Roman" w:hAnsi="Times New Roman" w:eastAsia="宋体" w:cs="Times New Roman"/>
          <w:color w:val="191919"/>
          <w:szCs w:val="21"/>
          <w:shd w:val="clear" w:color="auto" w:fill="FFFFFF"/>
        </w:rPr>
      </w:pPr>
      <w:bookmarkStart w:id="0" w:name="_GoBack"/>
      <w:bookmarkEnd w:id="0"/>
      <w:r>
        <w:rPr>
          <w:rFonts w:ascii="Times New Roman" w:hAnsi="Times New Roman" w:cs="Times New Roman"/>
          <w:sz w:val="24"/>
        </w:rPr>
        <w:t xml:space="preserve">Figure </w:t>
      </w:r>
      <w:r>
        <w:rPr>
          <w:rFonts w:hint="eastAsia" w:ascii="Times New Roman" w:hAnsi="Times New Roman" w:cs="Times New Roman"/>
          <w:sz w:val="24"/>
        </w:rPr>
        <w:t>S</w:t>
      </w:r>
      <w:r>
        <w:rPr>
          <w:rFonts w:hint="eastAsia" w:ascii="Times New Roman" w:hAnsi="Times New Roman" w:cs="Times New Roman"/>
          <w:sz w:val="24"/>
          <w:lang w:val="en-US" w:eastAsia="zh-CN"/>
        </w:rPr>
        <w:t>4</w:t>
      </w:r>
    </w:p>
    <w:p w14:paraId="6C857A52">
      <w:pPr>
        <w:spacing w:line="480" w:lineRule="auto"/>
        <w:rPr>
          <w:rFonts w:ascii="Times New Roman" w:hAnsi="Times New Roman" w:cs="Times New Roman"/>
        </w:rPr>
      </w:pPr>
      <w:r>
        <w:drawing>
          <wp:inline distT="0" distB="0" distL="114300" distR="114300">
            <wp:extent cx="5262245" cy="2931160"/>
            <wp:effectExtent l="0" t="0" r="825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2245" cy="29311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modern"/>
    <w:pitch w:val="default"/>
    <w:sig w:usb0="800002BF" w:usb1="38CF7CFA" w:usb2="00000016" w:usb3="00000000" w:csb0="00040001" w:csb1="00000000"/>
  </w:font>
  <w:font w:name="STIX-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汉仪典雅体简">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734AC8"/>
    <w:multiLevelType w:val="singleLevel"/>
    <w:tmpl w:val="08734AC8"/>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hZDQ0YzMyNjNhYjBlNDRlODRiYzIyOGJhOTZjNDgifQ=="/>
  </w:docVars>
  <w:rsids>
    <w:rsidRoot w:val="5EC16B82"/>
    <w:rsid w:val="00023806"/>
    <w:rsid w:val="00146658"/>
    <w:rsid w:val="00164CDC"/>
    <w:rsid w:val="001F2C8A"/>
    <w:rsid w:val="0028479B"/>
    <w:rsid w:val="003371EF"/>
    <w:rsid w:val="00372AF2"/>
    <w:rsid w:val="0039025F"/>
    <w:rsid w:val="00801742"/>
    <w:rsid w:val="00A10B99"/>
    <w:rsid w:val="00BF4947"/>
    <w:rsid w:val="00E61349"/>
    <w:rsid w:val="017E2A82"/>
    <w:rsid w:val="01D84888"/>
    <w:rsid w:val="024143A5"/>
    <w:rsid w:val="024B505A"/>
    <w:rsid w:val="04092E4F"/>
    <w:rsid w:val="04095165"/>
    <w:rsid w:val="047F632B"/>
    <w:rsid w:val="05A32BC9"/>
    <w:rsid w:val="086344F8"/>
    <w:rsid w:val="08F17653"/>
    <w:rsid w:val="0A6E5D8A"/>
    <w:rsid w:val="0D5311FB"/>
    <w:rsid w:val="0D777923"/>
    <w:rsid w:val="0D995047"/>
    <w:rsid w:val="0DB23565"/>
    <w:rsid w:val="0EC247D9"/>
    <w:rsid w:val="0F1467D4"/>
    <w:rsid w:val="0F497356"/>
    <w:rsid w:val="0F4C2412"/>
    <w:rsid w:val="10524A9C"/>
    <w:rsid w:val="116003F7"/>
    <w:rsid w:val="13A520F1"/>
    <w:rsid w:val="140908D1"/>
    <w:rsid w:val="14D40EDF"/>
    <w:rsid w:val="16CD208A"/>
    <w:rsid w:val="17072997"/>
    <w:rsid w:val="178C3CF3"/>
    <w:rsid w:val="18FB7A23"/>
    <w:rsid w:val="19F761BF"/>
    <w:rsid w:val="1A2E1582"/>
    <w:rsid w:val="1ABD39A5"/>
    <w:rsid w:val="1C200EAE"/>
    <w:rsid w:val="1DD7576E"/>
    <w:rsid w:val="1F242A63"/>
    <w:rsid w:val="220B3A67"/>
    <w:rsid w:val="22521696"/>
    <w:rsid w:val="22B36CBA"/>
    <w:rsid w:val="22E9024C"/>
    <w:rsid w:val="233F7E6C"/>
    <w:rsid w:val="234A05BF"/>
    <w:rsid w:val="239919B7"/>
    <w:rsid w:val="25955E36"/>
    <w:rsid w:val="288B3B53"/>
    <w:rsid w:val="28AD39B9"/>
    <w:rsid w:val="29B175E9"/>
    <w:rsid w:val="29F6405E"/>
    <w:rsid w:val="2B9C1AAE"/>
    <w:rsid w:val="2ED15A70"/>
    <w:rsid w:val="2EFC6A22"/>
    <w:rsid w:val="2FAC4ADB"/>
    <w:rsid w:val="308415B4"/>
    <w:rsid w:val="32096215"/>
    <w:rsid w:val="32AB107A"/>
    <w:rsid w:val="32C5319C"/>
    <w:rsid w:val="340225C1"/>
    <w:rsid w:val="358E6A31"/>
    <w:rsid w:val="35951B6D"/>
    <w:rsid w:val="38AC5B4C"/>
    <w:rsid w:val="3A06028F"/>
    <w:rsid w:val="3A9E7716"/>
    <w:rsid w:val="3B597AED"/>
    <w:rsid w:val="3B616116"/>
    <w:rsid w:val="3C544530"/>
    <w:rsid w:val="3C6B79B0"/>
    <w:rsid w:val="3DB80447"/>
    <w:rsid w:val="3DBF3C2B"/>
    <w:rsid w:val="3ED41958"/>
    <w:rsid w:val="40513159"/>
    <w:rsid w:val="40E83499"/>
    <w:rsid w:val="412A1038"/>
    <w:rsid w:val="417411D1"/>
    <w:rsid w:val="417E7959"/>
    <w:rsid w:val="41B94863"/>
    <w:rsid w:val="4363561B"/>
    <w:rsid w:val="43721740"/>
    <w:rsid w:val="44660961"/>
    <w:rsid w:val="457C2402"/>
    <w:rsid w:val="4588205D"/>
    <w:rsid w:val="45D62C11"/>
    <w:rsid w:val="45FD1795"/>
    <w:rsid w:val="462E43C0"/>
    <w:rsid w:val="477E03FD"/>
    <w:rsid w:val="48BA396D"/>
    <w:rsid w:val="496F29A9"/>
    <w:rsid w:val="4B324CE1"/>
    <w:rsid w:val="4B5736F5"/>
    <w:rsid w:val="4D1B4E15"/>
    <w:rsid w:val="4F130EE0"/>
    <w:rsid w:val="4F3B50DC"/>
    <w:rsid w:val="4F3E1F7C"/>
    <w:rsid w:val="50DC166E"/>
    <w:rsid w:val="528D20F2"/>
    <w:rsid w:val="52AB4326"/>
    <w:rsid w:val="52E02222"/>
    <w:rsid w:val="552F56E3"/>
    <w:rsid w:val="56F67869"/>
    <w:rsid w:val="571202C1"/>
    <w:rsid w:val="584E7C2E"/>
    <w:rsid w:val="5A7C2066"/>
    <w:rsid w:val="5A896678"/>
    <w:rsid w:val="5A980F8B"/>
    <w:rsid w:val="5C444FAF"/>
    <w:rsid w:val="5EC16B82"/>
    <w:rsid w:val="5EF86B45"/>
    <w:rsid w:val="61227FD1"/>
    <w:rsid w:val="61665FE8"/>
    <w:rsid w:val="61E11B13"/>
    <w:rsid w:val="62744BB2"/>
    <w:rsid w:val="638C4CEB"/>
    <w:rsid w:val="645E4C41"/>
    <w:rsid w:val="660260DC"/>
    <w:rsid w:val="661A55F3"/>
    <w:rsid w:val="663A7A43"/>
    <w:rsid w:val="66B94E0C"/>
    <w:rsid w:val="66F347C2"/>
    <w:rsid w:val="68E00D76"/>
    <w:rsid w:val="69474951"/>
    <w:rsid w:val="6BD06B4D"/>
    <w:rsid w:val="6C9E6F7E"/>
    <w:rsid w:val="6EC771CA"/>
    <w:rsid w:val="6EFC4430"/>
    <w:rsid w:val="6F2210D0"/>
    <w:rsid w:val="6F6E2D07"/>
    <w:rsid w:val="704C0745"/>
    <w:rsid w:val="727B69DD"/>
    <w:rsid w:val="733A1B82"/>
    <w:rsid w:val="738B18DE"/>
    <w:rsid w:val="747C2521"/>
    <w:rsid w:val="750453A7"/>
    <w:rsid w:val="758973FD"/>
    <w:rsid w:val="75E046B2"/>
    <w:rsid w:val="760C6520"/>
    <w:rsid w:val="77470212"/>
    <w:rsid w:val="776135ED"/>
    <w:rsid w:val="78302628"/>
    <w:rsid w:val="784B6E90"/>
    <w:rsid w:val="78DE0702"/>
    <w:rsid w:val="79E61F64"/>
    <w:rsid w:val="7AC5601E"/>
    <w:rsid w:val="7B9A6B62"/>
    <w:rsid w:val="7D9A5540"/>
    <w:rsid w:val="7E9B05EC"/>
    <w:rsid w:val="7FF4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asciiTheme="minorHAnsi" w:hAnsiTheme="minorHAnsi" w:eastAsiaTheme="minorEastAsia" w:cstheme="minorBidi"/>
      <w:kern w:val="2"/>
      <w:sz w:val="18"/>
      <w:szCs w:val="18"/>
    </w:rPr>
  </w:style>
  <w:style w:type="character" w:customStyle="1" w:styleId="8">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1688</Words>
  <Characters>9227</Characters>
  <Lines>452</Lines>
  <Paragraphs>348</Paragraphs>
  <TotalTime>0</TotalTime>
  <ScaleCrop>false</ScaleCrop>
  <LinksUpToDate>false</LinksUpToDate>
  <CharactersWithSpaces>10360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2025-04-03T11:33:00Z</dcterms:created>
  <dc:creator>帅</dc:creator>
  <cp:lastModifiedBy>帅</cp:lastModifiedBy>
  <dcterms:modified xsi:type="dcterms:W3CDTF">2025-11-01T14:57:50Z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793FD8C08AA74811A4B15EBFA83E9AA8_13</vt:lpwstr>
  </property>
  <property fmtid="{D5CDD505-2E9C-101B-9397-08002B2CF9AE}" pid="4" name="KSOTemplateDocerSaveRecord">
    <vt:lpwstr>eyJoZGlkIjoiZDY5YzM3MzA2NDI5OWVkNTNjYzE0ZWU0MWQ1OGJkMjAiLCJ1c2VySWQiOiI0MDUwMTk2NjMifQ==</vt:lpwstr>
  </property>
</Properties>
</file>