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FE880" w14:textId="04BB0C61" w:rsidR="00BE3B43" w:rsidRDefault="008A4F65" w:rsidP="008A4F6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8A4F65">
        <w:rPr>
          <w:rFonts w:ascii="Arial" w:hAnsi="Arial" w:cs="Arial"/>
          <w:b/>
          <w:bCs/>
          <w:sz w:val="28"/>
          <w:szCs w:val="28"/>
        </w:rPr>
        <w:t>Supplementary Material for Designing &amp; Printing Dispersion Strengthened Ti-6Al-4V via Laser Powder Bed Fusion Additive Manufacturing</w:t>
      </w:r>
    </w:p>
    <w:p w14:paraId="41350C83" w14:textId="64792EE0" w:rsidR="008A4F65" w:rsidRPr="008A4F65" w:rsidRDefault="008A4F65" w:rsidP="008A4F65">
      <w:pPr>
        <w:jc w:val="both"/>
        <w:rPr>
          <w:rFonts w:ascii="Arial" w:hAnsi="Arial" w:cs="Arial"/>
          <w:sz w:val="21"/>
          <w:szCs w:val="21"/>
        </w:rPr>
      </w:pPr>
      <w:r w:rsidRPr="008A4F65">
        <w:rPr>
          <w:rFonts w:ascii="Arial" w:hAnsi="Arial" w:cs="Arial"/>
          <w:sz w:val="21"/>
          <w:szCs w:val="21"/>
        </w:rPr>
        <w:t>Venkata Satya Surya Amaranth Karra</w:t>
      </w:r>
      <w:proofErr w:type="gramStart"/>
      <w:r w:rsidRPr="008A4F65">
        <w:rPr>
          <w:rFonts w:ascii="Arial" w:hAnsi="Arial" w:cs="Arial"/>
          <w:sz w:val="21"/>
          <w:szCs w:val="21"/>
          <w:vertAlign w:val="superscript"/>
        </w:rPr>
        <w:t>1,*</w:t>
      </w:r>
      <w:proofErr w:type="gramEnd"/>
      <w:r w:rsidRPr="008A4F65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8A4F65">
        <w:rPr>
          <w:rFonts w:ascii="Arial" w:hAnsi="Arial" w:cs="Arial"/>
          <w:sz w:val="21"/>
          <w:szCs w:val="21"/>
        </w:rPr>
        <w:t>Tirthesh</w:t>
      </w:r>
      <w:proofErr w:type="spellEnd"/>
      <w:r w:rsidRPr="008A4F65">
        <w:rPr>
          <w:rFonts w:ascii="Arial" w:hAnsi="Arial" w:cs="Arial"/>
          <w:sz w:val="21"/>
          <w:szCs w:val="21"/>
        </w:rPr>
        <w:t xml:space="preserve"> Ingale</w:t>
      </w:r>
      <w:r w:rsidRPr="008A4F65">
        <w:rPr>
          <w:rFonts w:ascii="Arial" w:hAnsi="Arial" w:cs="Arial"/>
          <w:sz w:val="21"/>
          <w:szCs w:val="21"/>
          <w:vertAlign w:val="superscript"/>
        </w:rPr>
        <w:t>2</w:t>
      </w:r>
      <w:r w:rsidRPr="008A4F65">
        <w:rPr>
          <w:rFonts w:ascii="Arial" w:hAnsi="Arial" w:cs="Arial"/>
          <w:sz w:val="21"/>
          <w:szCs w:val="21"/>
        </w:rPr>
        <w:t>, Sivaji Karna</w:t>
      </w:r>
      <w:r w:rsidRPr="008A4F65">
        <w:rPr>
          <w:rFonts w:ascii="Arial" w:hAnsi="Arial" w:cs="Arial"/>
          <w:sz w:val="21"/>
          <w:szCs w:val="21"/>
          <w:vertAlign w:val="superscript"/>
        </w:rPr>
        <w:t>1</w:t>
      </w:r>
      <w:r w:rsidRPr="008A4F65">
        <w:rPr>
          <w:rFonts w:ascii="Arial" w:hAnsi="Arial" w:cs="Arial"/>
          <w:sz w:val="21"/>
          <w:szCs w:val="21"/>
        </w:rPr>
        <w:t>, Shreya Mukherjee</w:t>
      </w:r>
      <w:r w:rsidRPr="008A4F65">
        <w:rPr>
          <w:rFonts w:ascii="Arial" w:hAnsi="Arial" w:cs="Arial"/>
          <w:sz w:val="21"/>
          <w:szCs w:val="21"/>
          <w:vertAlign w:val="superscript"/>
        </w:rPr>
        <w:t>2</w:t>
      </w:r>
      <w:r w:rsidRPr="008A4F65">
        <w:rPr>
          <w:rFonts w:ascii="Arial" w:hAnsi="Arial" w:cs="Arial"/>
          <w:sz w:val="21"/>
          <w:szCs w:val="21"/>
        </w:rPr>
        <w:t>, Ravi Sankar Haridas</w:t>
      </w:r>
      <w:r w:rsidRPr="008A4F65">
        <w:rPr>
          <w:rFonts w:ascii="Arial" w:hAnsi="Arial" w:cs="Arial"/>
          <w:sz w:val="21"/>
          <w:szCs w:val="21"/>
          <w:vertAlign w:val="superscript"/>
        </w:rPr>
        <w:t>2</w:t>
      </w:r>
      <w:r w:rsidRPr="008A4F65">
        <w:rPr>
          <w:rFonts w:ascii="Arial" w:hAnsi="Arial" w:cs="Arial"/>
          <w:sz w:val="21"/>
          <w:szCs w:val="21"/>
        </w:rPr>
        <w:t>, Rajarshi Banerjee</w:t>
      </w:r>
      <w:r w:rsidRPr="008A4F65">
        <w:rPr>
          <w:rFonts w:ascii="Arial" w:hAnsi="Arial" w:cs="Arial"/>
          <w:sz w:val="21"/>
          <w:szCs w:val="21"/>
          <w:vertAlign w:val="superscript"/>
        </w:rPr>
        <w:t>2</w:t>
      </w:r>
      <w:r w:rsidRPr="008A4F65">
        <w:rPr>
          <w:rFonts w:ascii="Arial" w:hAnsi="Arial" w:cs="Arial"/>
          <w:sz w:val="21"/>
          <w:szCs w:val="21"/>
        </w:rPr>
        <w:t>, Anthony D. Rollett</w:t>
      </w:r>
      <w:r w:rsidRPr="008A4F65">
        <w:rPr>
          <w:rFonts w:ascii="Arial" w:hAnsi="Arial" w:cs="Arial"/>
          <w:sz w:val="21"/>
          <w:szCs w:val="21"/>
          <w:vertAlign w:val="superscript"/>
        </w:rPr>
        <w:t>3</w:t>
      </w:r>
      <w:r w:rsidRPr="008A4F65">
        <w:rPr>
          <w:rFonts w:ascii="Arial" w:hAnsi="Arial" w:cs="Arial"/>
          <w:sz w:val="21"/>
          <w:szCs w:val="21"/>
        </w:rPr>
        <w:t>, Rajiv S Mishra</w:t>
      </w:r>
      <w:r w:rsidRPr="008A4F65">
        <w:rPr>
          <w:rFonts w:ascii="Arial" w:hAnsi="Arial" w:cs="Arial"/>
          <w:sz w:val="21"/>
          <w:szCs w:val="21"/>
          <w:vertAlign w:val="superscript"/>
        </w:rPr>
        <w:t>2</w:t>
      </w:r>
      <w:r w:rsidRPr="008A4F65">
        <w:rPr>
          <w:rFonts w:ascii="Arial" w:hAnsi="Arial" w:cs="Arial"/>
          <w:sz w:val="21"/>
          <w:szCs w:val="21"/>
        </w:rPr>
        <w:t>, and Hector R. Siller</w:t>
      </w:r>
      <w:proofErr w:type="gramStart"/>
      <w:r w:rsidRPr="008A4F65">
        <w:rPr>
          <w:rFonts w:ascii="Arial" w:hAnsi="Arial" w:cs="Arial"/>
          <w:sz w:val="21"/>
          <w:szCs w:val="21"/>
          <w:vertAlign w:val="superscript"/>
        </w:rPr>
        <w:t>1,*</w:t>
      </w:r>
      <w:proofErr w:type="gramEnd"/>
    </w:p>
    <w:p w14:paraId="7E280A07" w14:textId="76173EBE" w:rsidR="008A4F65" w:rsidRPr="008A4F65" w:rsidRDefault="008A4F65" w:rsidP="008A4F65">
      <w:pPr>
        <w:jc w:val="both"/>
        <w:rPr>
          <w:rFonts w:ascii="Arial" w:hAnsi="Arial" w:cs="Arial"/>
          <w:sz w:val="21"/>
          <w:szCs w:val="21"/>
        </w:rPr>
      </w:pPr>
      <w:r w:rsidRPr="008A4F65">
        <w:rPr>
          <w:rFonts w:ascii="Arial" w:hAnsi="Arial" w:cs="Arial"/>
          <w:sz w:val="21"/>
          <w:szCs w:val="21"/>
          <w:vertAlign w:val="superscript"/>
        </w:rPr>
        <w:t>1</w:t>
      </w:r>
      <w:r w:rsidRPr="008A4F65">
        <w:rPr>
          <w:rFonts w:ascii="Arial" w:hAnsi="Arial" w:cs="Arial"/>
          <w:sz w:val="21"/>
          <w:szCs w:val="21"/>
        </w:rPr>
        <w:t>Department of Mechanical Engineering, University of North Texas, Denton, TX 76207</w:t>
      </w:r>
      <w:r>
        <w:rPr>
          <w:rFonts w:ascii="Arial" w:hAnsi="Arial" w:cs="Arial"/>
          <w:sz w:val="21"/>
          <w:szCs w:val="21"/>
        </w:rPr>
        <w:br/>
      </w:r>
      <w:r w:rsidRPr="008A4F65">
        <w:rPr>
          <w:rFonts w:ascii="Arial" w:hAnsi="Arial" w:cs="Arial"/>
          <w:sz w:val="21"/>
          <w:szCs w:val="21"/>
          <w:vertAlign w:val="superscript"/>
        </w:rPr>
        <w:t>2</w:t>
      </w:r>
      <w:r w:rsidRPr="008A4F65">
        <w:rPr>
          <w:rFonts w:ascii="Arial" w:hAnsi="Arial" w:cs="Arial"/>
          <w:sz w:val="21"/>
          <w:szCs w:val="21"/>
        </w:rPr>
        <w:t>Department of Materials Science and Engineering, University of North Texas, Denton, TX 76207</w:t>
      </w:r>
      <w:r>
        <w:rPr>
          <w:rFonts w:ascii="Arial" w:hAnsi="Arial" w:cs="Arial"/>
          <w:sz w:val="21"/>
          <w:szCs w:val="21"/>
        </w:rPr>
        <w:br/>
      </w:r>
      <w:r w:rsidRPr="008A4F65">
        <w:rPr>
          <w:rFonts w:ascii="Arial" w:hAnsi="Arial" w:cs="Arial"/>
          <w:sz w:val="21"/>
          <w:szCs w:val="21"/>
          <w:vertAlign w:val="superscript"/>
        </w:rPr>
        <w:t>3</w:t>
      </w:r>
      <w:r w:rsidRPr="008A4F65">
        <w:rPr>
          <w:rFonts w:ascii="Arial" w:hAnsi="Arial" w:cs="Arial"/>
          <w:sz w:val="21"/>
          <w:szCs w:val="21"/>
        </w:rPr>
        <w:t>Department of Materials Science and Engineering, Carnegie Mellon University, Pittsburgh, PA 15213</w:t>
      </w:r>
    </w:p>
    <w:p w14:paraId="22397A6A" w14:textId="78AB43C2" w:rsidR="008A4F65" w:rsidRDefault="008A4F65" w:rsidP="008A4F65">
      <w:pPr>
        <w:jc w:val="both"/>
        <w:rPr>
          <w:rFonts w:ascii="Arial" w:hAnsi="Arial" w:cs="Arial"/>
          <w:sz w:val="21"/>
          <w:szCs w:val="21"/>
        </w:rPr>
      </w:pPr>
      <w:r w:rsidRPr="008A4F65">
        <w:rPr>
          <w:rFonts w:ascii="Arial" w:hAnsi="Arial" w:cs="Arial"/>
          <w:sz w:val="21"/>
          <w:szCs w:val="21"/>
        </w:rPr>
        <w:t xml:space="preserve">*Corresponding authors: </w:t>
      </w:r>
      <w:proofErr w:type="gramStart"/>
      <w:r w:rsidRPr="008A4F65">
        <w:rPr>
          <w:rFonts w:ascii="Arial" w:hAnsi="Arial" w:cs="Arial"/>
          <w:sz w:val="21"/>
          <w:szCs w:val="21"/>
        </w:rPr>
        <w:t>Amaranth.Karra@unt.edu ;</w:t>
      </w:r>
      <w:proofErr w:type="gramEnd"/>
      <w:r w:rsidRPr="008A4F65">
        <w:rPr>
          <w:rFonts w:ascii="Arial" w:hAnsi="Arial" w:cs="Arial"/>
          <w:sz w:val="21"/>
          <w:szCs w:val="21"/>
        </w:rPr>
        <w:t xml:space="preserve"> </w:t>
      </w:r>
      <w:hyperlink r:id="rId4" w:history="1">
        <w:r w:rsidRPr="00570DE0">
          <w:rPr>
            <w:rStyle w:val="Hyperlink"/>
            <w:rFonts w:ascii="Arial" w:hAnsi="Arial" w:cs="Arial"/>
            <w:sz w:val="21"/>
            <w:szCs w:val="21"/>
          </w:rPr>
          <w:t>hector.siller@unt.edu</w:t>
        </w:r>
      </w:hyperlink>
    </w:p>
    <w:p w14:paraId="66B2FB1D" w14:textId="77777777" w:rsidR="008A4F65" w:rsidRDefault="008A4F65" w:rsidP="008A4F65">
      <w:pPr>
        <w:jc w:val="both"/>
        <w:rPr>
          <w:rFonts w:ascii="Arial" w:hAnsi="Arial" w:cs="Arial"/>
          <w:sz w:val="21"/>
          <w:szCs w:val="21"/>
        </w:rPr>
      </w:pPr>
    </w:p>
    <w:p w14:paraId="5DE2C699" w14:textId="26115597" w:rsidR="008A4F65" w:rsidRDefault="008A4F65" w:rsidP="008A4F65">
      <w:pPr>
        <w:jc w:val="both"/>
        <w:rPr>
          <w:rFonts w:ascii="Arial" w:hAnsi="Arial" w:cs="Arial"/>
          <w:b/>
          <w:bCs/>
          <w:sz w:val="21"/>
          <w:szCs w:val="21"/>
        </w:rPr>
      </w:pPr>
      <w:r w:rsidRPr="008A4F65">
        <w:rPr>
          <w:rFonts w:ascii="Arial" w:hAnsi="Arial" w:cs="Arial"/>
          <w:b/>
          <w:bCs/>
          <w:sz w:val="21"/>
          <w:szCs w:val="21"/>
        </w:rPr>
        <w:t xml:space="preserve">Scanning Electron Microscopy </w:t>
      </w:r>
    </w:p>
    <w:p w14:paraId="4D7196B4" w14:textId="2FE78750" w:rsidR="008A4F65" w:rsidRDefault="008A4F65" w:rsidP="008A4F65">
      <w:pPr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drawing>
          <wp:inline distT="0" distB="0" distL="0" distR="0" wp14:anchorId="603EDBD5" wp14:editId="13075AFA">
            <wp:extent cx="5943600" cy="3018155"/>
            <wp:effectExtent l="0" t="0" r="0" b="4445"/>
            <wp:docPr id="165874727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47279" name="Picture 1" descr="A screenshot of a computer scre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97DC" w14:textId="0244778C" w:rsidR="008A4F65" w:rsidRDefault="008A4F65" w:rsidP="008A4F65">
      <w:pPr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Figure S1: </w:t>
      </w:r>
      <w:r w:rsidRPr="008A4F65">
        <w:rPr>
          <w:rFonts w:ascii="Arial" w:hAnsi="Arial" w:cs="Arial"/>
          <w:sz w:val="21"/>
          <w:szCs w:val="21"/>
        </w:rPr>
        <w:t>Different regions of Ti-6Al-4V and ODS Ti-6Al-4V showing IPF, PF and Unique grain of the reconstructed prior β grains showing difference in grain size.</w:t>
      </w:r>
      <w:r>
        <w:rPr>
          <w:rFonts w:ascii="Arial" w:hAnsi="Arial" w:cs="Arial"/>
          <w:b/>
          <w:bCs/>
          <w:sz w:val="21"/>
          <w:szCs w:val="21"/>
        </w:rPr>
        <w:t xml:space="preserve">  </w:t>
      </w:r>
    </w:p>
    <w:p w14:paraId="669FA792" w14:textId="77777777" w:rsidR="008A4F65" w:rsidRDefault="008A4F65" w:rsidP="008A4F65">
      <w:pPr>
        <w:jc w:val="both"/>
        <w:rPr>
          <w:rFonts w:ascii="Arial" w:hAnsi="Arial" w:cs="Arial"/>
          <w:b/>
          <w:bCs/>
          <w:sz w:val="21"/>
          <w:szCs w:val="21"/>
        </w:rPr>
      </w:pPr>
    </w:p>
    <w:p w14:paraId="2B2F61D7" w14:textId="3E966DDE" w:rsidR="008A4F65" w:rsidRDefault="008A4F65" w:rsidP="008A4F65">
      <w:pPr>
        <w:jc w:val="both"/>
        <w:rPr>
          <w:rFonts w:ascii="Arial" w:hAnsi="Arial" w:cs="Arial"/>
          <w:b/>
          <w:bCs/>
          <w:noProof/>
          <w:sz w:val="21"/>
          <w:szCs w:val="21"/>
        </w:rPr>
      </w:pPr>
      <w:r>
        <w:rPr>
          <w:rFonts w:ascii="Arial" w:hAnsi="Arial" w:cs="Arial"/>
          <w:b/>
          <w:bCs/>
          <w:noProof/>
          <w:sz w:val="21"/>
          <w:szCs w:val="21"/>
        </w:rPr>
        <w:lastRenderedPageBreak/>
        <w:drawing>
          <wp:inline distT="0" distB="0" distL="0" distR="0" wp14:anchorId="2C01B64A" wp14:editId="3930750E">
            <wp:extent cx="5943600" cy="4846955"/>
            <wp:effectExtent l="0" t="0" r="0" b="0"/>
            <wp:docPr id="54772495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2495" name="Picture 2" descr="A screenshot of a comput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479" w14:textId="597BE446" w:rsidR="008A4F65" w:rsidRDefault="008A4F65" w:rsidP="008A4F65">
      <w:pPr>
        <w:jc w:val="both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Figure S2: </w:t>
      </w:r>
      <w:r>
        <w:rPr>
          <w:rFonts w:ascii="Arial" w:hAnsi="Arial" w:cs="Arial"/>
          <w:sz w:val="21"/>
          <w:szCs w:val="21"/>
        </w:rPr>
        <w:t xml:space="preserve">Prior </w:t>
      </w:r>
      <w:r w:rsidRPr="008A4F65">
        <w:rPr>
          <w:rFonts w:ascii="Arial" w:hAnsi="Arial" w:cs="Arial"/>
          <w:sz w:val="21"/>
          <w:szCs w:val="21"/>
        </w:rPr>
        <w:t>β grain</w:t>
      </w:r>
      <w:r>
        <w:rPr>
          <w:rFonts w:ascii="Arial" w:hAnsi="Arial" w:cs="Arial"/>
          <w:sz w:val="21"/>
          <w:szCs w:val="21"/>
        </w:rPr>
        <w:t xml:space="preserve"> intercept length as calculated from the methods described in the paper. ODS Ti-6Al-4V consistently shows lower mean </w:t>
      </w:r>
      <w:r w:rsidRPr="008A4F65">
        <w:rPr>
          <w:rFonts w:ascii="Arial" w:hAnsi="Arial" w:cs="Arial"/>
          <w:sz w:val="21"/>
          <w:szCs w:val="21"/>
        </w:rPr>
        <w:t>±</w:t>
      </w:r>
      <w:r>
        <w:rPr>
          <w:rFonts w:ascii="Arial" w:hAnsi="Arial" w:cs="Arial"/>
          <w:sz w:val="21"/>
          <w:szCs w:val="21"/>
        </w:rPr>
        <w:t xml:space="preserve"> 95% CI for different regions shown in Figure S1. </w:t>
      </w:r>
    </w:p>
    <w:p w14:paraId="78E39579" w14:textId="0611979A" w:rsidR="008A4F65" w:rsidRDefault="008A4F65" w:rsidP="008A4F6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6BF19A1A" wp14:editId="10B63589">
            <wp:extent cx="5943600" cy="3991610"/>
            <wp:effectExtent l="0" t="0" r="0" b="0"/>
            <wp:docPr id="2043508033" name="Picture 3" descr="A collage of images of colorful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8033" name="Picture 3" descr="A collage of images of colorful objec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0C78F" w14:textId="11EEC989" w:rsidR="008A4F65" w:rsidRPr="008A4F65" w:rsidRDefault="008A4F65" w:rsidP="008A4F6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Figure S3: </w:t>
      </w:r>
      <w:r w:rsidRPr="008A4F65">
        <w:rPr>
          <w:rFonts w:ascii="Arial" w:hAnsi="Arial" w:cs="Arial"/>
          <w:sz w:val="21"/>
          <w:szCs w:val="21"/>
        </w:rPr>
        <w:t>Different regions of Ti-6Al-4V and ODS Ti-6Al-4V showing IPF</w:t>
      </w:r>
      <w:r>
        <w:rPr>
          <w:rFonts w:ascii="Arial" w:hAnsi="Arial" w:cs="Arial"/>
          <w:sz w:val="21"/>
          <w:szCs w:val="21"/>
        </w:rPr>
        <w:t xml:space="preserve"> and</w:t>
      </w:r>
      <w:r w:rsidRPr="008A4F65">
        <w:rPr>
          <w:rFonts w:ascii="Arial" w:hAnsi="Arial" w:cs="Arial"/>
          <w:sz w:val="21"/>
          <w:szCs w:val="21"/>
        </w:rPr>
        <w:t xml:space="preserve"> PF</w:t>
      </w:r>
      <w:r>
        <w:rPr>
          <w:rFonts w:ascii="Arial" w:hAnsi="Arial" w:cs="Arial"/>
          <w:sz w:val="21"/>
          <w:szCs w:val="21"/>
        </w:rPr>
        <w:t xml:space="preserve"> maps showing all the alpha variants within the Ti-6Al-4V owing to the lack of bias in {0001} pole figure</w:t>
      </w:r>
      <w:r w:rsidRPr="008A4F65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 xml:space="preserve">  </w:t>
      </w:r>
    </w:p>
    <w:sectPr w:rsidR="008A4F65" w:rsidRPr="008A4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F65"/>
    <w:rsid w:val="00351921"/>
    <w:rsid w:val="00542820"/>
    <w:rsid w:val="005507EF"/>
    <w:rsid w:val="008A4F65"/>
    <w:rsid w:val="00A44B9E"/>
    <w:rsid w:val="00AD6BBD"/>
    <w:rsid w:val="00BE3B43"/>
    <w:rsid w:val="00C677A7"/>
    <w:rsid w:val="00D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494894"/>
  <w15:chartTrackingRefBased/>
  <w15:docId w15:val="{C3A4BE39-D35F-4B43-B31C-47B037846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4F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4F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4F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4F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4F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4F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4F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4F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4F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4F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4F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4F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4F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4F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4F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4F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4F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4F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4F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4F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F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4F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4F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4F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4F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4F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4F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4F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4F6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4F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F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hector.siller@unt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Karra, Venkata satya surya amaranth</dc:creator>
  <cp:keywords/>
  <dc:description/>
  <cp:lastModifiedBy>Karra, Venkata satya surya amaranth</cp:lastModifiedBy>
  <cp:revision>2</cp:revision>
  <dcterms:created xsi:type="dcterms:W3CDTF">2026-01-13T15:56:00Z</dcterms:created>
  <dcterms:modified xsi:type="dcterms:W3CDTF">2026-01-13T15:56:00Z</dcterms:modified>
</cp:coreProperties>
</file>