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B2810C" w14:textId="6F0D7FAD" w:rsidR="003035EF" w:rsidRPr="00F65496" w:rsidRDefault="00445D7B">
      <w:pPr>
        <w:rPr>
          <w:rFonts w:ascii="Arial" w:hAnsi="Arial" w:cs="Arial"/>
          <w:color w:val="000000" w:themeColor="text1"/>
          <w:sz w:val="22"/>
          <w:szCs w:val="22"/>
        </w:rPr>
      </w:pPr>
      <w:r w:rsidRPr="00F65496">
        <w:rPr>
          <w:rFonts w:ascii="Arial" w:hAnsi="Arial" w:cs="Arial"/>
          <w:color w:val="000000" w:themeColor="text1"/>
          <w:sz w:val="22"/>
          <w:szCs w:val="22"/>
        </w:rPr>
        <w:t>Extended Data Figures</w:t>
      </w:r>
    </w:p>
    <w:p w14:paraId="2974D951" w14:textId="22DFACA8" w:rsidR="005D5F6B" w:rsidRPr="00F65496" w:rsidRDefault="0056635A">
      <w:pPr>
        <w:rPr>
          <w:rFonts w:ascii="Arial" w:hAnsi="Arial" w:cs="Arial"/>
          <w:color w:val="000000" w:themeColor="text1"/>
          <w:sz w:val="22"/>
          <w:szCs w:val="22"/>
        </w:rPr>
      </w:pPr>
      <w:r w:rsidRPr="00F65496">
        <w:rPr>
          <w:rFonts w:ascii="Arial" w:hAnsi="Arial" w:cs="Arial"/>
          <w:noProof/>
          <w:color w:val="000000" w:themeColor="text1"/>
          <w:sz w:val="22"/>
          <w:szCs w:val="22"/>
        </w:rPr>
        <w:drawing>
          <wp:inline distT="0" distB="0" distL="0" distR="0" wp14:anchorId="65DC7CE0" wp14:editId="2A2D31E3">
            <wp:extent cx="5943600" cy="7691755"/>
            <wp:effectExtent l="0" t="0" r="0" b="4445"/>
            <wp:docPr id="20516198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161984" name="Picture 205161984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691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0827D9" w14:textId="77777777" w:rsidR="0056635A" w:rsidRPr="00F65496" w:rsidRDefault="0056635A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1AEC931E" w14:textId="41C3D085" w:rsidR="0056635A" w:rsidRPr="00F65496" w:rsidRDefault="0056635A" w:rsidP="0056635A">
      <w:pPr>
        <w:spacing w:line="480" w:lineRule="auto"/>
        <w:rPr>
          <w:rFonts w:ascii="Arial" w:hAnsi="Arial" w:cs="Arial"/>
          <w:color w:val="000000" w:themeColor="text1"/>
          <w:sz w:val="22"/>
          <w:szCs w:val="22"/>
        </w:rPr>
      </w:pPr>
      <w:r w:rsidRPr="00F65496">
        <w:rPr>
          <w:rFonts w:ascii="Arial" w:hAnsi="Arial" w:cs="Arial"/>
          <w:b/>
          <w:bCs/>
          <w:color w:val="000000" w:themeColor="text1"/>
          <w:sz w:val="22"/>
          <w:szCs w:val="22"/>
        </w:rPr>
        <w:lastRenderedPageBreak/>
        <w:t>Extended Data Fig. 1 | Post-mortem human sample characteristics.</w:t>
      </w:r>
      <w:r w:rsidRPr="00F65496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F65496">
        <w:rPr>
          <w:rFonts w:ascii="Arial" w:hAnsi="Arial" w:cs="Arial"/>
          <w:b/>
          <w:bCs/>
          <w:color w:val="000000" w:themeColor="text1"/>
          <w:sz w:val="22"/>
          <w:szCs w:val="22"/>
        </w:rPr>
        <w:t>a-i</w:t>
      </w:r>
      <w:r w:rsidRPr="00F65496">
        <w:rPr>
          <w:rFonts w:ascii="Arial" w:hAnsi="Arial" w:cs="Arial"/>
          <w:color w:val="000000" w:themeColor="text1"/>
          <w:sz w:val="22"/>
          <w:szCs w:val="22"/>
        </w:rPr>
        <w:t xml:space="preserve"> Boxplots show no </w:t>
      </w:r>
      <w:r w:rsidR="00993098" w:rsidRPr="00F65496">
        <w:rPr>
          <w:rFonts w:ascii="Arial" w:hAnsi="Arial" w:cs="Arial"/>
          <w:color w:val="000000" w:themeColor="text1"/>
          <w:sz w:val="22"/>
          <w:szCs w:val="22"/>
        </w:rPr>
        <w:t>significant</w:t>
      </w:r>
      <w:r w:rsidRPr="00F65496">
        <w:rPr>
          <w:rFonts w:ascii="Arial" w:hAnsi="Arial" w:cs="Arial"/>
          <w:color w:val="000000" w:themeColor="text1"/>
          <w:sz w:val="22"/>
          <w:szCs w:val="22"/>
        </w:rPr>
        <w:t xml:space="preserve"> differences between MDDs and CTRL. </w:t>
      </w:r>
      <w:r w:rsidR="00993098" w:rsidRPr="00F65496">
        <w:rPr>
          <w:rFonts w:ascii="Arial" w:hAnsi="Arial" w:cs="Arial"/>
          <w:color w:val="000000" w:themeColor="text1"/>
          <w:sz w:val="22"/>
          <w:szCs w:val="22"/>
        </w:rPr>
        <w:t>Center line represents median</w:t>
      </w:r>
      <w:r w:rsidR="000C462E" w:rsidRPr="00F65496">
        <w:rPr>
          <w:rFonts w:ascii="Arial" w:hAnsi="Arial" w:cs="Arial"/>
          <w:color w:val="000000" w:themeColor="text1"/>
          <w:sz w:val="22"/>
          <w:szCs w:val="22"/>
        </w:rPr>
        <w:t xml:space="preserve">, box limits are first and third quartiles, and whiskers represent 1.5x interquartile range. </w:t>
      </w:r>
      <w:r w:rsidRPr="00F65496">
        <w:rPr>
          <w:rFonts w:ascii="Arial" w:hAnsi="Arial" w:cs="Arial"/>
          <w:b/>
          <w:bCs/>
          <w:color w:val="000000" w:themeColor="text1"/>
          <w:sz w:val="22"/>
          <w:szCs w:val="22"/>
        </w:rPr>
        <w:t>a.</w:t>
      </w:r>
      <w:r w:rsidRPr="00F65496">
        <w:rPr>
          <w:rFonts w:ascii="Arial" w:hAnsi="Arial" w:cs="Arial"/>
          <w:color w:val="000000" w:themeColor="text1"/>
          <w:sz w:val="22"/>
          <w:szCs w:val="22"/>
        </w:rPr>
        <w:t xml:space="preserve"> Number of samples per donor. </w:t>
      </w:r>
      <w:r w:rsidRPr="00F65496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b. </w:t>
      </w:r>
      <w:r w:rsidRPr="00F65496">
        <w:rPr>
          <w:rFonts w:ascii="Arial" w:hAnsi="Arial" w:cs="Arial"/>
          <w:color w:val="000000" w:themeColor="text1"/>
          <w:sz w:val="22"/>
          <w:szCs w:val="22"/>
        </w:rPr>
        <w:t xml:space="preserve">Number of cells retained after filtering per donor. </w:t>
      </w:r>
      <w:r w:rsidRPr="00F65496">
        <w:rPr>
          <w:rFonts w:ascii="Arial" w:hAnsi="Arial" w:cs="Arial"/>
          <w:b/>
          <w:bCs/>
          <w:color w:val="000000" w:themeColor="text1"/>
          <w:sz w:val="22"/>
          <w:szCs w:val="22"/>
        </w:rPr>
        <w:t>c.</w:t>
      </w:r>
      <w:r w:rsidRPr="00F65496">
        <w:rPr>
          <w:rFonts w:ascii="Arial" w:hAnsi="Arial" w:cs="Arial"/>
          <w:color w:val="000000" w:themeColor="text1"/>
          <w:sz w:val="22"/>
          <w:szCs w:val="22"/>
        </w:rPr>
        <w:t xml:space="preserve"> RNA integrity number (RIN) in each donor. </w:t>
      </w:r>
      <w:r w:rsidRPr="00F65496">
        <w:rPr>
          <w:rFonts w:ascii="Arial" w:hAnsi="Arial" w:cs="Arial"/>
          <w:b/>
          <w:bCs/>
          <w:color w:val="000000" w:themeColor="text1"/>
          <w:sz w:val="22"/>
          <w:szCs w:val="22"/>
        </w:rPr>
        <w:t>d.</w:t>
      </w:r>
      <w:r w:rsidRPr="00F65496">
        <w:rPr>
          <w:rFonts w:ascii="Arial" w:hAnsi="Arial" w:cs="Arial"/>
          <w:color w:val="000000" w:themeColor="text1"/>
          <w:sz w:val="22"/>
          <w:szCs w:val="22"/>
        </w:rPr>
        <w:t xml:space="preserve"> Post-mortem interval (PMI) of each donor. </w:t>
      </w:r>
      <w:r w:rsidRPr="00F65496">
        <w:rPr>
          <w:rFonts w:ascii="Arial" w:hAnsi="Arial" w:cs="Arial"/>
          <w:b/>
          <w:bCs/>
          <w:color w:val="000000" w:themeColor="text1"/>
          <w:sz w:val="22"/>
          <w:szCs w:val="22"/>
        </w:rPr>
        <w:t>e.</w:t>
      </w:r>
      <w:r w:rsidRPr="00F65496">
        <w:rPr>
          <w:rFonts w:ascii="Arial" w:hAnsi="Arial" w:cs="Arial"/>
          <w:color w:val="000000" w:themeColor="text1"/>
          <w:sz w:val="22"/>
          <w:szCs w:val="22"/>
        </w:rPr>
        <w:t xml:space="preserve"> Age at death. </w:t>
      </w:r>
      <w:r w:rsidRPr="00F65496">
        <w:rPr>
          <w:rFonts w:ascii="Arial" w:hAnsi="Arial" w:cs="Arial"/>
          <w:b/>
          <w:bCs/>
          <w:color w:val="000000" w:themeColor="text1"/>
          <w:sz w:val="22"/>
          <w:szCs w:val="22"/>
        </w:rPr>
        <w:t>f.</w:t>
      </w:r>
      <w:r w:rsidRPr="00F65496">
        <w:rPr>
          <w:rFonts w:ascii="Arial" w:hAnsi="Arial" w:cs="Arial"/>
          <w:color w:val="000000" w:themeColor="text1"/>
          <w:sz w:val="22"/>
          <w:szCs w:val="22"/>
        </w:rPr>
        <w:t xml:space="preserve"> Median number of unique molecular identifiers (UMIs, i.e. transcripts) per cell per donor in RNA modality. </w:t>
      </w:r>
      <w:r w:rsidRPr="00F65496">
        <w:rPr>
          <w:rFonts w:ascii="Arial" w:hAnsi="Arial" w:cs="Arial"/>
          <w:b/>
          <w:bCs/>
          <w:color w:val="000000" w:themeColor="text1"/>
          <w:sz w:val="22"/>
          <w:szCs w:val="22"/>
        </w:rPr>
        <w:t>g.</w:t>
      </w:r>
      <w:r w:rsidRPr="00F65496">
        <w:rPr>
          <w:rFonts w:ascii="Arial" w:hAnsi="Arial" w:cs="Arial"/>
          <w:color w:val="000000" w:themeColor="text1"/>
          <w:sz w:val="22"/>
          <w:szCs w:val="22"/>
        </w:rPr>
        <w:t xml:space="preserve"> Median number of unique genes expressed per cell per donor. </w:t>
      </w:r>
      <w:r w:rsidRPr="00F65496">
        <w:rPr>
          <w:rFonts w:ascii="Arial" w:hAnsi="Arial" w:cs="Arial"/>
          <w:b/>
          <w:bCs/>
          <w:color w:val="000000" w:themeColor="text1"/>
          <w:sz w:val="22"/>
          <w:szCs w:val="22"/>
        </w:rPr>
        <w:t>h.</w:t>
      </w:r>
      <w:r w:rsidRPr="00F65496">
        <w:rPr>
          <w:rFonts w:ascii="Arial" w:hAnsi="Arial" w:cs="Arial"/>
          <w:color w:val="000000" w:themeColor="text1"/>
          <w:sz w:val="22"/>
          <w:szCs w:val="22"/>
        </w:rPr>
        <w:t xml:space="preserve"> Median number of UMIs (i.e. accessible chromatin regions) per cell per donor. </w:t>
      </w:r>
      <w:r w:rsidRPr="00F65496">
        <w:rPr>
          <w:rFonts w:ascii="Arial" w:hAnsi="Arial" w:cs="Arial"/>
          <w:b/>
          <w:bCs/>
          <w:color w:val="000000" w:themeColor="text1"/>
          <w:sz w:val="22"/>
          <w:szCs w:val="22"/>
        </w:rPr>
        <w:t>i.</w:t>
      </w:r>
      <w:r w:rsidRPr="00F65496">
        <w:rPr>
          <w:rFonts w:ascii="Arial" w:hAnsi="Arial" w:cs="Arial"/>
          <w:color w:val="000000" w:themeColor="text1"/>
          <w:sz w:val="22"/>
          <w:szCs w:val="22"/>
        </w:rPr>
        <w:t xml:space="preserve"> median number of unique accessible chromatin regions per cell per donor</w:t>
      </w:r>
    </w:p>
    <w:p w14:paraId="00D4AD62" w14:textId="77777777" w:rsidR="0056635A" w:rsidRPr="00F65496" w:rsidRDefault="0056635A" w:rsidP="0056635A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2AB8D24B" w14:textId="77777777" w:rsidR="0056635A" w:rsidRPr="00F65496" w:rsidRDefault="0056635A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1F1671AE" w14:textId="77777777" w:rsidR="0056635A" w:rsidRPr="00F65496" w:rsidRDefault="0056635A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06A0AB17" w14:textId="77777777" w:rsidR="0056635A" w:rsidRPr="00F65496" w:rsidRDefault="0056635A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3DF02569" w14:textId="77777777" w:rsidR="0056635A" w:rsidRPr="00F65496" w:rsidRDefault="0056635A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3C682E03" w14:textId="77777777" w:rsidR="0056635A" w:rsidRPr="00F65496" w:rsidRDefault="0056635A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0E719FC7" w14:textId="77777777" w:rsidR="0056635A" w:rsidRPr="00F65496" w:rsidRDefault="0056635A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274658F6" w14:textId="77777777" w:rsidR="0056635A" w:rsidRPr="00F65496" w:rsidRDefault="0056635A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0570747B" w14:textId="77777777" w:rsidR="00616A63" w:rsidRPr="00F65496" w:rsidRDefault="00616A63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6AAE0C74" w14:textId="77777777" w:rsidR="00616A63" w:rsidRPr="00F65496" w:rsidRDefault="00616A63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2A8F8609" w14:textId="77777777" w:rsidR="00616A63" w:rsidRPr="00F65496" w:rsidRDefault="00616A63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610013AB" w14:textId="77777777" w:rsidR="00616A63" w:rsidRPr="00F65496" w:rsidRDefault="00616A63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13656176" w14:textId="77777777" w:rsidR="00616A63" w:rsidRPr="00F65496" w:rsidRDefault="00616A63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6DF935B1" w14:textId="77777777" w:rsidR="00616A63" w:rsidRPr="00F65496" w:rsidRDefault="00616A63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3622D1ED" w14:textId="77777777" w:rsidR="00616A63" w:rsidRPr="00F65496" w:rsidRDefault="00616A63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4A3CF883" w14:textId="77777777" w:rsidR="00616A63" w:rsidRPr="00F65496" w:rsidRDefault="00616A63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1C9E7A96" w14:textId="77777777" w:rsidR="00616A63" w:rsidRPr="00F65496" w:rsidRDefault="00616A63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2DBFA36C" w14:textId="77777777" w:rsidR="00616A63" w:rsidRPr="00F65496" w:rsidRDefault="00616A63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46EB3425" w14:textId="77777777" w:rsidR="00616A63" w:rsidRPr="00F65496" w:rsidRDefault="00616A63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4B7824F7" w14:textId="77777777" w:rsidR="00616A63" w:rsidRPr="00F65496" w:rsidRDefault="00616A63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3568E385" w14:textId="77777777" w:rsidR="00616A63" w:rsidRPr="00F65496" w:rsidRDefault="00616A63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0D244FA9" w14:textId="77777777" w:rsidR="00616A63" w:rsidRPr="00F65496" w:rsidRDefault="00616A63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2B89CAC6" w14:textId="77777777" w:rsidR="00616A63" w:rsidRPr="00F65496" w:rsidRDefault="00616A63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67AF4D9E" w14:textId="77777777" w:rsidR="00616A63" w:rsidRPr="00F65496" w:rsidRDefault="00616A63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2D6B189B" w14:textId="77777777" w:rsidR="00616A63" w:rsidRPr="00F65496" w:rsidRDefault="00616A63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724A329D" w14:textId="77777777" w:rsidR="00616A63" w:rsidRPr="00F65496" w:rsidRDefault="00616A63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33E995CC" w14:textId="77777777" w:rsidR="00616A63" w:rsidRPr="00F65496" w:rsidRDefault="00616A63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4C4E774D" w14:textId="77777777" w:rsidR="00616A63" w:rsidRPr="00F65496" w:rsidRDefault="00616A63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34C8655C" w14:textId="77777777" w:rsidR="00616A63" w:rsidRPr="00F65496" w:rsidRDefault="00616A63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6609BC13" w14:textId="77777777" w:rsidR="00616A63" w:rsidRPr="00F65496" w:rsidRDefault="00616A63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57D8D840" w14:textId="146E25FF" w:rsidR="00616A63" w:rsidRPr="00F65496" w:rsidRDefault="00616A63">
      <w:pPr>
        <w:rPr>
          <w:rFonts w:ascii="Arial" w:hAnsi="Arial" w:cs="Arial"/>
          <w:color w:val="000000" w:themeColor="text1"/>
          <w:sz w:val="22"/>
          <w:szCs w:val="22"/>
        </w:rPr>
      </w:pPr>
      <w:r w:rsidRPr="00F65496">
        <w:rPr>
          <w:rFonts w:ascii="Arial" w:hAnsi="Arial" w:cs="Arial"/>
          <w:noProof/>
          <w:color w:val="000000" w:themeColor="text1"/>
          <w:sz w:val="22"/>
          <w:szCs w:val="22"/>
        </w:rPr>
        <w:lastRenderedPageBreak/>
        <w:drawing>
          <wp:inline distT="0" distB="0" distL="0" distR="0" wp14:anchorId="60B45F75" wp14:editId="0DBB08DA">
            <wp:extent cx="5943600" cy="3128963"/>
            <wp:effectExtent l="0" t="0" r="0" b="0"/>
            <wp:docPr id="84403472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4034724" name="Picture 844034724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9320"/>
                    <a:stretch/>
                  </pic:blipFill>
                  <pic:spPr bwMode="auto">
                    <a:xfrm>
                      <a:off x="0" y="0"/>
                      <a:ext cx="5943600" cy="312896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D9241A8" w14:textId="77777777" w:rsidR="00616A63" w:rsidRPr="00F65496" w:rsidRDefault="00616A63" w:rsidP="00616A63">
      <w:pPr>
        <w:spacing w:line="480" w:lineRule="auto"/>
        <w:rPr>
          <w:rFonts w:ascii="Arial" w:hAnsi="Arial" w:cs="Arial"/>
          <w:b/>
          <w:bCs/>
          <w:color w:val="000000" w:themeColor="text1"/>
          <w:sz w:val="22"/>
          <w:szCs w:val="22"/>
        </w:rPr>
      </w:pPr>
    </w:p>
    <w:p w14:paraId="41B6F46A" w14:textId="6E7A86CC" w:rsidR="00616A63" w:rsidRPr="00F65496" w:rsidRDefault="00616A63" w:rsidP="00616A63">
      <w:pPr>
        <w:spacing w:line="480" w:lineRule="auto"/>
        <w:rPr>
          <w:rFonts w:ascii="Arial" w:hAnsi="Arial" w:cs="Arial"/>
          <w:color w:val="000000" w:themeColor="text1"/>
          <w:sz w:val="22"/>
          <w:szCs w:val="22"/>
        </w:rPr>
      </w:pPr>
      <w:r w:rsidRPr="00F65496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Extended Data Fig. 2 | UMAP plots with uncorrected and corrected </w:t>
      </w:r>
      <w:proofErr w:type="gramStart"/>
      <w:r w:rsidRPr="00F65496">
        <w:rPr>
          <w:rFonts w:ascii="Arial" w:hAnsi="Arial" w:cs="Arial"/>
          <w:b/>
          <w:bCs/>
          <w:color w:val="000000" w:themeColor="text1"/>
          <w:sz w:val="22"/>
          <w:szCs w:val="22"/>
        </w:rPr>
        <w:t>principle</w:t>
      </w:r>
      <w:proofErr w:type="gramEnd"/>
      <w:r w:rsidRPr="00F65496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component analysis (PCA) in RNA and ATAC modalities. </w:t>
      </w:r>
      <w:proofErr w:type="spellStart"/>
      <w:r w:rsidRPr="00F65496">
        <w:rPr>
          <w:rFonts w:ascii="Arial" w:hAnsi="Arial" w:cs="Arial"/>
          <w:b/>
          <w:bCs/>
          <w:color w:val="000000" w:themeColor="text1"/>
          <w:sz w:val="22"/>
          <w:szCs w:val="22"/>
        </w:rPr>
        <w:t>a,b,e,f</w:t>
      </w:r>
      <w:proofErr w:type="spellEnd"/>
      <w:r w:rsidRPr="00F65496">
        <w:rPr>
          <w:rFonts w:ascii="Arial" w:hAnsi="Arial" w:cs="Arial"/>
          <w:b/>
          <w:bCs/>
          <w:color w:val="000000" w:themeColor="text1"/>
          <w:sz w:val="22"/>
          <w:szCs w:val="22"/>
        </w:rPr>
        <w:t>.</w:t>
      </w:r>
      <w:r w:rsidRPr="00F65496">
        <w:rPr>
          <w:rFonts w:ascii="Arial" w:hAnsi="Arial" w:cs="Arial"/>
          <w:color w:val="000000" w:themeColor="text1"/>
          <w:sz w:val="22"/>
          <w:szCs w:val="22"/>
        </w:rPr>
        <w:t xml:space="preserve"> RNA modality. </w:t>
      </w:r>
      <w:proofErr w:type="spellStart"/>
      <w:r w:rsidRPr="00F65496">
        <w:rPr>
          <w:rFonts w:ascii="Arial" w:hAnsi="Arial" w:cs="Arial"/>
          <w:b/>
          <w:bCs/>
          <w:color w:val="000000" w:themeColor="text1"/>
          <w:sz w:val="22"/>
          <w:szCs w:val="22"/>
        </w:rPr>
        <w:t>b,d,g,h</w:t>
      </w:r>
      <w:proofErr w:type="spellEnd"/>
      <w:r w:rsidRPr="00F65496">
        <w:rPr>
          <w:rFonts w:ascii="Arial" w:hAnsi="Arial" w:cs="Arial"/>
          <w:b/>
          <w:bCs/>
          <w:color w:val="000000" w:themeColor="text1"/>
          <w:sz w:val="22"/>
          <w:szCs w:val="22"/>
        </w:rPr>
        <w:t>.</w:t>
      </w:r>
      <w:r w:rsidRPr="00F65496">
        <w:rPr>
          <w:rFonts w:ascii="Arial" w:hAnsi="Arial" w:cs="Arial"/>
          <w:color w:val="000000" w:themeColor="text1"/>
          <w:sz w:val="22"/>
          <w:szCs w:val="22"/>
        </w:rPr>
        <w:t xml:space="preserve"> ATAC modality. </w:t>
      </w:r>
      <w:r w:rsidRPr="00F65496">
        <w:rPr>
          <w:rFonts w:ascii="Arial" w:hAnsi="Arial" w:cs="Arial"/>
          <w:b/>
          <w:bCs/>
          <w:color w:val="000000" w:themeColor="text1"/>
          <w:sz w:val="22"/>
          <w:szCs w:val="22"/>
        </w:rPr>
        <w:t>a-d</w:t>
      </w:r>
      <w:r w:rsidRPr="00F65496">
        <w:rPr>
          <w:rFonts w:ascii="Arial" w:hAnsi="Arial" w:cs="Arial"/>
          <w:color w:val="000000" w:themeColor="text1"/>
          <w:sz w:val="22"/>
          <w:szCs w:val="22"/>
        </w:rPr>
        <w:t xml:space="preserve"> UMAP projection constructed with uncorrected PCA (</w:t>
      </w:r>
      <w:proofErr w:type="spellStart"/>
      <w:r w:rsidRPr="00F65496">
        <w:rPr>
          <w:rFonts w:ascii="Arial" w:hAnsi="Arial" w:cs="Arial"/>
          <w:color w:val="000000" w:themeColor="text1"/>
          <w:sz w:val="22"/>
          <w:szCs w:val="22"/>
        </w:rPr>
        <w:t>a,b</w:t>
      </w:r>
      <w:proofErr w:type="spellEnd"/>
      <w:r w:rsidRPr="00F65496">
        <w:rPr>
          <w:rFonts w:ascii="Arial" w:hAnsi="Arial" w:cs="Arial"/>
          <w:color w:val="000000" w:themeColor="text1"/>
          <w:sz w:val="22"/>
          <w:szCs w:val="22"/>
        </w:rPr>
        <w:t>) or latent semantic indexing (LSI) (</w:t>
      </w:r>
      <w:proofErr w:type="spellStart"/>
      <w:r w:rsidRPr="00F65496">
        <w:rPr>
          <w:rFonts w:ascii="Arial" w:hAnsi="Arial" w:cs="Arial"/>
          <w:color w:val="000000" w:themeColor="text1"/>
          <w:sz w:val="22"/>
          <w:szCs w:val="22"/>
        </w:rPr>
        <w:t>c,d</w:t>
      </w:r>
      <w:proofErr w:type="spellEnd"/>
      <w:r w:rsidRPr="00F65496">
        <w:rPr>
          <w:rFonts w:ascii="Arial" w:hAnsi="Arial" w:cs="Arial"/>
          <w:color w:val="000000" w:themeColor="text1"/>
          <w:sz w:val="22"/>
          <w:szCs w:val="22"/>
        </w:rPr>
        <w:t xml:space="preserve">) components. </w:t>
      </w:r>
      <w:r w:rsidRPr="00F65496">
        <w:rPr>
          <w:rFonts w:ascii="Arial" w:hAnsi="Arial" w:cs="Arial"/>
          <w:b/>
          <w:bCs/>
          <w:color w:val="000000" w:themeColor="text1"/>
          <w:sz w:val="22"/>
          <w:szCs w:val="22"/>
        </w:rPr>
        <w:t>e-h.</w:t>
      </w:r>
      <w:r w:rsidRPr="00F65496">
        <w:rPr>
          <w:rFonts w:ascii="Arial" w:hAnsi="Arial" w:cs="Arial"/>
          <w:color w:val="000000" w:themeColor="text1"/>
          <w:sz w:val="22"/>
          <w:szCs w:val="22"/>
        </w:rPr>
        <w:t xml:space="preserve"> UMAP projection constructed with Harmony-corrected PCA (</w:t>
      </w:r>
      <w:proofErr w:type="spellStart"/>
      <w:r w:rsidRPr="00F65496">
        <w:rPr>
          <w:rFonts w:ascii="Arial" w:hAnsi="Arial" w:cs="Arial"/>
          <w:color w:val="000000" w:themeColor="text1"/>
          <w:sz w:val="22"/>
          <w:szCs w:val="22"/>
        </w:rPr>
        <w:t>e,f</w:t>
      </w:r>
      <w:proofErr w:type="spellEnd"/>
      <w:r w:rsidRPr="00F65496">
        <w:rPr>
          <w:rFonts w:ascii="Arial" w:hAnsi="Arial" w:cs="Arial"/>
          <w:color w:val="000000" w:themeColor="text1"/>
          <w:sz w:val="22"/>
          <w:szCs w:val="22"/>
        </w:rPr>
        <w:t xml:space="preserve">) or LSI  (g-h) components using sample, donor, and batch as covariates. </w:t>
      </w:r>
      <w:proofErr w:type="spellStart"/>
      <w:r w:rsidRPr="00F65496">
        <w:rPr>
          <w:rFonts w:ascii="Arial" w:hAnsi="Arial" w:cs="Arial"/>
          <w:b/>
          <w:bCs/>
          <w:color w:val="000000" w:themeColor="text1"/>
          <w:sz w:val="22"/>
          <w:szCs w:val="22"/>
        </w:rPr>
        <w:t>a,c,e,g</w:t>
      </w:r>
      <w:proofErr w:type="spellEnd"/>
      <w:r w:rsidRPr="00F65496">
        <w:rPr>
          <w:rFonts w:ascii="Arial" w:hAnsi="Arial" w:cs="Arial"/>
          <w:b/>
          <w:bCs/>
          <w:color w:val="000000" w:themeColor="text1"/>
          <w:sz w:val="22"/>
          <w:szCs w:val="22"/>
        </w:rPr>
        <w:t>.</w:t>
      </w:r>
      <w:r w:rsidRPr="00F65496">
        <w:rPr>
          <w:rFonts w:ascii="Arial" w:hAnsi="Arial" w:cs="Arial"/>
          <w:color w:val="000000" w:themeColor="text1"/>
          <w:sz w:val="22"/>
          <w:szCs w:val="22"/>
        </w:rPr>
        <w:t xml:space="preserve"> Colored by diagnosis. Cells from donors with MDD are blue. Cells from neurotypical controls are pink. </w:t>
      </w:r>
      <w:proofErr w:type="spellStart"/>
      <w:r w:rsidRPr="00F65496">
        <w:rPr>
          <w:rFonts w:ascii="Arial" w:hAnsi="Arial" w:cs="Arial"/>
          <w:b/>
          <w:bCs/>
          <w:color w:val="000000" w:themeColor="text1"/>
          <w:sz w:val="22"/>
          <w:szCs w:val="22"/>
        </w:rPr>
        <w:t>b,d,f,h</w:t>
      </w:r>
      <w:proofErr w:type="spellEnd"/>
      <w:r w:rsidRPr="00F65496">
        <w:rPr>
          <w:rFonts w:ascii="Arial" w:hAnsi="Arial" w:cs="Arial"/>
          <w:b/>
          <w:bCs/>
          <w:color w:val="000000" w:themeColor="text1"/>
          <w:sz w:val="22"/>
          <w:szCs w:val="22"/>
        </w:rPr>
        <w:t>.</w:t>
      </w:r>
      <w:r w:rsidRPr="00F65496">
        <w:rPr>
          <w:rFonts w:ascii="Arial" w:hAnsi="Arial" w:cs="Arial"/>
          <w:color w:val="000000" w:themeColor="text1"/>
          <w:sz w:val="22"/>
          <w:szCs w:val="22"/>
        </w:rPr>
        <w:t xml:space="preserve"> Colored by donor identity. All cells that are the same color are form the same donor.</w:t>
      </w:r>
    </w:p>
    <w:p w14:paraId="0DC10A5B" w14:textId="77777777" w:rsidR="00616A63" w:rsidRPr="00F65496" w:rsidRDefault="00616A63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6E111574" w14:textId="77777777" w:rsidR="00616A63" w:rsidRPr="00F65496" w:rsidRDefault="00616A63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25C61054" w14:textId="77777777" w:rsidR="00616A63" w:rsidRPr="00F65496" w:rsidRDefault="00616A63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089EBF06" w14:textId="77777777" w:rsidR="00616A63" w:rsidRPr="00F65496" w:rsidRDefault="00616A63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6D1D2312" w14:textId="77777777" w:rsidR="00616A63" w:rsidRPr="00F65496" w:rsidRDefault="00616A63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0DFDE6D9" w14:textId="77777777" w:rsidR="00616A63" w:rsidRPr="00F65496" w:rsidRDefault="00616A63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3B3CA804" w14:textId="77777777" w:rsidR="00616A63" w:rsidRPr="00F65496" w:rsidRDefault="00616A63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111399A7" w14:textId="77777777" w:rsidR="00616A63" w:rsidRPr="00F65496" w:rsidRDefault="00616A63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1B4792C2" w14:textId="77777777" w:rsidR="00616A63" w:rsidRPr="00F65496" w:rsidRDefault="00616A63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600FCD59" w14:textId="77777777" w:rsidR="00616A63" w:rsidRPr="00F65496" w:rsidRDefault="00616A63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6509BA05" w14:textId="77777777" w:rsidR="00616A63" w:rsidRPr="00F65496" w:rsidRDefault="00616A63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3E4B6BFC" w14:textId="77777777" w:rsidR="00616A63" w:rsidRPr="00F65496" w:rsidRDefault="00616A63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23CA6DAA" w14:textId="77777777" w:rsidR="00616A63" w:rsidRPr="00F65496" w:rsidRDefault="00616A63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077CDEC0" w14:textId="64E8D5FF" w:rsidR="00616A63" w:rsidRPr="00F65496" w:rsidRDefault="00616A63">
      <w:pPr>
        <w:rPr>
          <w:rFonts w:ascii="Arial" w:hAnsi="Arial" w:cs="Arial"/>
          <w:color w:val="000000" w:themeColor="text1"/>
          <w:sz w:val="22"/>
          <w:szCs w:val="22"/>
        </w:rPr>
      </w:pPr>
      <w:r w:rsidRPr="00F65496">
        <w:rPr>
          <w:rFonts w:ascii="Arial" w:hAnsi="Arial" w:cs="Arial"/>
          <w:noProof/>
          <w:color w:val="000000" w:themeColor="text1"/>
          <w:sz w:val="22"/>
          <w:szCs w:val="22"/>
        </w:rPr>
        <w:lastRenderedPageBreak/>
        <w:drawing>
          <wp:inline distT="0" distB="0" distL="0" distR="0" wp14:anchorId="536672D3" wp14:editId="422E2DF1">
            <wp:extent cx="5943600" cy="7691755"/>
            <wp:effectExtent l="0" t="0" r="0" b="4445"/>
            <wp:docPr id="156821871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8218717" name="Picture 1568218717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691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E19FCF" w14:textId="77777777" w:rsidR="00616A63" w:rsidRPr="00F65496" w:rsidRDefault="00616A63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4475962E" w14:textId="77777777" w:rsidR="00616A63" w:rsidRPr="00F65496" w:rsidRDefault="00616A63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7C96C402" w14:textId="77777777" w:rsidR="00616A63" w:rsidRPr="00F65496" w:rsidRDefault="00616A63" w:rsidP="00616A63">
      <w:pPr>
        <w:spacing w:line="480" w:lineRule="auto"/>
        <w:rPr>
          <w:rFonts w:ascii="Arial" w:hAnsi="Arial" w:cs="Arial"/>
          <w:color w:val="000000" w:themeColor="text1"/>
          <w:sz w:val="22"/>
          <w:szCs w:val="22"/>
        </w:rPr>
      </w:pPr>
      <w:r w:rsidRPr="00F65496">
        <w:rPr>
          <w:rFonts w:ascii="Arial" w:hAnsi="Arial" w:cs="Arial"/>
          <w:b/>
          <w:bCs/>
          <w:color w:val="000000" w:themeColor="text1"/>
          <w:sz w:val="22"/>
          <w:szCs w:val="22"/>
        </w:rPr>
        <w:lastRenderedPageBreak/>
        <w:t>Extended Data Fig. 3 | Cluster level quality. a-d.</w:t>
      </w:r>
      <w:r w:rsidRPr="00F65496">
        <w:rPr>
          <w:rFonts w:ascii="Arial" w:hAnsi="Arial" w:cs="Arial"/>
          <w:color w:val="000000" w:themeColor="text1"/>
          <w:sz w:val="22"/>
          <w:szCs w:val="22"/>
        </w:rPr>
        <w:t xml:space="preserve"> Values in each row add to 1. Value of 0 indicates that donor does not have any cells in that cluster. Value of &lt;0.001 indicates that the proportion of cells in that cluster is in between 0-0.001. Text values are rounded to the thousandths place. </w:t>
      </w:r>
      <w:r w:rsidRPr="00F65496">
        <w:rPr>
          <w:rFonts w:ascii="Arial" w:hAnsi="Arial" w:cs="Arial"/>
          <w:b/>
          <w:bCs/>
          <w:color w:val="000000" w:themeColor="text1"/>
          <w:sz w:val="22"/>
          <w:szCs w:val="22"/>
        </w:rPr>
        <w:t>a.</w:t>
      </w:r>
      <w:r w:rsidRPr="00F65496">
        <w:rPr>
          <w:rFonts w:ascii="Arial" w:hAnsi="Arial" w:cs="Arial"/>
          <w:color w:val="000000" w:themeColor="text1"/>
          <w:sz w:val="22"/>
          <w:szCs w:val="22"/>
        </w:rPr>
        <w:t xml:space="preserve"> Proportion of cells in each cluster per donor. </w:t>
      </w:r>
      <w:r w:rsidRPr="00F65496">
        <w:rPr>
          <w:rFonts w:ascii="Arial" w:hAnsi="Arial" w:cs="Arial"/>
          <w:b/>
          <w:bCs/>
          <w:color w:val="000000" w:themeColor="text1"/>
          <w:sz w:val="22"/>
          <w:szCs w:val="22"/>
        </w:rPr>
        <w:t>b.</w:t>
      </w:r>
      <w:r w:rsidRPr="00F65496">
        <w:rPr>
          <w:rFonts w:ascii="Arial" w:hAnsi="Arial" w:cs="Arial"/>
          <w:color w:val="000000" w:themeColor="text1"/>
          <w:sz w:val="22"/>
          <w:szCs w:val="22"/>
        </w:rPr>
        <w:t xml:space="preserve"> Proportion of cells in each cell type per donor. </w:t>
      </w:r>
      <w:r w:rsidRPr="00F65496">
        <w:rPr>
          <w:rFonts w:ascii="Arial" w:hAnsi="Arial" w:cs="Arial"/>
          <w:b/>
          <w:bCs/>
          <w:color w:val="000000" w:themeColor="text1"/>
          <w:sz w:val="22"/>
          <w:szCs w:val="22"/>
        </w:rPr>
        <w:t>c.</w:t>
      </w:r>
      <w:r w:rsidRPr="00F65496">
        <w:rPr>
          <w:rFonts w:ascii="Arial" w:hAnsi="Arial" w:cs="Arial"/>
          <w:color w:val="000000" w:themeColor="text1"/>
          <w:sz w:val="22"/>
          <w:szCs w:val="22"/>
        </w:rPr>
        <w:t xml:space="preserve"> Proportion of cells in each cluster per batch. </w:t>
      </w:r>
      <w:r w:rsidRPr="00F65496">
        <w:rPr>
          <w:rFonts w:ascii="Arial" w:hAnsi="Arial" w:cs="Arial"/>
          <w:b/>
          <w:bCs/>
          <w:color w:val="000000" w:themeColor="text1"/>
          <w:sz w:val="22"/>
          <w:szCs w:val="22"/>
        </w:rPr>
        <w:t>d.</w:t>
      </w:r>
      <w:r w:rsidRPr="00F65496">
        <w:rPr>
          <w:rFonts w:ascii="Arial" w:hAnsi="Arial" w:cs="Arial"/>
          <w:color w:val="000000" w:themeColor="text1"/>
          <w:sz w:val="22"/>
          <w:szCs w:val="22"/>
        </w:rPr>
        <w:t xml:space="preserve"> Proportion of cells in each cell type per batch. </w:t>
      </w:r>
      <w:r w:rsidRPr="00F65496">
        <w:rPr>
          <w:rFonts w:ascii="Arial" w:hAnsi="Arial" w:cs="Arial"/>
          <w:b/>
          <w:bCs/>
          <w:color w:val="000000" w:themeColor="text1"/>
          <w:sz w:val="22"/>
          <w:szCs w:val="22"/>
        </w:rPr>
        <w:t>e.</w:t>
      </w:r>
      <w:r w:rsidRPr="00F65496">
        <w:rPr>
          <w:rFonts w:ascii="Arial" w:hAnsi="Arial" w:cs="Arial"/>
          <w:color w:val="000000" w:themeColor="text1"/>
          <w:sz w:val="22"/>
          <w:szCs w:val="22"/>
        </w:rPr>
        <w:t xml:space="preserve"> Violin plots depicting parameters used for filtering in each cluster on post-filtered data. </w:t>
      </w:r>
    </w:p>
    <w:p w14:paraId="57E6722A" w14:textId="77777777" w:rsidR="00616A63" w:rsidRPr="00F65496" w:rsidRDefault="00616A63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468BEEC2" w14:textId="77777777" w:rsidR="00616A63" w:rsidRPr="00F65496" w:rsidRDefault="00616A63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76ECAF39" w14:textId="77777777" w:rsidR="00616A63" w:rsidRPr="00F65496" w:rsidRDefault="00616A63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53142A84" w14:textId="77777777" w:rsidR="00616A63" w:rsidRPr="00F65496" w:rsidRDefault="00616A63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45C7C61F" w14:textId="77777777" w:rsidR="00616A63" w:rsidRPr="00F65496" w:rsidRDefault="00616A63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079C6F29" w14:textId="77777777" w:rsidR="00616A63" w:rsidRPr="00F65496" w:rsidRDefault="00616A63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04767C73" w14:textId="77777777" w:rsidR="00616A63" w:rsidRPr="00F65496" w:rsidRDefault="00616A63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63155487" w14:textId="77777777" w:rsidR="00616A63" w:rsidRPr="00F65496" w:rsidRDefault="00616A63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189A08FF" w14:textId="77777777" w:rsidR="00616A63" w:rsidRPr="00F65496" w:rsidRDefault="00616A63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0E915847" w14:textId="77777777" w:rsidR="00616A63" w:rsidRPr="00F65496" w:rsidRDefault="00616A63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4E55A9F7" w14:textId="77777777" w:rsidR="00616A63" w:rsidRPr="00F65496" w:rsidRDefault="00616A63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37F539A5" w14:textId="77777777" w:rsidR="00616A63" w:rsidRPr="00F65496" w:rsidRDefault="00616A63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0BB5442E" w14:textId="77777777" w:rsidR="00616A63" w:rsidRPr="00F65496" w:rsidRDefault="00616A63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1934AB87" w14:textId="77777777" w:rsidR="00616A63" w:rsidRPr="00F65496" w:rsidRDefault="00616A63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1CBF2513" w14:textId="77777777" w:rsidR="00616A63" w:rsidRPr="00F65496" w:rsidRDefault="00616A63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0C7DA66D" w14:textId="77777777" w:rsidR="00616A63" w:rsidRPr="00F65496" w:rsidRDefault="00616A63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330164BA" w14:textId="77777777" w:rsidR="00616A63" w:rsidRPr="00F65496" w:rsidRDefault="00616A63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31945A7A" w14:textId="77777777" w:rsidR="00616A63" w:rsidRPr="00F65496" w:rsidRDefault="00616A63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2A6CE7D5" w14:textId="77777777" w:rsidR="00616A63" w:rsidRPr="00F65496" w:rsidRDefault="00616A63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2C41C16F" w14:textId="77777777" w:rsidR="00616A63" w:rsidRPr="00F65496" w:rsidRDefault="00616A63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1DF001B6" w14:textId="77777777" w:rsidR="00616A63" w:rsidRPr="00F65496" w:rsidRDefault="00616A63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5956D0AF" w14:textId="77777777" w:rsidR="00616A63" w:rsidRPr="00F65496" w:rsidRDefault="00616A63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30E2B64E" w14:textId="77777777" w:rsidR="00616A63" w:rsidRPr="00F65496" w:rsidRDefault="00616A63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1F664B3C" w14:textId="77777777" w:rsidR="00616A63" w:rsidRPr="00F65496" w:rsidRDefault="00616A63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4EF69C2F" w14:textId="77777777" w:rsidR="00616A63" w:rsidRPr="00F65496" w:rsidRDefault="00616A63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59F733B7" w14:textId="77777777" w:rsidR="00616A63" w:rsidRPr="00F65496" w:rsidRDefault="00616A63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22FC5E8D" w14:textId="77777777" w:rsidR="00616A63" w:rsidRPr="00F65496" w:rsidRDefault="00616A63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6991DE62" w14:textId="77777777" w:rsidR="00616A63" w:rsidRPr="00F65496" w:rsidRDefault="00616A63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4570DF37" w14:textId="77777777" w:rsidR="00616A63" w:rsidRPr="00F65496" w:rsidRDefault="00616A63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50A9A321" w14:textId="77777777" w:rsidR="00616A63" w:rsidRPr="00F65496" w:rsidRDefault="00616A63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4663F8A2" w14:textId="77777777" w:rsidR="00616A63" w:rsidRPr="00F65496" w:rsidRDefault="00616A63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15052F75" w14:textId="56C29EF3" w:rsidR="00616A63" w:rsidRPr="00F65496" w:rsidRDefault="00056371">
      <w:pPr>
        <w:rPr>
          <w:rFonts w:ascii="Arial" w:hAnsi="Arial" w:cs="Arial"/>
          <w:color w:val="000000" w:themeColor="text1"/>
          <w:sz w:val="22"/>
          <w:szCs w:val="22"/>
        </w:rPr>
      </w:pPr>
      <w:r>
        <w:rPr>
          <w:rFonts w:ascii="Arial" w:hAnsi="Arial" w:cs="Arial"/>
          <w:noProof/>
          <w:color w:val="000000" w:themeColor="text1"/>
          <w:sz w:val="22"/>
          <w:szCs w:val="22"/>
        </w:rPr>
        <w:lastRenderedPageBreak/>
        <w:drawing>
          <wp:inline distT="0" distB="0" distL="0" distR="0" wp14:anchorId="0358BE47" wp14:editId="21EB9174">
            <wp:extent cx="5943600" cy="7691755"/>
            <wp:effectExtent l="0" t="0" r="0" b="4445"/>
            <wp:docPr id="10582464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824643" name="Picture 105824643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691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EADFDE" w14:textId="0AE2D1C5" w:rsidR="00616A63" w:rsidRPr="00F65496" w:rsidRDefault="00616A63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1E2051AD" w14:textId="77777777" w:rsidR="00616A63" w:rsidRPr="00F65496" w:rsidRDefault="00616A63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29E50E99" w14:textId="34A31348" w:rsidR="00616A63" w:rsidRPr="00F65496" w:rsidRDefault="00616A63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59854CA8" w14:textId="36C2C50F" w:rsidR="00616A63" w:rsidRPr="00F65496" w:rsidRDefault="00616A63" w:rsidP="00616A63">
      <w:pPr>
        <w:spacing w:line="480" w:lineRule="auto"/>
        <w:rPr>
          <w:rFonts w:ascii="Arial" w:hAnsi="Arial" w:cs="Arial"/>
          <w:color w:val="000000" w:themeColor="text1"/>
          <w:sz w:val="22"/>
          <w:szCs w:val="22"/>
        </w:rPr>
      </w:pPr>
      <w:r w:rsidRPr="00F65496">
        <w:rPr>
          <w:rFonts w:ascii="Arial" w:hAnsi="Arial" w:cs="Arial"/>
          <w:b/>
          <w:bCs/>
          <w:color w:val="000000" w:themeColor="text1"/>
          <w:sz w:val="22"/>
          <w:szCs w:val="22"/>
        </w:rPr>
        <w:lastRenderedPageBreak/>
        <w:t>Extended Data Fig. 4 | Further characterization of unsupervised clusters. a-b.</w:t>
      </w:r>
      <w:r w:rsidRPr="00F65496">
        <w:rPr>
          <w:rFonts w:ascii="Arial" w:hAnsi="Arial" w:cs="Arial"/>
          <w:color w:val="000000" w:themeColor="text1"/>
          <w:sz w:val="22"/>
          <w:szCs w:val="22"/>
        </w:rPr>
        <w:t xml:space="preserve"> UMAPs calculated using batch-corrected </w:t>
      </w:r>
      <w:r w:rsidRPr="00F65496">
        <w:rPr>
          <w:rFonts w:ascii="Arial" w:hAnsi="Arial" w:cs="Arial"/>
          <w:b/>
          <w:bCs/>
          <w:color w:val="000000" w:themeColor="text1"/>
          <w:sz w:val="22"/>
          <w:szCs w:val="22"/>
        </w:rPr>
        <w:t>(a)</w:t>
      </w:r>
      <w:r w:rsidRPr="00F65496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6D56FF">
        <w:rPr>
          <w:rFonts w:ascii="Arial" w:hAnsi="Arial" w:cs="Arial"/>
          <w:color w:val="000000" w:themeColor="text1"/>
          <w:sz w:val="22"/>
          <w:szCs w:val="22"/>
        </w:rPr>
        <w:t>P</w:t>
      </w:r>
      <w:r w:rsidR="006D56FF" w:rsidRPr="00F65496">
        <w:rPr>
          <w:rFonts w:ascii="Arial" w:hAnsi="Arial" w:cs="Arial"/>
          <w:color w:val="000000" w:themeColor="text1"/>
          <w:sz w:val="22"/>
          <w:szCs w:val="22"/>
        </w:rPr>
        <w:t>rincipal</w:t>
      </w:r>
      <w:r w:rsidRPr="00F65496">
        <w:rPr>
          <w:rFonts w:ascii="Arial" w:hAnsi="Arial" w:cs="Arial"/>
          <w:color w:val="000000" w:themeColor="text1"/>
          <w:sz w:val="22"/>
          <w:szCs w:val="22"/>
        </w:rPr>
        <w:t xml:space="preserve"> component analysis (PCA) in RNA or </w:t>
      </w:r>
      <w:r w:rsidRPr="00F65496">
        <w:rPr>
          <w:rFonts w:ascii="Arial" w:hAnsi="Arial" w:cs="Arial"/>
          <w:b/>
          <w:bCs/>
          <w:color w:val="000000" w:themeColor="text1"/>
          <w:sz w:val="22"/>
          <w:szCs w:val="22"/>
        </w:rPr>
        <w:t>(b)</w:t>
      </w:r>
      <w:r w:rsidRPr="00F65496">
        <w:rPr>
          <w:rFonts w:ascii="Arial" w:hAnsi="Arial" w:cs="Arial"/>
          <w:color w:val="000000" w:themeColor="text1"/>
          <w:sz w:val="22"/>
          <w:szCs w:val="22"/>
        </w:rPr>
        <w:t xml:space="preserve"> latent semantic indexing (LSI) components and ATAC data colored by cluster, corresponding to WNN UMAP in Fig. 1d. </w:t>
      </w:r>
      <w:r w:rsidRPr="00F65496">
        <w:rPr>
          <w:rFonts w:ascii="Arial" w:hAnsi="Arial" w:cs="Arial"/>
          <w:b/>
          <w:bCs/>
          <w:color w:val="000000" w:themeColor="text1"/>
          <w:sz w:val="22"/>
          <w:szCs w:val="22"/>
        </w:rPr>
        <w:t>c.</w:t>
      </w:r>
      <w:r w:rsidRPr="00F65496">
        <w:rPr>
          <w:rFonts w:ascii="Arial" w:hAnsi="Arial" w:cs="Arial"/>
          <w:color w:val="000000" w:themeColor="text1"/>
          <w:sz w:val="22"/>
          <w:szCs w:val="22"/>
        </w:rPr>
        <w:t xml:space="preserve"> Dotplot of gene expression in unsupervised clusters corresponds to Fig</w:t>
      </w:r>
      <w:r w:rsidR="00773299">
        <w:rPr>
          <w:rFonts w:ascii="Arial" w:hAnsi="Arial" w:cs="Arial"/>
          <w:color w:val="000000" w:themeColor="text1"/>
          <w:sz w:val="22"/>
          <w:szCs w:val="22"/>
        </w:rPr>
        <w:t>.</w:t>
      </w:r>
      <w:r w:rsidRPr="00F65496">
        <w:rPr>
          <w:rFonts w:ascii="Arial" w:hAnsi="Arial" w:cs="Arial"/>
          <w:color w:val="000000" w:themeColor="text1"/>
          <w:sz w:val="22"/>
          <w:szCs w:val="22"/>
        </w:rPr>
        <w:t xml:space="preserve"> 1f that shows a subset of these genes in cell types. </w:t>
      </w:r>
      <w:r w:rsidRPr="00F65496">
        <w:rPr>
          <w:rFonts w:ascii="Arial" w:hAnsi="Arial" w:cs="Arial"/>
          <w:b/>
          <w:bCs/>
          <w:color w:val="000000" w:themeColor="text1"/>
          <w:sz w:val="22"/>
          <w:szCs w:val="22"/>
        </w:rPr>
        <w:t>d.</w:t>
      </w:r>
      <w:r w:rsidRPr="00F65496">
        <w:rPr>
          <w:rFonts w:ascii="Arial" w:hAnsi="Arial" w:cs="Arial"/>
          <w:color w:val="000000" w:themeColor="text1"/>
          <w:sz w:val="22"/>
          <w:szCs w:val="22"/>
        </w:rPr>
        <w:t xml:space="preserve"> Dotplot of predicted gene activity based on ATAC peaks in clusters. Corresponds to Fig. 1</w:t>
      </w:r>
      <w:r w:rsidR="00773299">
        <w:rPr>
          <w:rFonts w:ascii="Arial" w:hAnsi="Arial" w:cs="Arial"/>
          <w:color w:val="000000" w:themeColor="text1"/>
          <w:sz w:val="22"/>
          <w:szCs w:val="22"/>
        </w:rPr>
        <w:t>g</w:t>
      </w:r>
      <w:r w:rsidRPr="00F65496">
        <w:rPr>
          <w:rFonts w:ascii="Arial" w:hAnsi="Arial" w:cs="Arial"/>
          <w:color w:val="000000" w:themeColor="text1"/>
          <w:sz w:val="22"/>
          <w:szCs w:val="22"/>
        </w:rPr>
        <w:t xml:space="preserve"> that shows a subset of these genes in cell types.</w:t>
      </w:r>
      <w:r w:rsidR="00773299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F65496">
        <w:rPr>
          <w:rFonts w:ascii="Arial" w:hAnsi="Arial" w:cs="Arial"/>
          <w:b/>
          <w:bCs/>
          <w:color w:val="000000" w:themeColor="text1"/>
          <w:sz w:val="22"/>
          <w:szCs w:val="22"/>
        </w:rPr>
        <w:t>e.</w:t>
      </w:r>
      <w:r w:rsidRPr="00F65496">
        <w:rPr>
          <w:rFonts w:ascii="Arial" w:hAnsi="Arial" w:cs="Arial"/>
          <w:color w:val="000000" w:themeColor="text1"/>
          <w:sz w:val="22"/>
          <w:szCs w:val="22"/>
        </w:rPr>
        <w:t xml:space="preserve">  Pearson’s correlation of natural log1p of the average gene expression and average predicted gene activity calculated from accessible chromatin in each cluster. Corresponds to Fig</w:t>
      </w:r>
      <w:r w:rsidR="00294718">
        <w:rPr>
          <w:rFonts w:ascii="Arial" w:hAnsi="Arial" w:cs="Arial"/>
          <w:color w:val="000000" w:themeColor="text1"/>
          <w:sz w:val="22"/>
          <w:szCs w:val="22"/>
        </w:rPr>
        <w:t>.</w:t>
      </w:r>
      <w:r w:rsidRPr="00F65496">
        <w:rPr>
          <w:rFonts w:ascii="Arial" w:hAnsi="Arial" w:cs="Arial"/>
          <w:color w:val="000000" w:themeColor="text1"/>
          <w:sz w:val="22"/>
          <w:szCs w:val="22"/>
        </w:rPr>
        <w:t xml:space="preserve"> 1e that shows same analysis in cell types that shows the same analysis in cell types. </w:t>
      </w:r>
    </w:p>
    <w:p w14:paraId="34847B92" w14:textId="77777777" w:rsidR="00616A63" w:rsidRPr="00F65496" w:rsidRDefault="00616A63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03597A2E" w14:textId="77777777" w:rsidR="00616A63" w:rsidRPr="00F65496" w:rsidRDefault="00616A63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0F712C7C" w14:textId="77777777" w:rsidR="00616A63" w:rsidRPr="00F65496" w:rsidRDefault="00616A63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1C2972FC" w14:textId="77777777" w:rsidR="00616A63" w:rsidRPr="00F65496" w:rsidRDefault="00616A63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3CFB1DC7" w14:textId="77777777" w:rsidR="00616A63" w:rsidRPr="00F65496" w:rsidRDefault="00616A63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343D9299" w14:textId="77777777" w:rsidR="00616A63" w:rsidRPr="00F65496" w:rsidRDefault="00616A63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2CF8F738" w14:textId="77777777" w:rsidR="00616A63" w:rsidRPr="00F65496" w:rsidRDefault="00616A63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7E3C241B" w14:textId="77777777" w:rsidR="00616A63" w:rsidRPr="00F65496" w:rsidRDefault="00616A63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593754CD" w14:textId="77777777" w:rsidR="00616A63" w:rsidRPr="00F65496" w:rsidRDefault="00616A63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023076B2" w14:textId="77777777" w:rsidR="00616A63" w:rsidRPr="00F65496" w:rsidRDefault="00616A63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5B490B8D" w14:textId="77777777" w:rsidR="00616A63" w:rsidRPr="00F65496" w:rsidRDefault="00616A63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51DCB591" w14:textId="77777777" w:rsidR="00616A63" w:rsidRPr="00F65496" w:rsidRDefault="00616A63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5E22DD23" w14:textId="77777777" w:rsidR="00616A63" w:rsidRPr="00F65496" w:rsidRDefault="00616A63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2CA77569" w14:textId="77777777" w:rsidR="00616A63" w:rsidRPr="00F65496" w:rsidRDefault="00616A63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2CD9A6E1" w14:textId="77777777" w:rsidR="00616A63" w:rsidRPr="00F65496" w:rsidRDefault="00616A63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2116EFB4" w14:textId="77777777" w:rsidR="00616A63" w:rsidRPr="00F65496" w:rsidRDefault="00616A63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19F29286" w14:textId="77777777" w:rsidR="00616A63" w:rsidRPr="00F65496" w:rsidRDefault="00616A63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3B4B27C4" w14:textId="77777777" w:rsidR="00616A63" w:rsidRPr="00F65496" w:rsidRDefault="00616A63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6131C575" w14:textId="77777777" w:rsidR="00616A63" w:rsidRPr="00F65496" w:rsidRDefault="00616A63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05FCD18D" w14:textId="77777777" w:rsidR="00616A63" w:rsidRPr="00F65496" w:rsidRDefault="00616A63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460432B3" w14:textId="77777777" w:rsidR="00616A63" w:rsidRPr="00F65496" w:rsidRDefault="00616A63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399D339E" w14:textId="77777777" w:rsidR="00616A63" w:rsidRPr="00F65496" w:rsidRDefault="00616A63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3B620CDE" w14:textId="77777777" w:rsidR="00616A63" w:rsidRPr="00F65496" w:rsidRDefault="00616A63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494BA92B" w14:textId="77777777" w:rsidR="00616A63" w:rsidRPr="00F65496" w:rsidRDefault="00616A63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4F8BD83A" w14:textId="77777777" w:rsidR="00616A63" w:rsidRPr="00F65496" w:rsidRDefault="00616A63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0D6B6EEA" w14:textId="77777777" w:rsidR="00616A63" w:rsidRPr="00F65496" w:rsidRDefault="00616A63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7DA27E68" w14:textId="240B47C3" w:rsidR="00616A63" w:rsidRPr="00F65496" w:rsidRDefault="00616A63">
      <w:pPr>
        <w:rPr>
          <w:rFonts w:ascii="Arial" w:hAnsi="Arial" w:cs="Arial"/>
          <w:color w:val="000000" w:themeColor="text1"/>
          <w:sz w:val="22"/>
          <w:szCs w:val="22"/>
        </w:rPr>
      </w:pPr>
      <w:r w:rsidRPr="00F65496">
        <w:rPr>
          <w:rFonts w:ascii="Arial" w:hAnsi="Arial" w:cs="Arial"/>
          <w:noProof/>
          <w:color w:val="000000" w:themeColor="text1"/>
          <w:sz w:val="22"/>
          <w:szCs w:val="22"/>
        </w:rPr>
        <w:lastRenderedPageBreak/>
        <w:drawing>
          <wp:inline distT="0" distB="0" distL="0" distR="0" wp14:anchorId="5FCCDC54" wp14:editId="5C0CE610">
            <wp:extent cx="5943600" cy="5972175"/>
            <wp:effectExtent l="0" t="0" r="0" b="0"/>
            <wp:docPr id="2128276904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8276904" name="Picture 2128276904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2356"/>
                    <a:stretch/>
                  </pic:blipFill>
                  <pic:spPr bwMode="auto">
                    <a:xfrm>
                      <a:off x="0" y="0"/>
                      <a:ext cx="5943600" cy="59721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A4B8215" w14:textId="77777777" w:rsidR="00616A63" w:rsidRPr="00F65496" w:rsidRDefault="00616A63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07EA7CEE" w14:textId="77777777" w:rsidR="00616A63" w:rsidRPr="00F65496" w:rsidRDefault="00616A63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0129BA05" w14:textId="77777777" w:rsidR="00616A63" w:rsidRPr="00F65496" w:rsidRDefault="00616A63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6CA05A3A" w14:textId="77777777" w:rsidR="00616A63" w:rsidRPr="00F65496" w:rsidRDefault="00616A63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7A108332" w14:textId="77777777" w:rsidR="00616A63" w:rsidRPr="00F65496" w:rsidRDefault="00616A63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41D75E58" w14:textId="77777777" w:rsidR="00616A63" w:rsidRPr="00F65496" w:rsidRDefault="00616A63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271C76DD" w14:textId="77777777" w:rsidR="00616A63" w:rsidRPr="00F65496" w:rsidRDefault="00616A63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0B70D053" w14:textId="77777777" w:rsidR="00616A63" w:rsidRPr="00F65496" w:rsidRDefault="00616A63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23C9F718" w14:textId="77777777" w:rsidR="00616A63" w:rsidRPr="00F65496" w:rsidRDefault="00616A63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5AC29FFE" w14:textId="77777777" w:rsidR="00616A63" w:rsidRPr="00F65496" w:rsidRDefault="00616A63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1E13A7FF" w14:textId="77777777" w:rsidR="00616A63" w:rsidRPr="00F65496" w:rsidRDefault="00616A63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7F8C9888" w14:textId="77777777" w:rsidR="00616A63" w:rsidRPr="00F65496" w:rsidRDefault="00616A63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76E8BB2B" w14:textId="7E33E3A0" w:rsidR="00616A63" w:rsidRPr="00F65496" w:rsidRDefault="00616A63" w:rsidP="00616A63">
      <w:pPr>
        <w:spacing w:line="480" w:lineRule="auto"/>
        <w:rPr>
          <w:rFonts w:ascii="Arial" w:hAnsi="Arial" w:cs="Arial"/>
          <w:color w:val="000000" w:themeColor="text1"/>
          <w:sz w:val="22"/>
          <w:szCs w:val="22"/>
        </w:rPr>
      </w:pPr>
      <w:r w:rsidRPr="00F65496">
        <w:rPr>
          <w:rFonts w:ascii="Arial" w:hAnsi="Arial" w:cs="Arial"/>
          <w:b/>
          <w:bCs/>
          <w:color w:val="000000" w:themeColor="text1"/>
          <w:sz w:val="22"/>
          <w:szCs w:val="22"/>
        </w:rPr>
        <w:lastRenderedPageBreak/>
        <w:t>Extended Data Fig. 5 | Integration with previously published datasets.</w:t>
      </w:r>
      <w:r w:rsidRPr="00F65496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755222">
        <w:rPr>
          <w:rFonts w:ascii="Arial" w:hAnsi="Arial" w:cs="Arial"/>
          <w:b/>
          <w:bCs/>
          <w:color w:val="000000" w:themeColor="text1"/>
          <w:sz w:val="22"/>
          <w:szCs w:val="22"/>
        </w:rPr>
        <w:t>a-c.</w:t>
      </w:r>
      <w:r w:rsidRPr="00F65496">
        <w:rPr>
          <w:rFonts w:ascii="Arial" w:hAnsi="Arial" w:cs="Arial"/>
          <w:color w:val="000000" w:themeColor="text1"/>
          <w:sz w:val="22"/>
          <w:szCs w:val="22"/>
        </w:rPr>
        <w:t xml:space="preserve"> UMAPs colored by investigator. </w:t>
      </w:r>
      <w:r w:rsidRPr="00755222">
        <w:rPr>
          <w:rFonts w:ascii="Arial" w:hAnsi="Arial" w:cs="Arial"/>
          <w:b/>
          <w:bCs/>
          <w:color w:val="000000" w:themeColor="text1"/>
          <w:sz w:val="22"/>
          <w:szCs w:val="22"/>
        </w:rPr>
        <w:t>d-f.</w:t>
      </w:r>
      <w:r w:rsidRPr="00F65496">
        <w:rPr>
          <w:rFonts w:ascii="Arial" w:hAnsi="Arial" w:cs="Arial"/>
          <w:color w:val="000000" w:themeColor="text1"/>
          <w:sz w:val="22"/>
          <w:szCs w:val="22"/>
        </w:rPr>
        <w:t xml:space="preserve"> UMAPs colored by sample identifiers. CTRL1-9 and MDD1-9 are new contributions from this study. </w:t>
      </w:r>
      <w:r w:rsidRPr="00755222">
        <w:rPr>
          <w:rFonts w:ascii="Arial" w:hAnsi="Arial" w:cs="Arial"/>
          <w:b/>
          <w:bCs/>
          <w:color w:val="000000" w:themeColor="text1"/>
          <w:sz w:val="22"/>
          <w:szCs w:val="22"/>
        </w:rPr>
        <w:t>g-i.</w:t>
      </w:r>
      <w:r w:rsidRPr="00F65496">
        <w:rPr>
          <w:rFonts w:ascii="Arial" w:hAnsi="Arial" w:cs="Arial"/>
          <w:color w:val="000000" w:themeColor="text1"/>
          <w:sz w:val="22"/>
          <w:szCs w:val="22"/>
        </w:rPr>
        <w:t xml:space="preserve"> UMAPs colored by cell type. </w:t>
      </w:r>
      <w:r w:rsidRPr="00755222">
        <w:rPr>
          <w:rFonts w:ascii="Arial" w:hAnsi="Arial" w:cs="Arial"/>
          <w:b/>
          <w:bCs/>
          <w:color w:val="000000" w:themeColor="text1"/>
          <w:sz w:val="22"/>
          <w:szCs w:val="22"/>
        </w:rPr>
        <w:t>j-m.</w:t>
      </w:r>
      <w:r w:rsidRPr="00F65496">
        <w:rPr>
          <w:rFonts w:ascii="Arial" w:hAnsi="Arial" w:cs="Arial"/>
          <w:color w:val="000000" w:themeColor="text1"/>
          <w:sz w:val="22"/>
          <w:szCs w:val="22"/>
        </w:rPr>
        <w:t xml:space="preserve"> Correlation matrix showing Pearson’s correlation of gene expression for top 2000 variably expressed genes. </w:t>
      </w:r>
      <w:proofErr w:type="spellStart"/>
      <w:r w:rsidRPr="00F65496">
        <w:rPr>
          <w:rFonts w:ascii="Arial" w:hAnsi="Arial" w:cs="Arial"/>
          <w:b/>
          <w:bCs/>
          <w:color w:val="000000" w:themeColor="text1"/>
          <w:sz w:val="22"/>
          <w:szCs w:val="22"/>
        </w:rPr>
        <w:t>a,d,g,j</w:t>
      </w:r>
      <w:proofErr w:type="spellEnd"/>
      <w:r w:rsidRPr="00F65496">
        <w:rPr>
          <w:rFonts w:ascii="Arial" w:hAnsi="Arial" w:cs="Arial"/>
          <w:b/>
          <w:bCs/>
          <w:color w:val="000000" w:themeColor="text1"/>
          <w:sz w:val="22"/>
          <w:szCs w:val="22"/>
        </w:rPr>
        <w:t>.</w:t>
      </w:r>
      <w:r w:rsidRPr="00F65496">
        <w:rPr>
          <w:rFonts w:ascii="Arial" w:hAnsi="Arial" w:cs="Arial"/>
          <w:color w:val="000000" w:themeColor="text1"/>
          <w:sz w:val="22"/>
          <w:szCs w:val="22"/>
        </w:rPr>
        <w:t xml:space="preserve"> Harmony corrected UMAP embedding and correlation matrix of integration with Ayhan et al 2021 data. </w:t>
      </w:r>
      <w:proofErr w:type="spellStart"/>
      <w:r w:rsidRPr="00F65496">
        <w:rPr>
          <w:rFonts w:ascii="Arial" w:hAnsi="Arial" w:cs="Arial"/>
          <w:b/>
          <w:bCs/>
          <w:color w:val="000000" w:themeColor="text1"/>
          <w:sz w:val="22"/>
          <w:szCs w:val="22"/>
        </w:rPr>
        <w:t>b,e,h,k</w:t>
      </w:r>
      <w:proofErr w:type="spellEnd"/>
      <w:r w:rsidRPr="00F65496">
        <w:rPr>
          <w:rFonts w:ascii="Arial" w:hAnsi="Arial" w:cs="Arial"/>
          <w:b/>
          <w:bCs/>
          <w:color w:val="000000" w:themeColor="text1"/>
          <w:sz w:val="22"/>
          <w:szCs w:val="22"/>
        </w:rPr>
        <w:t>.</w:t>
      </w:r>
      <w:r w:rsidRPr="00F65496">
        <w:rPr>
          <w:rFonts w:ascii="Arial" w:hAnsi="Arial" w:cs="Arial"/>
          <w:color w:val="000000" w:themeColor="text1"/>
          <w:sz w:val="22"/>
          <w:szCs w:val="22"/>
        </w:rPr>
        <w:t xml:space="preserve"> Harmony corrected UMAP embedding and correlation matrix of integration with Franjic et al 2022 data. </w:t>
      </w:r>
      <w:proofErr w:type="spellStart"/>
      <w:r w:rsidRPr="00F65496">
        <w:rPr>
          <w:rFonts w:ascii="Arial" w:hAnsi="Arial" w:cs="Arial"/>
          <w:b/>
          <w:bCs/>
          <w:color w:val="000000" w:themeColor="text1"/>
          <w:sz w:val="22"/>
          <w:szCs w:val="22"/>
        </w:rPr>
        <w:t>c,f,</w:t>
      </w:r>
      <w:r w:rsidR="00755222">
        <w:rPr>
          <w:rFonts w:ascii="Arial" w:hAnsi="Arial" w:cs="Arial"/>
          <w:b/>
          <w:bCs/>
          <w:color w:val="000000" w:themeColor="text1"/>
          <w:sz w:val="22"/>
          <w:szCs w:val="22"/>
        </w:rPr>
        <w:t>i</w:t>
      </w:r>
      <w:r w:rsidRPr="00F65496">
        <w:rPr>
          <w:rFonts w:ascii="Arial" w:hAnsi="Arial" w:cs="Arial"/>
          <w:b/>
          <w:bCs/>
          <w:color w:val="000000" w:themeColor="text1"/>
          <w:sz w:val="22"/>
          <w:szCs w:val="22"/>
        </w:rPr>
        <w:t>,l</w:t>
      </w:r>
      <w:proofErr w:type="spellEnd"/>
      <w:r w:rsidRPr="00F65496">
        <w:rPr>
          <w:rFonts w:ascii="Arial" w:hAnsi="Arial" w:cs="Arial"/>
          <w:b/>
          <w:bCs/>
          <w:color w:val="000000" w:themeColor="text1"/>
          <w:sz w:val="22"/>
          <w:szCs w:val="22"/>
        </w:rPr>
        <w:t>.</w:t>
      </w:r>
      <w:r w:rsidRPr="00F65496">
        <w:rPr>
          <w:rFonts w:ascii="Arial" w:hAnsi="Arial" w:cs="Arial"/>
          <w:color w:val="000000" w:themeColor="text1"/>
          <w:sz w:val="22"/>
          <w:szCs w:val="22"/>
        </w:rPr>
        <w:t xml:space="preserve"> Shows Harmony corrected UMAP embedding and correlation matrix of integration with Zhou et al 2023 data. </w:t>
      </w:r>
    </w:p>
    <w:p w14:paraId="4606333E" w14:textId="77777777" w:rsidR="00616A63" w:rsidRPr="00F65496" w:rsidRDefault="00616A63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087308E7" w14:textId="77777777" w:rsidR="00616A63" w:rsidRPr="00F65496" w:rsidRDefault="00616A63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08328D60" w14:textId="77777777" w:rsidR="00616A63" w:rsidRPr="00F65496" w:rsidRDefault="00616A63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6FD38C49" w14:textId="77777777" w:rsidR="00616A63" w:rsidRPr="00F65496" w:rsidRDefault="00616A63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6CF02968" w14:textId="77777777" w:rsidR="00616A63" w:rsidRPr="00F65496" w:rsidRDefault="00616A63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1EA21D14" w14:textId="77777777" w:rsidR="00616A63" w:rsidRPr="00F65496" w:rsidRDefault="00616A63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24CC9042" w14:textId="77777777" w:rsidR="00616A63" w:rsidRPr="00F65496" w:rsidRDefault="00616A63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2881B51D" w14:textId="77777777" w:rsidR="00616A63" w:rsidRPr="00F65496" w:rsidRDefault="00616A63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18D9E013" w14:textId="77777777" w:rsidR="00616A63" w:rsidRPr="00F65496" w:rsidRDefault="00616A63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40470561" w14:textId="77777777" w:rsidR="00616A63" w:rsidRPr="00F65496" w:rsidRDefault="00616A63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25487F07" w14:textId="77777777" w:rsidR="00616A63" w:rsidRPr="00F65496" w:rsidRDefault="00616A63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0857702E" w14:textId="77777777" w:rsidR="00616A63" w:rsidRPr="00F65496" w:rsidRDefault="00616A63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02E878D2" w14:textId="77777777" w:rsidR="00616A63" w:rsidRPr="00F65496" w:rsidRDefault="00616A63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7BDDEF0B" w14:textId="77777777" w:rsidR="00616A63" w:rsidRPr="00F65496" w:rsidRDefault="00616A63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0787CDA9" w14:textId="77777777" w:rsidR="00616A63" w:rsidRPr="00F65496" w:rsidRDefault="00616A63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3C067DBF" w14:textId="77777777" w:rsidR="00616A63" w:rsidRPr="00F65496" w:rsidRDefault="00616A63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4BEB85DE" w14:textId="77777777" w:rsidR="00616A63" w:rsidRPr="00F65496" w:rsidRDefault="00616A63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0C4B5642" w14:textId="77777777" w:rsidR="00616A63" w:rsidRPr="00F65496" w:rsidRDefault="00616A63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3B5EE074" w14:textId="77777777" w:rsidR="00616A63" w:rsidRPr="00F65496" w:rsidRDefault="00616A63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38D3D49E" w14:textId="77777777" w:rsidR="00616A63" w:rsidRPr="00F65496" w:rsidRDefault="00616A63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109F3BD2" w14:textId="77777777" w:rsidR="00616A63" w:rsidRPr="00F65496" w:rsidRDefault="00616A63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27F5B0D8" w14:textId="77777777" w:rsidR="00616A63" w:rsidRPr="00F65496" w:rsidRDefault="00616A63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41518B88" w14:textId="77777777" w:rsidR="00616A63" w:rsidRPr="00F65496" w:rsidRDefault="00616A63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13F4F291" w14:textId="77777777" w:rsidR="00616A63" w:rsidRPr="00F65496" w:rsidRDefault="00616A63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226067CA" w14:textId="77777777" w:rsidR="00616A63" w:rsidRPr="00F65496" w:rsidRDefault="00616A63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62AE0308" w14:textId="77777777" w:rsidR="00616A63" w:rsidRPr="00F65496" w:rsidRDefault="00616A63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39CE2F6A" w14:textId="77777777" w:rsidR="00616A63" w:rsidRPr="00F65496" w:rsidRDefault="00616A63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64AC5F24" w14:textId="77777777" w:rsidR="00616A63" w:rsidRPr="00F65496" w:rsidRDefault="00616A63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56F0C9D9" w14:textId="77777777" w:rsidR="00616A63" w:rsidRPr="00F65496" w:rsidRDefault="00616A63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2668C45F" w14:textId="77777777" w:rsidR="00616A63" w:rsidRPr="00F65496" w:rsidRDefault="00616A63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3592D739" w14:textId="30A38A8B" w:rsidR="00616A63" w:rsidRPr="00F65496" w:rsidRDefault="0085697D">
      <w:pPr>
        <w:rPr>
          <w:rFonts w:ascii="Arial" w:hAnsi="Arial" w:cs="Arial"/>
          <w:color w:val="000000" w:themeColor="text1"/>
          <w:sz w:val="22"/>
          <w:szCs w:val="22"/>
        </w:rPr>
      </w:pPr>
      <w:r w:rsidRPr="00F65496">
        <w:rPr>
          <w:rFonts w:ascii="Arial" w:hAnsi="Arial" w:cs="Arial"/>
          <w:noProof/>
          <w:color w:val="000000" w:themeColor="text1"/>
          <w:sz w:val="22"/>
          <w:szCs w:val="22"/>
        </w:rPr>
        <w:lastRenderedPageBreak/>
        <w:drawing>
          <wp:inline distT="0" distB="0" distL="0" distR="0" wp14:anchorId="0D06D343" wp14:editId="48F7CE4D">
            <wp:extent cx="5943600" cy="7691755"/>
            <wp:effectExtent l="0" t="0" r="0" b="4445"/>
            <wp:docPr id="1418711442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8711442" name="Picture 1418711442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691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0CFEF8" w14:textId="77777777" w:rsidR="0085697D" w:rsidRPr="00F65496" w:rsidRDefault="0085697D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61AD8AE0" w14:textId="77777777" w:rsidR="0085697D" w:rsidRPr="00F65496" w:rsidRDefault="0085697D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2BEF45A8" w14:textId="77777777" w:rsidR="00F82DE2" w:rsidRPr="00F65496" w:rsidRDefault="00F82DE2" w:rsidP="00F82DE2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154FFBED" w14:textId="11433927" w:rsidR="00F82DE2" w:rsidRPr="00F65496" w:rsidRDefault="00F82DE2" w:rsidP="00F82DE2">
      <w:pPr>
        <w:spacing w:line="480" w:lineRule="auto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F65496">
        <w:rPr>
          <w:rFonts w:ascii="Arial" w:hAnsi="Arial" w:cs="Arial"/>
          <w:b/>
          <w:bCs/>
          <w:color w:val="000000" w:themeColor="text1"/>
          <w:sz w:val="22"/>
          <w:szCs w:val="22"/>
        </w:rPr>
        <w:lastRenderedPageBreak/>
        <w:t xml:space="preserve">Extended Data Fig 6 | Further characterization of RNA splicing dynamics in Visium spots. a. </w:t>
      </w:r>
      <w:r w:rsidRPr="00F65496">
        <w:rPr>
          <w:rFonts w:ascii="Arial" w:hAnsi="Arial" w:cs="Arial"/>
          <w:color w:val="000000" w:themeColor="text1"/>
          <w:sz w:val="22"/>
          <w:szCs w:val="22"/>
        </w:rPr>
        <w:t xml:space="preserve">Integrated Visium UMAP colored by donor. </w:t>
      </w:r>
      <w:r w:rsidRPr="00F65496">
        <w:rPr>
          <w:rFonts w:ascii="Arial" w:hAnsi="Arial" w:cs="Arial"/>
          <w:b/>
          <w:bCs/>
          <w:color w:val="000000" w:themeColor="text1"/>
          <w:sz w:val="22"/>
          <w:szCs w:val="22"/>
        </w:rPr>
        <w:t>b.</w:t>
      </w:r>
      <w:r w:rsidRPr="00F65496">
        <w:rPr>
          <w:rFonts w:ascii="Arial" w:hAnsi="Arial" w:cs="Arial"/>
          <w:color w:val="000000" w:themeColor="text1"/>
          <w:sz w:val="22"/>
          <w:szCs w:val="22"/>
        </w:rPr>
        <w:t xml:space="preserve"> integrated Visium UMAP colored by sample. </w:t>
      </w:r>
      <w:r w:rsidRPr="00F65496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c. </w:t>
      </w:r>
      <w:r w:rsidRPr="00F65496">
        <w:rPr>
          <w:rFonts w:ascii="Arial" w:hAnsi="Arial" w:cs="Arial"/>
          <w:color w:val="000000" w:themeColor="text1"/>
          <w:sz w:val="22"/>
          <w:szCs w:val="22"/>
        </w:rPr>
        <w:t xml:space="preserve">Pie graph showing the proportion of spliced and unspliced RNA in spatial dataset. </w:t>
      </w:r>
      <w:r w:rsidRPr="00F65496">
        <w:rPr>
          <w:rFonts w:ascii="Arial" w:hAnsi="Arial" w:cs="Arial"/>
          <w:b/>
          <w:bCs/>
          <w:color w:val="000000" w:themeColor="text1"/>
          <w:sz w:val="22"/>
          <w:szCs w:val="22"/>
        </w:rPr>
        <w:t>d-h.</w:t>
      </w:r>
      <w:r w:rsidRPr="00F65496">
        <w:rPr>
          <w:rFonts w:ascii="Arial" w:hAnsi="Arial" w:cs="Arial"/>
          <w:color w:val="000000" w:themeColor="text1"/>
          <w:sz w:val="22"/>
          <w:szCs w:val="22"/>
        </w:rPr>
        <w:t xml:space="preserve"> Bar graphs showing percentage of spliced and unspliced RNA </w:t>
      </w:r>
      <w:r w:rsidRPr="00F65496">
        <w:rPr>
          <w:rFonts w:ascii="Arial" w:hAnsi="Arial" w:cs="Arial"/>
          <w:b/>
          <w:bCs/>
          <w:color w:val="000000" w:themeColor="text1"/>
          <w:sz w:val="22"/>
          <w:szCs w:val="22"/>
        </w:rPr>
        <w:t>(d)</w:t>
      </w:r>
      <w:r w:rsidRPr="00F65496">
        <w:rPr>
          <w:rFonts w:ascii="Arial" w:hAnsi="Arial" w:cs="Arial"/>
          <w:color w:val="000000" w:themeColor="text1"/>
          <w:sz w:val="22"/>
          <w:szCs w:val="22"/>
        </w:rPr>
        <w:t xml:space="preserve"> in manually annotated anatomy based on </w:t>
      </w:r>
      <w:r w:rsidR="005D614B" w:rsidRPr="00F65496">
        <w:rPr>
          <w:rFonts w:ascii="Arial" w:hAnsi="Arial" w:cs="Arial"/>
          <w:color w:val="000000" w:themeColor="text1"/>
          <w:sz w:val="22"/>
          <w:szCs w:val="22"/>
        </w:rPr>
        <w:t>Hematoxylin</w:t>
      </w:r>
      <w:r w:rsidRPr="00F65496">
        <w:rPr>
          <w:rFonts w:ascii="Arial" w:hAnsi="Arial" w:cs="Arial"/>
          <w:color w:val="000000" w:themeColor="text1"/>
          <w:sz w:val="22"/>
          <w:szCs w:val="22"/>
        </w:rPr>
        <w:t xml:space="preserve"> &amp; Eosin stain of the same section, </w:t>
      </w:r>
      <w:r w:rsidRPr="00F65496">
        <w:rPr>
          <w:rFonts w:ascii="Arial" w:hAnsi="Arial" w:cs="Arial"/>
          <w:b/>
          <w:bCs/>
          <w:color w:val="000000" w:themeColor="text1"/>
          <w:sz w:val="22"/>
          <w:szCs w:val="22"/>
        </w:rPr>
        <w:t>(e).</w:t>
      </w:r>
      <w:r w:rsidRPr="00F65496">
        <w:rPr>
          <w:rFonts w:ascii="Arial" w:hAnsi="Arial" w:cs="Arial"/>
          <w:color w:val="000000" w:themeColor="text1"/>
          <w:sz w:val="22"/>
          <w:szCs w:val="22"/>
        </w:rPr>
        <w:t xml:space="preserve"> in each sample, </w:t>
      </w:r>
      <w:r w:rsidRPr="00F65496">
        <w:rPr>
          <w:rFonts w:ascii="Arial" w:hAnsi="Arial" w:cs="Arial"/>
          <w:b/>
          <w:bCs/>
          <w:color w:val="000000" w:themeColor="text1"/>
          <w:sz w:val="22"/>
          <w:szCs w:val="22"/>
        </w:rPr>
        <w:t>(f)</w:t>
      </w:r>
      <w:r w:rsidRPr="00F65496">
        <w:rPr>
          <w:rFonts w:ascii="Arial" w:hAnsi="Arial" w:cs="Arial"/>
          <w:color w:val="000000" w:themeColor="text1"/>
          <w:sz w:val="22"/>
          <w:szCs w:val="22"/>
        </w:rPr>
        <w:t xml:space="preserve"> in each cluster, </w:t>
      </w:r>
      <w:r w:rsidRPr="00F65496">
        <w:rPr>
          <w:rFonts w:ascii="Arial" w:hAnsi="Arial" w:cs="Arial"/>
          <w:b/>
          <w:bCs/>
          <w:color w:val="000000" w:themeColor="text1"/>
          <w:sz w:val="22"/>
          <w:szCs w:val="22"/>
        </w:rPr>
        <w:t>(g)</w:t>
      </w:r>
      <w:r w:rsidRPr="00F65496">
        <w:rPr>
          <w:rFonts w:ascii="Arial" w:hAnsi="Arial" w:cs="Arial"/>
          <w:color w:val="000000" w:themeColor="text1"/>
          <w:sz w:val="22"/>
          <w:szCs w:val="22"/>
        </w:rPr>
        <w:t xml:space="preserve"> by diagnosis, and </w:t>
      </w:r>
      <w:r w:rsidRPr="00F65496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(h) </w:t>
      </w:r>
      <w:r w:rsidRPr="00F65496">
        <w:rPr>
          <w:rFonts w:ascii="Arial" w:hAnsi="Arial" w:cs="Arial"/>
          <w:color w:val="000000" w:themeColor="text1"/>
          <w:sz w:val="22"/>
          <w:szCs w:val="22"/>
        </w:rPr>
        <w:t xml:space="preserve">in each cluster split by diagnosis. </w:t>
      </w:r>
      <w:r w:rsidRPr="00F65496">
        <w:rPr>
          <w:rFonts w:ascii="Arial" w:hAnsi="Arial" w:cs="Arial"/>
          <w:b/>
          <w:bCs/>
          <w:color w:val="000000" w:themeColor="text1"/>
          <w:sz w:val="22"/>
          <w:szCs w:val="22"/>
        </w:rPr>
        <w:t>i.</w:t>
      </w:r>
      <w:r w:rsidRPr="00F65496">
        <w:rPr>
          <w:rFonts w:ascii="Arial" w:hAnsi="Arial" w:cs="Arial"/>
          <w:color w:val="000000" w:themeColor="text1"/>
          <w:sz w:val="22"/>
          <w:szCs w:val="22"/>
        </w:rPr>
        <w:t xml:space="preserve"> From left to right: transcription rate (</w:t>
      </w:r>
      <w:proofErr w:type="spellStart"/>
      <w:r w:rsidRPr="00F65496">
        <w:rPr>
          <w:rFonts w:ascii="Arial" w:hAnsi="Arial" w:cs="Arial"/>
          <w:color w:val="000000" w:themeColor="text1"/>
          <w:sz w:val="22"/>
          <w:szCs w:val="22"/>
        </w:rPr>
        <w:t>fit_alpha</w:t>
      </w:r>
      <w:proofErr w:type="spellEnd"/>
      <w:r w:rsidRPr="00F65496">
        <w:rPr>
          <w:rFonts w:ascii="Arial" w:hAnsi="Arial" w:cs="Arial"/>
          <w:color w:val="000000" w:themeColor="text1"/>
          <w:sz w:val="22"/>
          <w:szCs w:val="22"/>
        </w:rPr>
        <w:t>), splicing rate (</w:t>
      </w:r>
      <w:proofErr w:type="spellStart"/>
      <w:r w:rsidRPr="00F65496">
        <w:rPr>
          <w:rFonts w:ascii="Arial" w:hAnsi="Arial" w:cs="Arial"/>
          <w:color w:val="000000" w:themeColor="text1"/>
          <w:sz w:val="22"/>
          <w:szCs w:val="22"/>
        </w:rPr>
        <w:t>fit_beta</w:t>
      </w:r>
      <w:proofErr w:type="spellEnd"/>
      <w:r w:rsidRPr="00F65496">
        <w:rPr>
          <w:rFonts w:ascii="Arial" w:hAnsi="Arial" w:cs="Arial"/>
          <w:color w:val="000000" w:themeColor="text1"/>
          <w:sz w:val="22"/>
          <w:szCs w:val="22"/>
        </w:rPr>
        <w:t xml:space="preserve"> * </w:t>
      </w:r>
      <w:proofErr w:type="spellStart"/>
      <w:r w:rsidRPr="00F65496">
        <w:rPr>
          <w:rFonts w:ascii="Arial" w:hAnsi="Arial" w:cs="Arial"/>
          <w:color w:val="000000" w:themeColor="text1"/>
          <w:sz w:val="22"/>
          <w:szCs w:val="22"/>
        </w:rPr>
        <w:t>fit_scaling</w:t>
      </w:r>
      <w:proofErr w:type="spellEnd"/>
      <w:r w:rsidRPr="00F65496">
        <w:rPr>
          <w:rFonts w:ascii="Arial" w:hAnsi="Arial" w:cs="Arial"/>
          <w:color w:val="000000" w:themeColor="text1"/>
          <w:sz w:val="22"/>
          <w:szCs w:val="22"/>
        </w:rPr>
        <w:t>), and degradation rate (</w:t>
      </w:r>
      <w:proofErr w:type="spellStart"/>
      <w:r w:rsidRPr="00F65496">
        <w:rPr>
          <w:rFonts w:ascii="Arial" w:hAnsi="Arial" w:cs="Arial"/>
          <w:color w:val="000000" w:themeColor="text1"/>
          <w:sz w:val="22"/>
          <w:szCs w:val="22"/>
        </w:rPr>
        <w:t>fit_gamma</w:t>
      </w:r>
      <w:proofErr w:type="spellEnd"/>
      <w:r w:rsidRPr="00F65496">
        <w:rPr>
          <w:rFonts w:ascii="Arial" w:hAnsi="Arial" w:cs="Arial"/>
          <w:color w:val="000000" w:themeColor="text1"/>
          <w:sz w:val="22"/>
          <w:szCs w:val="22"/>
        </w:rPr>
        <w:t>) in genes with gene likelihood &gt; 0.1</w:t>
      </w:r>
      <w:r w:rsidRPr="00F65496">
        <w:rPr>
          <w:rFonts w:ascii="Arial" w:hAnsi="Arial" w:cs="Arial"/>
          <w:b/>
          <w:bCs/>
          <w:color w:val="000000" w:themeColor="text1"/>
          <w:sz w:val="22"/>
          <w:szCs w:val="22"/>
        </w:rPr>
        <w:t>. j-t.</w:t>
      </w:r>
      <w:r w:rsidRPr="00F65496">
        <w:rPr>
          <w:rFonts w:ascii="Arial" w:hAnsi="Arial" w:cs="Arial"/>
          <w:color w:val="000000" w:themeColor="text1"/>
          <w:sz w:val="22"/>
          <w:szCs w:val="22"/>
        </w:rPr>
        <w:t xml:space="preserve"> (From left to right) phase plot showing spliced vs unspliced RNA with steady state fit, UMAP embedding colored by velocity, and UMAP embedding colored by gene expression level</w:t>
      </w:r>
      <w:r w:rsidRPr="00F65496">
        <w:rPr>
          <w:rFonts w:ascii="Arial" w:hAnsi="Arial" w:cs="Arial"/>
          <w:b/>
          <w:bCs/>
          <w:color w:val="000000" w:themeColor="text1"/>
          <w:sz w:val="22"/>
          <w:szCs w:val="22"/>
        </w:rPr>
        <w:t>. j.</w:t>
      </w:r>
      <w:r w:rsidRPr="00F65496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675037">
        <w:rPr>
          <w:rFonts w:ascii="Arial" w:hAnsi="Arial" w:cs="Arial"/>
          <w:i/>
          <w:iCs/>
          <w:color w:val="000000" w:themeColor="text1"/>
          <w:sz w:val="22"/>
          <w:szCs w:val="22"/>
        </w:rPr>
        <w:t>GFAP</w:t>
      </w:r>
      <w:r w:rsidRPr="00F65496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F65496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k. </w:t>
      </w:r>
      <w:r w:rsidRPr="00675037">
        <w:rPr>
          <w:rFonts w:ascii="Arial" w:hAnsi="Arial" w:cs="Arial"/>
          <w:i/>
          <w:iCs/>
          <w:color w:val="000000" w:themeColor="text1"/>
          <w:sz w:val="22"/>
          <w:szCs w:val="22"/>
        </w:rPr>
        <w:t>PAX6</w:t>
      </w:r>
      <w:r w:rsidRPr="00F65496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F65496">
        <w:rPr>
          <w:rFonts w:ascii="Arial" w:hAnsi="Arial" w:cs="Arial"/>
          <w:b/>
          <w:bCs/>
          <w:color w:val="000000" w:themeColor="text1"/>
          <w:sz w:val="22"/>
          <w:szCs w:val="22"/>
        </w:rPr>
        <w:t>l.</w:t>
      </w:r>
      <w:r w:rsidRPr="00F65496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675037">
        <w:rPr>
          <w:rFonts w:ascii="Arial" w:hAnsi="Arial" w:cs="Arial"/>
          <w:i/>
          <w:iCs/>
          <w:color w:val="000000" w:themeColor="text1"/>
          <w:sz w:val="22"/>
          <w:szCs w:val="22"/>
        </w:rPr>
        <w:t>FABP7</w:t>
      </w:r>
      <w:r w:rsidRPr="00F65496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F65496">
        <w:rPr>
          <w:rFonts w:ascii="Arial" w:hAnsi="Arial" w:cs="Arial"/>
          <w:b/>
          <w:bCs/>
          <w:color w:val="000000" w:themeColor="text1"/>
          <w:sz w:val="22"/>
          <w:szCs w:val="22"/>
        </w:rPr>
        <w:t>m.</w:t>
      </w:r>
      <w:r w:rsidRPr="00F65496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675037">
        <w:rPr>
          <w:rFonts w:ascii="Arial" w:hAnsi="Arial" w:cs="Arial"/>
          <w:i/>
          <w:iCs/>
          <w:color w:val="000000" w:themeColor="text1"/>
          <w:sz w:val="22"/>
          <w:szCs w:val="22"/>
        </w:rPr>
        <w:t>NR2E1</w:t>
      </w:r>
      <w:r w:rsidRPr="00F65496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F65496">
        <w:rPr>
          <w:rFonts w:ascii="Arial" w:hAnsi="Arial" w:cs="Arial"/>
          <w:b/>
          <w:bCs/>
          <w:color w:val="000000" w:themeColor="text1"/>
          <w:sz w:val="22"/>
          <w:szCs w:val="22"/>
        </w:rPr>
        <w:t>n.</w:t>
      </w:r>
      <w:r w:rsidRPr="00F65496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675037">
        <w:rPr>
          <w:rFonts w:ascii="Arial" w:hAnsi="Arial" w:cs="Arial"/>
          <w:i/>
          <w:iCs/>
          <w:color w:val="000000" w:themeColor="text1"/>
          <w:sz w:val="22"/>
          <w:szCs w:val="22"/>
        </w:rPr>
        <w:t>RELN</w:t>
      </w:r>
      <w:r w:rsidRPr="00F65496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F65496">
        <w:rPr>
          <w:rFonts w:ascii="Arial" w:hAnsi="Arial" w:cs="Arial"/>
          <w:b/>
          <w:bCs/>
          <w:color w:val="000000" w:themeColor="text1"/>
          <w:sz w:val="22"/>
          <w:szCs w:val="22"/>
        </w:rPr>
        <w:t>o.</w:t>
      </w:r>
      <w:r w:rsidRPr="00F65496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675037">
        <w:rPr>
          <w:rFonts w:ascii="Arial" w:hAnsi="Arial" w:cs="Arial"/>
          <w:i/>
          <w:iCs/>
          <w:color w:val="000000" w:themeColor="text1"/>
          <w:sz w:val="22"/>
          <w:szCs w:val="22"/>
        </w:rPr>
        <w:t>CNR1</w:t>
      </w:r>
      <w:r w:rsidRPr="00F65496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F65496">
        <w:rPr>
          <w:rFonts w:ascii="Arial" w:hAnsi="Arial" w:cs="Arial"/>
          <w:b/>
          <w:bCs/>
          <w:color w:val="000000" w:themeColor="text1"/>
          <w:sz w:val="22"/>
          <w:szCs w:val="22"/>
        </w:rPr>
        <w:t>p.</w:t>
      </w:r>
      <w:r w:rsidRPr="00F65496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675037">
        <w:rPr>
          <w:rFonts w:ascii="Arial" w:hAnsi="Arial" w:cs="Arial"/>
          <w:i/>
          <w:iCs/>
          <w:color w:val="000000" w:themeColor="text1"/>
          <w:sz w:val="22"/>
          <w:szCs w:val="22"/>
        </w:rPr>
        <w:t>POSTN</w:t>
      </w:r>
      <w:r w:rsidRPr="00F65496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F65496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q. </w:t>
      </w:r>
      <w:r w:rsidRPr="00675037">
        <w:rPr>
          <w:rFonts w:ascii="Arial" w:hAnsi="Arial" w:cs="Arial"/>
          <w:i/>
          <w:iCs/>
          <w:color w:val="000000" w:themeColor="text1"/>
          <w:sz w:val="22"/>
          <w:szCs w:val="22"/>
        </w:rPr>
        <w:t>PROX1</w:t>
      </w:r>
      <w:r w:rsidRPr="00F65496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F65496">
        <w:rPr>
          <w:rFonts w:ascii="Arial" w:hAnsi="Arial" w:cs="Arial"/>
          <w:b/>
          <w:bCs/>
          <w:color w:val="000000" w:themeColor="text1"/>
          <w:sz w:val="22"/>
          <w:szCs w:val="22"/>
        </w:rPr>
        <w:t>r.</w:t>
      </w:r>
      <w:r w:rsidRPr="00F65496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675037">
        <w:rPr>
          <w:rFonts w:ascii="Arial" w:hAnsi="Arial" w:cs="Arial"/>
          <w:i/>
          <w:iCs/>
          <w:color w:val="000000" w:themeColor="text1"/>
          <w:sz w:val="22"/>
          <w:szCs w:val="22"/>
        </w:rPr>
        <w:t>CALB1</w:t>
      </w:r>
      <w:r w:rsidRPr="00F65496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F65496">
        <w:rPr>
          <w:rFonts w:ascii="Arial" w:hAnsi="Arial" w:cs="Arial"/>
          <w:b/>
          <w:bCs/>
          <w:color w:val="000000" w:themeColor="text1"/>
          <w:sz w:val="22"/>
          <w:szCs w:val="22"/>
        </w:rPr>
        <w:t>s.</w:t>
      </w:r>
      <w:r w:rsidRPr="00F65496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675037">
        <w:rPr>
          <w:rFonts w:ascii="Arial" w:hAnsi="Arial" w:cs="Arial"/>
          <w:i/>
          <w:iCs/>
          <w:color w:val="000000" w:themeColor="text1"/>
          <w:sz w:val="22"/>
          <w:szCs w:val="22"/>
        </w:rPr>
        <w:t>BDNF</w:t>
      </w:r>
      <w:r w:rsidRPr="00F65496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F65496">
        <w:rPr>
          <w:rFonts w:ascii="Arial" w:hAnsi="Arial" w:cs="Arial"/>
          <w:b/>
          <w:bCs/>
          <w:color w:val="000000" w:themeColor="text1"/>
          <w:sz w:val="22"/>
          <w:szCs w:val="22"/>
        </w:rPr>
        <w:t>t</w:t>
      </w:r>
      <w:r w:rsidRPr="00F65496">
        <w:rPr>
          <w:rFonts w:ascii="Arial" w:hAnsi="Arial" w:cs="Arial"/>
          <w:color w:val="000000" w:themeColor="text1"/>
          <w:sz w:val="22"/>
          <w:szCs w:val="22"/>
        </w:rPr>
        <w:t xml:space="preserve">. </w:t>
      </w:r>
      <w:r w:rsidRPr="00675037">
        <w:rPr>
          <w:rFonts w:ascii="Arial" w:hAnsi="Arial" w:cs="Arial"/>
          <w:i/>
          <w:iCs/>
          <w:color w:val="000000" w:themeColor="text1"/>
          <w:sz w:val="22"/>
          <w:szCs w:val="22"/>
        </w:rPr>
        <w:t>RBFOX3</w:t>
      </w:r>
    </w:p>
    <w:p w14:paraId="2827A3ED" w14:textId="77777777" w:rsidR="0085697D" w:rsidRPr="00F65496" w:rsidRDefault="0085697D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0FDD859F" w14:textId="77777777" w:rsidR="00F82DE2" w:rsidRPr="00F65496" w:rsidRDefault="00F82DE2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1F1EA6DA" w14:textId="77777777" w:rsidR="00F82DE2" w:rsidRPr="00F65496" w:rsidRDefault="00F82DE2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214807BE" w14:textId="77777777" w:rsidR="00F82DE2" w:rsidRPr="00F65496" w:rsidRDefault="00F82DE2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21380E6D" w14:textId="77777777" w:rsidR="00F82DE2" w:rsidRPr="00F65496" w:rsidRDefault="00F82DE2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32023742" w14:textId="77777777" w:rsidR="00F82DE2" w:rsidRPr="00F65496" w:rsidRDefault="00F82DE2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41174422" w14:textId="77777777" w:rsidR="00F82DE2" w:rsidRPr="00F65496" w:rsidRDefault="00F82DE2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1F70724D" w14:textId="77777777" w:rsidR="00F82DE2" w:rsidRPr="00F65496" w:rsidRDefault="00F82DE2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51674AAB" w14:textId="77777777" w:rsidR="00F82DE2" w:rsidRPr="00F65496" w:rsidRDefault="00F82DE2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0FA340A1" w14:textId="77777777" w:rsidR="00F82DE2" w:rsidRPr="00F65496" w:rsidRDefault="00F82DE2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7D1B0A59" w14:textId="77777777" w:rsidR="00F82DE2" w:rsidRPr="00F65496" w:rsidRDefault="00F82DE2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0469820E" w14:textId="77777777" w:rsidR="00F82DE2" w:rsidRPr="00F65496" w:rsidRDefault="00F82DE2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7CC96667" w14:textId="77777777" w:rsidR="00F82DE2" w:rsidRPr="00F65496" w:rsidRDefault="00F82DE2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6FB5C1B3" w14:textId="77777777" w:rsidR="00F82DE2" w:rsidRPr="00F65496" w:rsidRDefault="00F82DE2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4608397E" w14:textId="77777777" w:rsidR="00F82DE2" w:rsidRPr="00F65496" w:rsidRDefault="00F82DE2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42C01425" w14:textId="77777777" w:rsidR="00F82DE2" w:rsidRPr="00F65496" w:rsidRDefault="00F82DE2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4ED0E6E8" w14:textId="77777777" w:rsidR="00F82DE2" w:rsidRPr="00F65496" w:rsidRDefault="00F82DE2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42DB107A" w14:textId="77777777" w:rsidR="00F82DE2" w:rsidRPr="00F65496" w:rsidRDefault="00F82DE2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3CF0440F" w14:textId="77777777" w:rsidR="00F82DE2" w:rsidRPr="00F65496" w:rsidRDefault="00F82DE2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237F88EE" w14:textId="77777777" w:rsidR="00F82DE2" w:rsidRPr="00F65496" w:rsidRDefault="00F82DE2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28BE327D" w14:textId="77777777" w:rsidR="00F82DE2" w:rsidRPr="00F65496" w:rsidRDefault="00F82DE2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5B2954B7" w14:textId="77777777" w:rsidR="00F82DE2" w:rsidRPr="00F65496" w:rsidRDefault="00F82DE2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3744AA10" w14:textId="77777777" w:rsidR="00F82DE2" w:rsidRPr="00F65496" w:rsidRDefault="00F82DE2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6C5D2CCA" w14:textId="77777777" w:rsidR="00F82DE2" w:rsidRPr="00F65496" w:rsidRDefault="00F82DE2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498AF63E" w14:textId="77777777" w:rsidR="00F82DE2" w:rsidRPr="00F65496" w:rsidRDefault="00F82DE2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1B95D731" w14:textId="1D76EFCC" w:rsidR="00F82DE2" w:rsidRPr="00F65496" w:rsidRDefault="00F82DE2">
      <w:pPr>
        <w:rPr>
          <w:rFonts w:ascii="Arial" w:hAnsi="Arial" w:cs="Arial"/>
          <w:color w:val="000000" w:themeColor="text1"/>
          <w:sz w:val="22"/>
          <w:szCs w:val="22"/>
        </w:rPr>
      </w:pPr>
      <w:r w:rsidRPr="00F65496">
        <w:rPr>
          <w:rFonts w:ascii="Arial" w:hAnsi="Arial" w:cs="Arial"/>
          <w:noProof/>
          <w:color w:val="000000" w:themeColor="text1"/>
          <w:sz w:val="22"/>
          <w:szCs w:val="22"/>
        </w:rPr>
        <w:lastRenderedPageBreak/>
        <w:drawing>
          <wp:inline distT="0" distB="0" distL="0" distR="0" wp14:anchorId="76DA1F67" wp14:editId="1F79B3A1">
            <wp:extent cx="5943600" cy="7691755"/>
            <wp:effectExtent l="0" t="0" r="0" b="4445"/>
            <wp:docPr id="1285668731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5668731" name="Picture 1285668731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691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63369F" w14:textId="77777777" w:rsidR="00F82DE2" w:rsidRPr="00F65496" w:rsidRDefault="00F82DE2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2458C21B" w14:textId="77777777" w:rsidR="00F82DE2" w:rsidRPr="00F65496" w:rsidRDefault="00F82DE2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49488D44" w14:textId="0D53EA89" w:rsidR="001677FB" w:rsidRPr="00F65496" w:rsidRDefault="00F82DE2" w:rsidP="001677FB">
      <w:pPr>
        <w:spacing w:line="480" w:lineRule="auto"/>
        <w:rPr>
          <w:rFonts w:ascii="Arial" w:hAnsi="Arial" w:cs="Arial"/>
          <w:color w:val="000000" w:themeColor="text1"/>
          <w:sz w:val="22"/>
          <w:szCs w:val="22"/>
        </w:rPr>
      </w:pPr>
      <w:r w:rsidRPr="00F65496">
        <w:rPr>
          <w:rFonts w:ascii="Arial" w:hAnsi="Arial" w:cs="Arial"/>
          <w:b/>
          <w:bCs/>
          <w:color w:val="000000" w:themeColor="text1"/>
          <w:sz w:val="22"/>
          <w:szCs w:val="22"/>
        </w:rPr>
        <w:lastRenderedPageBreak/>
        <w:t xml:space="preserve">Extended Data. Fig. </w:t>
      </w:r>
      <w:r w:rsidR="00E30643">
        <w:rPr>
          <w:rFonts w:ascii="Arial" w:hAnsi="Arial" w:cs="Arial"/>
          <w:b/>
          <w:bCs/>
          <w:color w:val="000000" w:themeColor="text1"/>
          <w:sz w:val="22"/>
          <w:szCs w:val="22"/>
        </w:rPr>
        <w:t>7</w:t>
      </w:r>
      <w:r w:rsidRPr="00F65496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| Validation and quantification of RNA protein expression in cell types identified by LASSO Regression. a-c</w:t>
      </w:r>
      <w:r w:rsidRPr="00F65496">
        <w:rPr>
          <w:rFonts w:ascii="Arial" w:hAnsi="Arial" w:cs="Arial"/>
          <w:color w:val="000000" w:themeColor="text1"/>
          <w:sz w:val="22"/>
          <w:szCs w:val="22"/>
        </w:rPr>
        <w:t xml:space="preserve">. </w:t>
      </w:r>
      <w:r w:rsidRPr="00675037">
        <w:rPr>
          <w:rFonts w:ascii="Arial" w:hAnsi="Arial" w:cs="Arial"/>
          <w:i/>
          <w:iCs/>
          <w:color w:val="000000" w:themeColor="text1"/>
          <w:sz w:val="22"/>
          <w:szCs w:val="22"/>
        </w:rPr>
        <w:t>DCX</w:t>
      </w:r>
      <w:r w:rsidRPr="00F65496">
        <w:rPr>
          <w:rFonts w:ascii="Arial" w:hAnsi="Arial" w:cs="Arial"/>
          <w:color w:val="000000" w:themeColor="text1"/>
          <w:sz w:val="22"/>
          <w:szCs w:val="22"/>
        </w:rPr>
        <w:t xml:space="preserve"> mRNA+ cells (red) in dentate gyrus </w:t>
      </w:r>
      <w:r w:rsidRPr="00F65496">
        <w:rPr>
          <w:rFonts w:ascii="Arial" w:hAnsi="Arial" w:cs="Arial"/>
          <w:b/>
          <w:bCs/>
          <w:color w:val="000000" w:themeColor="text1"/>
          <w:sz w:val="22"/>
          <w:szCs w:val="22"/>
        </w:rPr>
        <w:t>(a)</w:t>
      </w:r>
      <w:r w:rsidRPr="00F65496">
        <w:rPr>
          <w:rFonts w:ascii="Arial" w:hAnsi="Arial" w:cs="Arial"/>
          <w:color w:val="000000" w:themeColor="text1"/>
          <w:sz w:val="22"/>
          <w:szCs w:val="22"/>
        </w:rPr>
        <w:t xml:space="preserve"> SGZ and </w:t>
      </w:r>
      <w:r w:rsidRPr="00F65496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(b-c) </w:t>
      </w:r>
      <w:r w:rsidRPr="00F65496">
        <w:rPr>
          <w:rFonts w:ascii="Arial" w:hAnsi="Arial" w:cs="Arial"/>
          <w:color w:val="000000" w:themeColor="text1"/>
          <w:sz w:val="22"/>
          <w:szCs w:val="22"/>
        </w:rPr>
        <w:t xml:space="preserve">GCL </w:t>
      </w:r>
      <w:r w:rsidRPr="00F65496">
        <w:rPr>
          <w:rFonts w:ascii="Arial" w:hAnsi="Arial" w:cs="Arial"/>
          <w:b/>
          <w:bCs/>
          <w:color w:val="000000" w:themeColor="text1"/>
          <w:sz w:val="22"/>
          <w:szCs w:val="22"/>
        </w:rPr>
        <w:t>d-e</w:t>
      </w:r>
      <w:r w:rsidRPr="00F65496">
        <w:rPr>
          <w:rFonts w:ascii="Arial" w:hAnsi="Arial" w:cs="Arial"/>
          <w:color w:val="000000" w:themeColor="text1"/>
          <w:sz w:val="22"/>
          <w:szCs w:val="22"/>
        </w:rPr>
        <w:t xml:space="preserve">. </w:t>
      </w:r>
      <w:r w:rsidRPr="00675037">
        <w:rPr>
          <w:rFonts w:ascii="Arial" w:hAnsi="Arial" w:cs="Arial"/>
          <w:i/>
          <w:iCs/>
          <w:color w:val="000000" w:themeColor="text1"/>
          <w:sz w:val="22"/>
          <w:szCs w:val="22"/>
        </w:rPr>
        <w:t>DCX</w:t>
      </w:r>
      <w:r w:rsidRPr="00F65496">
        <w:rPr>
          <w:rFonts w:ascii="Arial" w:hAnsi="Arial" w:cs="Arial"/>
          <w:color w:val="000000" w:themeColor="text1"/>
          <w:sz w:val="22"/>
          <w:szCs w:val="22"/>
        </w:rPr>
        <w:t xml:space="preserve"> mRNA (red) co-localizes with mRNAs for </w:t>
      </w:r>
      <w:r w:rsidRPr="00F65496">
        <w:rPr>
          <w:rFonts w:ascii="Arial" w:hAnsi="Arial" w:cs="Arial"/>
          <w:b/>
          <w:bCs/>
          <w:color w:val="000000" w:themeColor="text1"/>
          <w:sz w:val="22"/>
          <w:szCs w:val="22"/>
        </w:rPr>
        <w:t>(d)</w:t>
      </w:r>
      <w:r w:rsidRPr="00F65496">
        <w:rPr>
          <w:rFonts w:ascii="Arial" w:hAnsi="Arial" w:cs="Arial"/>
          <w:color w:val="000000" w:themeColor="text1"/>
          <w:sz w:val="22"/>
          <w:szCs w:val="22"/>
        </w:rPr>
        <w:t xml:space="preserve"> mature neurons (</w:t>
      </w:r>
      <w:r w:rsidRPr="00675037">
        <w:rPr>
          <w:rFonts w:ascii="Arial" w:hAnsi="Arial" w:cs="Arial"/>
          <w:i/>
          <w:iCs/>
          <w:color w:val="000000" w:themeColor="text1"/>
          <w:sz w:val="22"/>
          <w:szCs w:val="22"/>
        </w:rPr>
        <w:t>RBFOX3</w:t>
      </w:r>
      <w:r w:rsidRPr="00F65496">
        <w:rPr>
          <w:rFonts w:ascii="Arial" w:hAnsi="Arial" w:cs="Arial"/>
          <w:color w:val="000000" w:themeColor="text1"/>
          <w:sz w:val="22"/>
          <w:szCs w:val="22"/>
        </w:rPr>
        <w:t xml:space="preserve">; blue), </w:t>
      </w:r>
      <w:r w:rsidRPr="00F65496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(e) </w:t>
      </w:r>
      <w:r w:rsidRPr="00F65496">
        <w:rPr>
          <w:rFonts w:ascii="Arial" w:hAnsi="Arial" w:cs="Arial"/>
          <w:color w:val="000000" w:themeColor="text1"/>
          <w:sz w:val="22"/>
          <w:szCs w:val="22"/>
        </w:rPr>
        <w:t xml:space="preserve">granule neuron-specific </w:t>
      </w:r>
      <w:r w:rsidRPr="00675037">
        <w:rPr>
          <w:rFonts w:ascii="Arial" w:hAnsi="Arial" w:cs="Arial"/>
          <w:i/>
          <w:iCs/>
          <w:color w:val="000000" w:themeColor="text1"/>
          <w:sz w:val="22"/>
          <w:szCs w:val="22"/>
        </w:rPr>
        <w:t>PROX1</w:t>
      </w:r>
      <w:r w:rsidRPr="00F65496">
        <w:rPr>
          <w:rFonts w:ascii="Arial" w:hAnsi="Arial" w:cs="Arial"/>
          <w:color w:val="000000" w:themeColor="text1"/>
          <w:sz w:val="22"/>
          <w:szCs w:val="22"/>
        </w:rPr>
        <w:t xml:space="preserve"> (blue) and </w:t>
      </w:r>
      <w:r w:rsidRPr="00F65496">
        <w:rPr>
          <w:rFonts w:ascii="Arial" w:hAnsi="Arial" w:cs="Arial"/>
          <w:b/>
          <w:bCs/>
          <w:color w:val="000000" w:themeColor="text1"/>
          <w:sz w:val="22"/>
          <w:szCs w:val="22"/>
        </w:rPr>
        <w:t>(f-g)</w:t>
      </w:r>
      <w:r w:rsidRPr="00F65496">
        <w:rPr>
          <w:rFonts w:ascii="Arial" w:hAnsi="Arial" w:cs="Arial"/>
          <w:color w:val="000000" w:themeColor="text1"/>
          <w:sz w:val="22"/>
          <w:szCs w:val="22"/>
        </w:rPr>
        <w:t xml:space="preserve"> immature neurons (</w:t>
      </w:r>
      <w:r w:rsidRPr="00675037">
        <w:rPr>
          <w:rFonts w:ascii="Arial" w:hAnsi="Arial" w:cs="Arial"/>
          <w:i/>
          <w:iCs/>
          <w:color w:val="000000" w:themeColor="text1"/>
          <w:sz w:val="22"/>
          <w:szCs w:val="22"/>
        </w:rPr>
        <w:t>NEUROD1</w:t>
      </w:r>
      <w:r w:rsidRPr="00F65496">
        <w:rPr>
          <w:rFonts w:ascii="Arial" w:hAnsi="Arial" w:cs="Arial"/>
          <w:color w:val="000000" w:themeColor="text1"/>
          <w:sz w:val="22"/>
          <w:szCs w:val="22"/>
        </w:rPr>
        <w:t xml:space="preserve"> and </w:t>
      </w:r>
      <w:r w:rsidRPr="00675037">
        <w:rPr>
          <w:rFonts w:ascii="Arial" w:hAnsi="Arial" w:cs="Arial"/>
          <w:i/>
          <w:iCs/>
          <w:color w:val="000000" w:themeColor="text1"/>
          <w:sz w:val="22"/>
          <w:szCs w:val="22"/>
        </w:rPr>
        <w:t>TUBB3</w:t>
      </w:r>
      <w:r w:rsidRPr="00F65496">
        <w:rPr>
          <w:rFonts w:ascii="Arial" w:hAnsi="Arial" w:cs="Arial"/>
          <w:color w:val="000000" w:themeColor="text1"/>
          <w:sz w:val="22"/>
          <w:szCs w:val="22"/>
        </w:rPr>
        <w:t xml:space="preserve">; blue). </w:t>
      </w:r>
      <w:r w:rsidRPr="00F65496">
        <w:rPr>
          <w:rFonts w:ascii="Arial" w:hAnsi="Arial" w:cs="Arial"/>
          <w:b/>
          <w:bCs/>
          <w:color w:val="000000" w:themeColor="text1"/>
          <w:sz w:val="22"/>
          <w:szCs w:val="22"/>
        </w:rPr>
        <w:t>a-g</w:t>
      </w:r>
      <w:r w:rsidRPr="00F65496">
        <w:rPr>
          <w:rFonts w:ascii="Arial" w:hAnsi="Arial" w:cs="Arial"/>
          <w:color w:val="000000" w:themeColor="text1"/>
          <w:sz w:val="22"/>
          <w:szCs w:val="22"/>
        </w:rPr>
        <w:t xml:space="preserve">. Nuclei are counterstained with hematoxylin. </w:t>
      </w:r>
      <w:r w:rsidRPr="00F65496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n. </w:t>
      </w:r>
      <w:r w:rsidRPr="00F65496">
        <w:rPr>
          <w:rFonts w:ascii="Arial" w:hAnsi="Arial" w:cs="Arial"/>
          <w:color w:val="000000" w:themeColor="text1"/>
          <w:sz w:val="22"/>
          <w:szCs w:val="22"/>
        </w:rPr>
        <w:t xml:space="preserve">Cells positive for </w:t>
      </w:r>
      <w:r w:rsidRPr="00675037">
        <w:rPr>
          <w:rFonts w:ascii="Arial" w:hAnsi="Arial" w:cs="Arial"/>
          <w:i/>
          <w:iCs/>
          <w:color w:val="000000" w:themeColor="text1"/>
          <w:sz w:val="22"/>
          <w:szCs w:val="22"/>
        </w:rPr>
        <w:t>DCX</w:t>
      </w:r>
      <w:r w:rsidRPr="00F65496">
        <w:rPr>
          <w:rFonts w:ascii="Arial" w:hAnsi="Arial" w:cs="Arial"/>
          <w:color w:val="000000" w:themeColor="text1"/>
          <w:sz w:val="22"/>
          <w:szCs w:val="22"/>
        </w:rPr>
        <w:t xml:space="preserve"> and </w:t>
      </w:r>
      <w:r w:rsidRPr="00675037">
        <w:rPr>
          <w:rFonts w:ascii="Arial" w:hAnsi="Arial" w:cs="Arial"/>
          <w:i/>
          <w:iCs/>
          <w:color w:val="000000" w:themeColor="text1"/>
          <w:sz w:val="22"/>
          <w:szCs w:val="22"/>
        </w:rPr>
        <w:t>TUBB3</w:t>
      </w:r>
      <w:r w:rsidRPr="00F65496">
        <w:rPr>
          <w:rFonts w:ascii="Arial" w:hAnsi="Arial" w:cs="Arial"/>
          <w:color w:val="000000" w:themeColor="text1"/>
          <w:sz w:val="22"/>
          <w:szCs w:val="22"/>
        </w:rPr>
        <w:t xml:space="preserve"> mRNA are fewer in the GCL but not SGZ in MDD compared to CTRL. </w:t>
      </w:r>
      <w:r w:rsidRPr="00F65496">
        <w:rPr>
          <w:rFonts w:ascii="Arial" w:hAnsi="Arial" w:cs="Arial"/>
          <w:b/>
          <w:bCs/>
          <w:color w:val="000000" w:themeColor="text1"/>
          <w:sz w:val="22"/>
          <w:szCs w:val="22"/>
        </w:rPr>
        <w:t>o.</w:t>
      </w:r>
      <w:r w:rsidRPr="00F65496">
        <w:rPr>
          <w:rFonts w:ascii="Arial" w:hAnsi="Arial" w:cs="Arial"/>
          <w:color w:val="000000" w:themeColor="text1"/>
          <w:sz w:val="22"/>
          <w:szCs w:val="22"/>
        </w:rPr>
        <w:t xml:space="preserve"> Relative expression of </w:t>
      </w:r>
      <w:r w:rsidRPr="00675037">
        <w:rPr>
          <w:rFonts w:ascii="Arial" w:hAnsi="Arial" w:cs="Arial"/>
          <w:i/>
          <w:iCs/>
          <w:color w:val="000000" w:themeColor="text1"/>
          <w:sz w:val="22"/>
          <w:szCs w:val="22"/>
        </w:rPr>
        <w:t>DCX</w:t>
      </w:r>
      <w:r w:rsidRPr="00F65496">
        <w:rPr>
          <w:rFonts w:ascii="Arial" w:hAnsi="Arial" w:cs="Arial"/>
          <w:color w:val="000000" w:themeColor="text1"/>
          <w:sz w:val="22"/>
          <w:szCs w:val="22"/>
        </w:rPr>
        <w:t xml:space="preserve"> quantified using qPRC is lower in MDD compared to CTRL in anterior dentate gyrus (DG). </w:t>
      </w:r>
      <w:r w:rsidRPr="00F65496">
        <w:rPr>
          <w:rFonts w:ascii="Arial" w:hAnsi="Arial" w:cs="Arial"/>
          <w:b/>
          <w:bCs/>
          <w:color w:val="000000" w:themeColor="text1"/>
          <w:sz w:val="22"/>
          <w:szCs w:val="22"/>
        </w:rPr>
        <w:t>p.</w:t>
      </w:r>
      <w:r w:rsidRPr="00F65496">
        <w:rPr>
          <w:rFonts w:ascii="Arial" w:hAnsi="Arial" w:cs="Arial"/>
          <w:color w:val="000000" w:themeColor="text1"/>
          <w:sz w:val="22"/>
          <w:szCs w:val="22"/>
        </w:rPr>
        <w:t xml:space="preserve"> The number of Ki67 protein positive cells is lower in anterior but not mid or posterior DG in MDD compared to CTRL</w:t>
      </w:r>
      <w:r w:rsidRPr="00F65496">
        <w:rPr>
          <w:rFonts w:ascii="Arial" w:hAnsi="Arial" w:cs="Arial"/>
          <w:b/>
          <w:bCs/>
          <w:color w:val="000000" w:themeColor="text1"/>
          <w:sz w:val="22"/>
          <w:szCs w:val="22"/>
        </w:rPr>
        <w:t>. q.</w:t>
      </w:r>
      <w:r w:rsidRPr="00F65496">
        <w:rPr>
          <w:rFonts w:ascii="Arial" w:hAnsi="Arial" w:cs="Arial"/>
          <w:color w:val="000000" w:themeColor="text1"/>
          <w:sz w:val="22"/>
          <w:szCs w:val="22"/>
        </w:rPr>
        <w:t xml:space="preserve"> The number of Nestin protein positive cells in anterior and posterior but not mid DG is lower in MDD compared to CTRL. </w:t>
      </w:r>
      <w:r w:rsidRPr="00F65496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r. </w:t>
      </w:r>
      <w:r w:rsidRPr="00F65496">
        <w:rPr>
          <w:rFonts w:ascii="Arial" w:hAnsi="Arial" w:cs="Arial"/>
          <w:color w:val="000000" w:themeColor="text1"/>
          <w:sz w:val="22"/>
          <w:szCs w:val="22"/>
        </w:rPr>
        <w:t xml:space="preserve">The number of Nissl-stained glia is not significantly different between groups in anterior, mid, or posterior DG. </w:t>
      </w:r>
      <w:r w:rsidRPr="00F65496">
        <w:rPr>
          <w:rFonts w:ascii="Arial" w:hAnsi="Arial" w:cs="Arial"/>
          <w:b/>
          <w:bCs/>
          <w:color w:val="000000" w:themeColor="text1"/>
          <w:sz w:val="22"/>
          <w:szCs w:val="22"/>
        </w:rPr>
        <w:t>s.</w:t>
      </w:r>
      <w:r w:rsidRPr="00F65496">
        <w:rPr>
          <w:rFonts w:ascii="Arial" w:hAnsi="Arial" w:cs="Arial"/>
          <w:color w:val="000000" w:themeColor="text1"/>
          <w:sz w:val="22"/>
          <w:szCs w:val="22"/>
        </w:rPr>
        <w:t xml:space="preserve"> The number of DCX protein positive cells is significantly lower in anterior but not mid or posterior DG in MDD compared to CTRL</w:t>
      </w:r>
      <w:r w:rsidRPr="00F65496">
        <w:rPr>
          <w:rFonts w:ascii="Arial" w:hAnsi="Arial" w:cs="Arial"/>
          <w:b/>
          <w:bCs/>
          <w:color w:val="000000" w:themeColor="text1"/>
          <w:sz w:val="22"/>
          <w:szCs w:val="22"/>
        </w:rPr>
        <w:t>. t.</w:t>
      </w:r>
      <w:r w:rsidRPr="00F65496">
        <w:rPr>
          <w:rFonts w:ascii="Arial" w:hAnsi="Arial" w:cs="Arial"/>
          <w:color w:val="000000" w:themeColor="text1"/>
          <w:sz w:val="22"/>
          <w:szCs w:val="22"/>
        </w:rPr>
        <w:t xml:space="preserve"> The number of cells positive for NeuN protein is significantly lower in anterior and mid but not posterior DG in MDD compared to CTRL.</w:t>
      </w:r>
      <w:r w:rsidR="001677FB" w:rsidRPr="00F65496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1677FB" w:rsidRPr="00F65496">
        <w:rPr>
          <w:rFonts w:ascii="Arial" w:hAnsi="Arial" w:cs="Arial"/>
          <w:b/>
          <w:bCs/>
          <w:color w:val="000000" w:themeColor="text1"/>
          <w:sz w:val="22"/>
          <w:szCs w:val="22"/>
        </w:rPr>
        <w:t>n-t.</w:t>
      </w:r>
      <w:r w:rsidR="001677FB" w:rsidRPr="00F65496">
        <w:rPr>
          <w:rFonts w:ascii="Arial" w:hAnsi="Arial" w:cs="Arial"/>
          <w:color w:val="000000" w:themeColor="text1"/>
          <w:sz w:val="22"/>
          <w:szCs w:val="22"/>
        </w:rPr>
        <w:t xml:space="preserve"> Error bars represent one standard deviation.</w:t>
      </w:r>
    </w:p>
    <w:p w14:paraId="02A02D4C" w14:textId="7F604689" w:rsidR="00F82DE2" w:rsidRPr="00F65496" w:rsidRDefault="00F82DE2" w:rsidP="00F82DE2">
      <w:pPr>
        <w:spacing w:line="480" w:lineRule="auto"/>
        <w:rPr>
          <w:rFonts w:ascii="Arial" w:hAnsi="Arial" w:cs="Arial"/>
          <w:b/>
          <w:bCs/>
          <w:color w:val="000000" w:themeColor="text1"/>
          <w:sz w:val="22"/>
          <w:szCs w:val="22"/>
        </w:rPr>
      </w:pPr>
    </w:p>
    <w:p w14:paraId="1DFF7DED" w14:textId="77777777" w:rsidR="000D048C" w:rsidRPr="00F65496" w:rsidRDefault="000D048C" w:rsidP="000D048C">
      <w:pPr>
        <w:rPr>
          <w:rFonts w:ascii="Arial" w:hAnsi="Arial" w:cs="Arial"/>
          <w:color w:val="000000" w:themeColor="text1"/>
          <w:sz w:val="22"/>
          <w:szCs w:val="22"/>
        </w:rPr>
      </w:pPr>
      <w:r w:rsidRPr="00F65496">
        <w:rPr>
          <w:rFonts w:ascii="Arial" w:hAnsi="Arial" w:cs="Arial"/>
          <w:noProof/>
          <w:color w:val="000000" w:themeColor="text1"/>
          <w:sz w:val="22"/>
          <w:szCs w:val="22"/>
        </w:rPr>
        <w:lastRenderedPageBreak/>
        <w:drawing>
          <wp:inline distT="0" distB="0" distL="0" distR="0" wp14:anchorId="2F14AC9C" wp14:editId="472EB3D0">
            <wp:extent cx="5943600" cy="7691755"/>
            <wp:effectExtent l="0" t="0" r="0" b="4445"/>
            <wp:docPr id="314763503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4763503" name="Picture 314763503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691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8EA810" w14:textId="77777777" w:rsidR="000D048C" w:rsidRPr="00F65496" w:rsidRDefault="000D048C" w:rsidP="000D048C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14D26C25" w14:textId="77777777" w:rsidR="000D048C" w:rsidRPr="00F65496" w:rsidRDefault="000D048C" w:rsidP="000D048C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678B845B" w14:textId="646D189E" w:rsidR="000D048C" w:rsidRPr="00F65496" w:rsidRDefault="000D048C" w:rsidP="000D048C">
      <w:pPr>
        <w:spacing w:line="480" w:lineRule="auto"/>
        <w:rPr>
          <w:rFonts w:ascii="Arial" w:hAnsi="Arial" w:cs="Arial"/>
          <w:color w:val="000000" w:themeColor="text1"/>
          <w:sz w:val="22"/>
          <w:szCs w:val="22"/>
        </w:rPr>
      </w:pPr>
      <w:r w:rsidRPr="00F65496">
        <w:rPr>
          <w:rFonts w:ascii="Arial" w:hAnsi="Arial" w:cs="Arial"/>
          <w:b/>
          <w:bCs/>
          <w:color w:val="000000" w:themeColor="text1"/>
          <w:sz w:val="22"/>
          <w:szCs w:val="22"/>
        </w:rPr>
        <w:lastRenderedPageBreak/>
        <w:t xml:space="preserve">Extended Data Fig </w:t>
      </w:r>
      <w:r w:rsidR="00E30643">
        <w:rPr>
          <w:rFonts w:ascii="Arial" w:hAnsi="Arial" w:cs="Arial"/>
          <w:b/>
          <w:bCs/>
          <w:color w:val="000000" w:themeColor="text1"/>
          <w:sz w:val="22"/>
          <w:szCs w:val="22"/>
        </w:rPr>
        <w:t>8</w:t>
      </w:r>
      <w:r w:rsidRPr="00F65496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| Validation and quantification of protein expression in cell types identified by LASSO Regression. </w:t>
      </w:r>
      <w:r w:rsidRPr="00F65496">
        <w:rPr>
          <w:rFonts w:ascii="Arial" w:hAnsi="Arial" w:cs="Arial"/>
          <w:color w:val="000000" w:themeColor="text1"/>
          <w:sz w:val="22"/>
          <w:szCs w:val="22"/>
        </w:rPr>
        <w:t xml:space="preserve">Immunofluorescence staining shows that DCX co-localizes with </w:t>
      </w:r>
      <w:r w:rsidRPr="00F65496">
        <w:rPr>
          <w:rFonts w:ascii="Arial" w:hAnsi="Arial" w:cs="Arial"/>
          <w:b/>
          <w:bCs/>
          <w:color w:val="000000" w:themeColor="text1"/>
          <w:sz w:val="22"/>
          <w:szCs w:val="22"/>
        </w:rPr>
        <w:t>(A</w:t>
      </w:r>
      <w:r w:rsidRPr="00F65496">
        <w:rPr>
          <w:rFonts w:ascii="Arial" w:hAnsi="Arial" w:cs="Arial"/>
          <w:b/>
          <w:bCs/>
          <w:color w:val="000000" w:themeColor="text1"/>
          <w:sz w:val="22"/>
          <w:szCs w:val="22"/>
          <w:vertAlign w:val="subscript"/>
        </w:rPr>
        <w:t>a</w:t>
      </w:r>
      <w:r w:rsidRPr="00F65496">
        <w:rPr>
          <w:rFonts w:ascii="Arial" w:hAnsi="Arial" w:cs="Arial"/>
          <w:b/>
          <w:bCs/>
          <w:color w:val="000000" w:themeColor="text1"/>
          <w:sz w:val="22"/>
          <w:szCs w:val="22"/>
        </w:rPr>
        <w:t>-</w:t>
      </w:r>
      <w:proofErr w:type="spellStart"/>
      <w:r w:rsidRPr="00F65496">
        <w:rPr>
          <w:rFonts w:ascii="Arial" w:hAnsi="Arial" w:cs="Arial"/>
          <w:b/>
          <w:bCs/>
          <w:color w:val="000000" w:themeColor="text1"/>
          <w:sz w:val="22"/>
          <w:szCs w:val="22"/>
        </w:rPr>
        <w:t>A</w:t>
      </w:r>
      <w:r w:rsidRPr="00F65496">
        <w:rPr>
          <w:rFonts w:ascii="Arial" w:hAnsi="Arial" w:cs="Arial"/>
          <w:b/>
          <w:bCs/>
          <w:color w:val="000000" w:themeColor="text1"/>
          <w:sz w:val="22"/>
          <w:szCs w:val="22"/>
          <w:vertAlign w:val="subscript"/>
        </w:rPr>
        <w:t>f</w:t>
      </w:r>
      <w:proofErr w:type="spellEnd"/>
      <w:r w:rsidRPr="00F65496">
        <w:rPr>
          <w:rFonts w:ascii="Arial" w:hAnsi="Arial" w:cs="Arial"/>
          <w:b/>
          <w:bCs/>
          <w:color w:val="000000" w:themeColor="text1"/>
          <w:sz w:val="22"/>
          <w:szCs w:val="22"/>
        </w:rPr>
        <w:t>)</w:t>
      </w:r>
      <w:r w:rsidRPr="00F65496">
        <w:rPr>
          <w:rFonts w:ascii="Arial" w:hAnsi="Arial" w:cs="Arial"/>
          <w:color w:val="000000" w:themeColor="text1"/>
          <w:sz w:val="22"/>
          <w:szCs w:val="22"/>
        </w:rPr>
        <w:t xml:space="preserve"> neurofilament (NF), which labels dendrites of DCX+ cells, </w:t>
      </w:r>
      <w:r w:rsidRPr="00F65496">
        <w:rPr>
          <w:rFonts w:ascii="Arial" w:hAnsi="Arial" w:cs="Arial"/>
          <w:b/>
          <w:bCs/>
          <w:color w:val="000000" w:themeColor="text1"/>
          <w:sz w:val="22"/>
          <w:szCs w:val="22"/>
        </w:rPr>
        <w:t>(B</w:t>
      </w:r>
      <w:r w:rsidRPr="00F65496">
        <w:rPr>
          <w:rFonts w:ascii="Arial" w:hAnsi="Arial" w:cs="Arial"/>
          <w:b/>
          <w:bCs/>
          <w:color w:val="000000" w:themeColor="text1"/>
          <w:sz w:val="22"/>
          <w:szCs w:val="22"/>
          <w:vertAlign w:val="subscript"/>
        </w:rPr>
        <w:t>a</w:t>
      </w:r>
      <w:r w:rsidRPr="00F65496">
        <w:rPr>
          <w:rFonts w:ascii="Arial" w:hAnsi="Arial" w:cs="Arial"/>
          <w:b/>
          <w:bCs/>
          <w:color w:val="000000" w:themeColor="text1"/>
          <w:sz w:val="22"/>
          <w:szCs w:val="22"/>
        </w:rPr>
        <w:t>-B</w:t>
      </w:r>
      <w:r w:rsidRPr="00F65496">
        <w:rPr>
          <w:rFonts w:ascii="Arial" w:hAnsi="Arial" w:cs="Arial"/>
          <w:b/>
          <w:bCs/>
          <w:color w:val="000000" w:themeColor="text1"/>
          <w:sz w:val="22"/>
          <w:szCs w:val="22"/>
          <w:vertAlign w:val="subscript"/>
        </w:rPr>
        <w:t>f</w:t>
      </w:r>
      <w:r w:rsidRPr="00F65496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) </w:t>
      </w:r>
      <w:r w:rsidRPr="00F65496">
        <w:rPr>
          <w:rFonts w:ascii="Arial" w:hAnsi="Arial" w:cs="Arial"/>
          <w:color w:val="000000" w:themeColor="text1"/>
          <w:sz w:val="22"/>
          <w:szCs w:val="22"/>
        </w:rPr>
        <w:t xml:space="preserve">polysialylated cell adhesion molecule (PSA-NCAM), a neuroblast and plasticity marker, </w:t>
      </w:r>
      <w:r w:rsidRPr="00F65496">
        <w:rPr>
          <w:rFonts w:ascii="Arial" w:hAnsi="Arial" w:cs="Arial"/>
          <w:b/>
          <w:bCs/>
          <w:color w:val="000000" w:themeColor="text1"/>
          <w:sz w:val="22"/>
          <w:szCs w:val="22"/>
        </w:rPr>
        <w:t>(C</w:t>
      </w:r>
      <w:r w:rsidRPr="00F65496">
        <w:rPr>
          <w:rFonts w:ascii="Arial" w:hAnsi="Arial" w:cs="Arial"/>
          <w:b/>
          <w:bCs/>
          <w:color w:val="000000" w:themeColor="text1"/>
          <w:sz w:val="22"/>
          <w:szCs w:val="22"/>
          <w:vertAlign w:val="subscript"/>
        </w:rPr>
        <w:t>a</w:t>
      </w:r>
      <w:r w:rsidRPr="00F65496">
        <w:rPr>
          <w:rFonts w:ascii="Arial" w:hAnsi="Arial" w:cs="Arial"/>
          <w:b/>
          <w:bCs/>
          <w:color w:val="000000" w:themeColor="text1"/>
          <w:sz w:val="22"/>
          <w:szCs w:val="22"/>
        </w:rPr>
        <w:t>-C</w:t>
      </w:r>
      <w:r w:rsidRPr="00F65496">
        <w:rPr>
          <w:rFonts w:ascii="Arial" w:hAnsi="Arial" w:cs="Arial"/>
          <w:b/>
          <w:bCs/>
          <w:color w:val="000000" w:themeColor="text1"/>
          <w:sz w:val="22"/>
          <w:szCs w:val="22"/>
          <w:vertAlign w:val="subscript"/>
        </w:rPr>
        <w:t>f</w:t>
      </w:r>
      <w:r w:rsidRPr="00F65496">
        <w:rPr>
          <w:rFonts w:ascii="Arial" w:hAnsi="Arial" w:cs="Arial"/>
          <w:b/>
          <w:bCs/>
          <w:color w:val="000000" w:themeColor="text1"/>
          <w:sz w:val="22"/>
          <w:szCs w:val="22"/>
        </w:rPr>
        <w:t>)</w:t>
      </w:r>
      <w:r w:rsidRPr="00F65496">
        <w:rPr>
          <w:rFonts w:ascii="Arial" w:hAnsi="Arial" w:cs="Arial"/>
          <w:color w:val="000000" w:themeColor="text1"/>
          <w:sz w:val="22"/>
          <w:szCs w:val="22"/>
        </w:rPr>
        <w:t xml:space="preserve"> calretinin, a neuroblast marker </w:t>
      </w:r>
      <w:r w:rsidRPr="00F65496">
        <w:rPr>
          <w:rFonts w:ascii="Arial" w:hAnsi="Arial" w:cs="Arial"/>
          <w:b/>
          <w:bCs/>
          <w:color w:val="000000" w:themeColor="text1"/>
          <w:sz w:val="22"/>
          <w:szCs w:val="22"/>
        </w:rPr>
        <w:t>(D</w:t>
      </w:r>
      <w:r w:rsidRPr="00F65496">
        <w:rPr>
          <w:rFonts w:ascii="Arial" w:hAnsi="Arial" w:cs="Arial"/>
          <w:b/>
          <w:bCs/>
          <w:color w:val="000000" w:themeColor="text1"/>
          <w:sz w:val="22"/>
          <w:szCs w:val="22"/>
          <w:vertAlign w:val="subscript"/>
        </w:rPr>
        <w:t>a</w:t>
      </w:r>
      <w:r w:rsidRPr="00F65496">
        <w:rPr>
          <w:rFonts w:ascii="Arial" w:hAnsi="Arial" w:cs="Arial"/>
          <w:b/>
          <w:bCs/>
          <w:color w:val="000000" w:themeColor="text1"/>
          <w:sz w:val="22"/>
          <w:szCs w:val="22"/>
        </w:rPr>
        <w:t>-</w:t>
      </w:r>
      <w:proofErr w:type="spellStart"/>
      <w:r w:rsidRPr="00F65496">
        <w:rPr>
          <w:rFonts w:ascii="Arial" w:hAnsi="Arial" w:cs="Arial"/>
          <w:b/>
          <w:bCs/>
          <w:color w:val="000000" w:themeColor="text1"/>
          <w:sz w:val="22"/>
          <w:szCs w:val="22"/>
        </w:rPr>
        <w:t>D</w:t>
      </w:r>
      <w:r w:rsidRPr="00F65496">
        <w:rPr>
          <w:rFonts w:ascii="Arial" w:hAnsi="Arial" w:cs="Arial"/>
          <w:b/>
          <w:bCs/>
          <w:color w:val="000000" w:themeColor="text1"/>
          <w:sz w:val="22"/>
          <w:szCs w:val="22"/>
          <w:vertAlign w:val="subscript"/>
        </w:rPr>
        <w:t>f</w:t>
      </w:r>
      <w:proofErr w:type="spellEnd"/>
      <w:r w:rsidRPr="00F65496">
        <w:rPr>
          <w:rFonts w:ascii="Arial" w:hAnsi="Arial" w:cs="Arial"/>
          <w:b/>
          <w:bCs/>
          <w:color w:val="000000" w:themeColor="text1"/>
          <w:sz w:val="22"/>
          <w:szCs w:val="22"/>
        </w:rPr>
        <w:t>)</w:t>
      </w:r>
      <w:r w:rsidRPr="00F65496">
        <w:rPr>
          <w:rFonts w:ascii="Arial" w:hAnsi="Arial" w:cs="Arial"/>
          <w:color w:val="000000" w:themeColor="text1"/>
          <w:sz w:val="22"/>
          <w:szCs w:val="22"/>
        </w:rPr>
        <w:t xml:space="preserve"> calbindin, and </w:t>
      </w:r>
      <w:r w:rsidRPr="00F65496">
        <w:rPr>
          <w:rFonts w:ascii="Arial" w:hAnsi="Arial" w:cs="Arial"/>
          <w:b/>
          <w:bCs/>
          <w:color w:val="000000" w:themeColor="text1"/>
          <w:sz w:val="22"/>
          <w:szCs w:val="22"/>
        </w:rPr>
        <w:t>(</w:t>
      </w:r>
      <w:proofErr w:type="spellStart"/>
      <w:r w:rsidRPr="00F65496">
        <w:rPr>
          <w:rFonts w:ascii="Arial" w:hAnsi="Arial" w:cs="Arial"/>
          <w:b/>
          <w:bCs/>
          <w:color w:val="000000" w:themeColor="text1"/>
          <w:sz w:val="22"/>
          <w:szCs w:val="22"/>
        </w:rPr>
        <w:t>E</w:t>
      </w:r>
      <w:r w:rsidRPr="00F65496">
        <w:rPr>
          <w:rFonts w:ascii="Arial" w:hAnsi="Arial" w:cs="Arial"/>
          <w:b/>
          <w:bCs/>
          <w:color w:val="000000" w:themeColor="text1"/>
          <w:sz w:val="22"/>
          <w:szCs w:val="22"/>
          <w:vertAlign w:val="subscript"/>
        </w:rPr>
        <w:t>a</w:t>
      </w:r>
      <w:proofErr w:type="spellEnd"/>
      <w:r w:rsidRPr="00F65496">
        <w:rPr>
          <w:rFonts w:ascii="Arial" w:hAnsi="Arial" w:cs="Arial"/>
          <w:b/>
          <w:bCs/>
          <w:color w:val="000000" w:themeColor="text1"/>
          <w:sz w:val="22"/>
          <w:szCs w:val="22"/>
        </w:rPr>
        <w:t>-E</w:t>
      </w:r>
      <w:r w:rsidRPr="00F65496">
        <w:rPr>
          <w:rFonts w:ascii="Arial" w:hAnsi="Arial" w:cs="Arial"/>
          <w:b/>
          <w:bCs/>
          <w:color w:val="000000" w:themeColor="text1"/>
          <w:sz w:val="22"/>
          <w:szCs w:val="22"/>
          <w:vertAlign w:val="subscript"/>
        </w:rPr>
        <w:t>f</w:t>
      </w:r>
      <w:r w:rsidRPr="00F65496">
        <w:rPr>
          <w:rFonts w:ascii="Arial" w:hAnsi="Arial" w:cs="Arial"/>
          <w:b/>
          <w:bCs/>
          <w:color w:val="000000" w:themeColor="text1"/>
          <w:sz w:val="22"/>
          <w:szCs w:val="22"/>
        </w:rPr>
        <w:t>)</w:t>
      </w:r>
      <w:r w:rsidRPr="00F65496">
        <w:rPr>
          <w:rFonts w:ascii="Arial" w:hAnsi="Arial" w:cs="Arial"/>
          <w:color w:val="000000" w:themeColor="text1"/>
          <w:sz w:val="22"/>
          <w:szCs w:val="22"/>
        </w:rPr>
        <w:t xml:space="preserve"> neuronal nuclear marker (NeuN), which are expressed in mature granule neurons. Cells shown in triple and single channels at low and high magnification (yellow boxes). </w:t>
      </w:r>
      <w:r w:rsidRPr="00F65496">
        <w:rPr>
          <w:rFonts w:ascii="Arial" w:hAnsi="Arial" w:cs="Arial"/>
          <w:b/>
          <w:bCs/>
          <w:color w:val="000000" w:themeColor="text1"/>
          <w:sz w:val="22"/>
          <w:szCs w:val="22"/>
        </w:rPr>
        <w:t>A</w:t>
      </w:r>
      <w:r w:rsidRPr="00F65496">
        <w:rPr>
          <w:rFonts w:ascii="Arial" w:hAnsi="Arial" w:cs="Arial"/>
          <w:b/>
          <w:bCs/>
          <w:color w:val="000000" w:themeColor="text1"/>
          <w:sz w:val="22"/>
          <w:szCs w:val="22"/>
          <w:vertAlign w:val="subscript"/>
        </w:rPr>
        <w:t>d</w:t>
      </w:r>
      <w:r w:rsidRPr="00F65496">
        <w:rPr>
          <w:rFonts w:ascii="Arial" w:hAnsi="Arial" w:cs="Arial"/>
          <w:b/>
          <w:bCs/>
          <w:color w:val="000000" w:themeColor="text1"/>
          <w:sz w:val="22"/>
          <w:szCs w:val="22"/>
        </w:rPr>
        <w:t>-</w:t>
      </w:r>
      <w:proofErr w:type="spellStart"/>
      <w:r w:rsidRPr="00F65496">
        <w:rPr>
          <w:rFonts w:ascii="Arial" w:hAnsi="Arial" w:cs="Arial"/>
          <w:b/>
          <w:bCs/>
          <w:color w:val="000000" w:themeColor="text1"/>
          <w:sz w:val="22"/>
          <w:szCs w:val="22"/>
        </w:rPr>
        <w:t>A</w:t>
      </w:r>
      <w:r w:rsidRPr="00F65496">
        <w:rPr>
          <w:rFonts w:ascii="Arial" w:hAnsi="Arial" w:cs="Arial"/>
          <w:b/>
          <w:bCs/>
          <w:color w:val="000000" w:themeColor="text1"/>
          <w:sz w:val="22"/>
          <w:szCs w:val="22"/>
          <w:vertAlign w:val="subscript"/>
        </w:rPr>
        <w:t>f</w:t>
      </w:r>
      <w:proofErr w:type="spellEnd"/>
      <w:r w:rsidRPr="00F65496">
        <w:rPr>
          <w:rFonts w:ascii="Arial" w:hAnsi="Arial" w:cs="Arial"/>
          <w:color w:val="000000" w:themeColor="text1"/>
          <w:sz w:val="22"/>
          <w:szCs w:val="22"/>
        </w:rPr>
        <w:t xml:space="preserve">. DCX+/NF+ cell with neurite extending towards the granule cell layer (GCL) in triple and single channels; </w:t>
      </w:r>
      <w:r w:rsidRPr="00F65496">
        <w:rPr>
          <w:rFonts w:ascii="Arial" w:hAnsi="Arial" w:cs="Arial"/>
          <w:b/>
          <w:bCs/>
          <w:color w:val="000000" w:themeColor="text1"/>
          <w:sz w:val="22"/>
          <w:szCs w:val="22"/>
        </w:rPr>
        <w:t>B</w:t>
      </w:r>
      <w:r w:rsidRPr="00F65496">
        <w:rPr>
          <w:rFonts w:ascii="Arial" w:hAnsi="Arial" w:cs="Arial"/>
          <w:b/>
          <w:bCs/>
          <w:color w:val="000000" w:themeColor="text1"/>
          <w:sz w:val="22"/>
          <w:szCs w:val="22"/>
          <w:vertAlign w:val="subscript"/>
        </w:rPr>
        <w:t>d</w:t>
      </w:r>
      <w:r w:rsidRPr="00F65496">
        <w:rPr>
          <w:rFonts w:ascii="Arial" w:hAnsi="Arial" w:cs="Arial"/>
          <w:b/>
          <w:bCs/>
          <w:color w:val="000000" w:themeColor="text1"/>
          <w:sz w:val="22"/>
          <w:szCs w:val="22"/>
        </w:rPr>
        <w:t>-B</w:t>
      </w:r>
      <w:r w:rsidRPr="00F65496">
        <w:rPr>
          <w:rFonts w:ascii="Arial" w:hAnsi="Arial" w:cs="Arial"/>
          <w:b/>
          <w:bCs/>
          <w:color w:val="000000" w:themeColor="text1"/>
          <w:sz w:val="22"/>
          <w:szCs w:val="22"/>
          <w:vertAlign w:val="subscript"/>
        </w:rPr>
        <w:t>f</w:t>
      </w:r>
      <w:r w:rsidRPr="00F65496">
        <w:rPr>
          <w:rFonts w:ascii="Arial" w:hAnsi="Arial" w:cs="Arial"/>
          <w:color w:val="000000" w:themeColor="text1"/>
          <w:sz w:val="22"/>
          <w:szCs w:val="22"/>
        </w:rPr>
        <w:t xml:space="preserve"> DCX/CB+ cell, </w:t>
      </w:r>
      <w:r w:rsidRPr="00F65496">
        <w:rPr>
          <w:rFonts w:ascii="Arial" w:hAnsi="Arial" w:cs="Arial"/>
          <w:b/>
          <w:bCs/>
          <w:color w:val="000000" w:themeColor="text1"/>
          <w:sz w:val="22"/>
          <w:szCs w:val="22"/>
        </w:rPr>
        <w:t>C</w:t>
      </w:r>
      <w:r w:rsidRPr="00F65496">
        <w:rPr>
          <w:rFonts w:ascii="Arial" w:hAnsi="Arial" w:cs="Arial"/>
          <w:b/>
          <w:bCs/>
          <w:color w:val="000000" w:themeColor="text1"/>
          <w:sz w:val="22"/>
          <w:szCs w:val="22"/>
          <w:vertAlign w:val="subscript"/>
        </w:rPr>
        <w:t>d</w:t>
      </w:r>
      <w:r w:rsidRPr="00F65496">
        <w:rPr>
          <w:rFonts w:ascii="Arial" w:hAnsi="Arial" w:cs="Arial"/>
          <w:b/>
          <w:bCs/>
          <w:color w:val="000000" w:themeColor="text1"/>
          <w:sz w:val="22"/>
          <w:szCs w:val="22"/>
        </w:rPr>
        <w:t>-C</w:t>
      </w:r>
      <w:r w:rsidRPr="00F65496">
        <w:rPr>
          <w:rFonts w:ascii="Arial" w:hAnsi="Arial" w:cs="Arial"/>
          <w:b/>
          <w:bCs/>
          <w:color w:val="000000" w:themeColor="text1"/>
          <w:sz w:val="22"/>
          <w:szCs w:val="22"/>
          <w:vertAlign w:val="subscript"/>
        </w:rPr>
        <w:t>f</w:t>
      </w:r>
      <w:r w:rsidRPr="00F65496">
        <w:rPr>
          <w:rFonts w:ascii="Arial" w:hAnsi="Arial" w:cs="Arial"/>
          <w:color w:val="000000" w:themeColor="text1"/>
          <w:sz w:val="22"/>
          <w:szCs w:val="22"/>
        </w:rPr>
        <w:t xml:space="preserve"> DCX/CR+ cell in the inner polymorphic layer/ subgranular zone (SGZ); </w:t>
      </w:r>
      <w:r w:rsidRPr="00F65496">
        <w:rPr>
          <w:rFonts w:ascii="Arial" w:hAnsi="Arial" w:cs="Arial"/>
          <w:b/>
          <w:bCs/>
          <w:color w:val="000000" w:themeColor="text1"/>
          <w:sz w:val="22"/>
          <w:szCs w:val="22"/>
        </w:rPr>
        <w:t>D</w:t>
      </w:r>
      <w:r w:rsidRPr="00F65496">
        <w:rPr>
          <w:rFonts w:ascii="Arial" w:hAnsi="Arial" w:cs="Arial"/>
          <w:b/>
          <w:bCs/>
          <w:color w:val="000000" w:themeColor="text1"/>
          <w:sz w:val="22"/>
          <w:szCs w:val="22"/>
          <w:vertAlign w:val="subscript"/>
        </w:rPr>
        <w:t>d</w:t>
      </w:r>
      <w:r w:rsidRPr="00F65496">
        <w:rPr>
          <w:rFonts w:ascii="Arial" w:hAnsi="Arial" w:cs="Arial"/>
          <w:b/>
          <w:bCs/>
          <w:color w:val="000000" w:themeColor="text1"/>
          <w:sz w:val="22"/>
          <w:szCs w:val="22"/>
        </w:rPr>
        <w:t>-</w:t>
      </w:r>
      <w:proofErr w:type="spellStart"/>
      <w:r w:rsidRPr="00F65496">
        <w:rPr>
          <w:rFonts w:ascii="Arial" w:hAnsi="Arial" w:cs="Arial"/>
          <w:b/>
          <w:bCs/>
          <w:color w:val="000000" w:themeColor="text1"/>
          <w:sz w:val="22"/>
          <w:szCs w:val="22"/>
        </w:rPr>
        <w:t>D</w:t>
      </w:r>
      <w:r w:rsidRPr="00F65496">
        <w:rPr>
          <w:rFonts w:ascii="Arial" w:hAnsi="Arial" w:cs="Arial"/>
          <w:b/>
          <w:bCs/>
          <w:color w:val="000000" w:themeColor="text1"/>
          <w:sz w:val="22"/>
          <w:szCs w:val="22"/>
          <w:vertAlign w:val="subscript"/>
        </w:rPr>
        <w:t>f</w:t>
      </w:r>
      <w:proofErr w:type="spellEnd"/>
      <w:r w:rsidRPr="00F65496">
        <w:rPr>
          <w:rFonts w:ascii="Arial" w:hAnsi="Arial" w:cs="Arial"/>
          <w:color w:val="000000" w:themeColor="text1"/>
          <w:sz w:val="22"/>
          <w:szCs w:val="22"/>
        </w:rPr>
        <w:t xml:space="preserve"> DCX+/PSA-NCAM+ migrating cell with elongated nuclei and process parallel to the GCL; </w:t>
      </w:r>
      <w:r w:rsidRPr="00F65496">
        <w:rPr>
          <w:rFonts w:ascii="Arial" w:hAnsi="Arial" w:cs="Arial"/>
          <w:b/>
          <w:bCs/>
          <w:color w:val="000000" w:themeColor="text1"/>
          <w:sz w:val="22"/>
          <w:szCs w:val="22"/>
        </w:rPr>
        <w:t>E</w:t>
      </w:r>
      <w:r w:rsidRPr="00F65496">
        <w:rPr>
          <w:rFonts w:ascii="Arial" w:hAnsi="Arial" w:cs="Arial"/>
          <w:b/>
          <w:bCs/>
          <w:color w:val="000000" w:themeColor="text1"/>
          <w:sz w:val="22"/>
          <w:szCs w:val="22"/>
          <w:vertAlign w:val="subscript"/>
        </w:rPr>
        <w:t>d</w:t>
      </w:r>
      <w:r w:rsidRPr="00F65496">
        <w:rPr>
          <w:rFonts w:ascii="Arial" w:hAnsi="Arial" w:cs="Arial"/>
          <w:b/>
          <w:bCs/>
          <w:color w:val="000000" w:themeColor="text1"/>
          <w:sz w:val="22"/>
          <w:szCs w:val="22"/>
        </w:rPr>
        <w:t>-E</w:t>
      </w:r>
      <w:r w:rsidRPr="00F65496">
        <w:rPr>
          <w:rFonts w:ascii="Arial" w:hAnsi="Arial" w:cs="Arial"/>
          <w:b/>
          <w:bCs/>
          <w:color w:val="000000" w:themeColor="text1"/>
          <w:sz w:val="22"/>
          <w:szCs w:val="22"/>
          <w:vertAlign w:val="subscript"/>
        </w:rPr>
        <w:t>f</w:t>
      </w:r>
      <w:r w:rsidRPr="00F65496">
        <w:rPr>
          <w:rFonts w:ascii="Arial" w:hAnsi="Arial" w:cs="Arial"/>
          <w:color w:val="000000" w:themeColor="text1"/>
          <w:sz w:val="22"/>
          <w:szCs w:val="22"/>
        </w:rPr>
        <w:t xml:space="preserve"> DCX+/NeuN+ cell. </w:t>
      </w:r>
      <w:r w:rsidRPr="00F65496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F </w:t>
      </w:r>
      <w:r w:rsidRPr="00F65496">
        <w:rPr>
          <w:rFonts w:ascii="Arial" w:hAnsi="Arial" w:cs="Arial"/>
          <w:color w:val="000000" w:themeColor="text1"/>
          <w:sz w:val="22"/>
          <w:szCs w:val="22"/>
        </w:rPr>
        <w:t xml:space="preserve">Glial fibrillary acid protein (GFAP) labels astrocytes and their processes; </w:t>
      </w:r>
      <w:r w:rsidRPr="00F65496">
        <w:rPr>
          <w:rFonts w:ascii="Arial" w:hAnsi="Arial" w:cs="Arial"/>
          <w:b/>
          <w:bCs/>
          <w:color w:val="000000" w:themeColor="text1"/>
          <w:sz w:val="22"/>
          <w:szCs w:val="22"/>
        </w:rPr>
        <w:t>F</w:t>
      </w:r>
      <w:r w:rsidRPr="00F65496">
        <w:rPr>
          <w:rFonts w:ascii="Arial" w:hAnsi="Arial" w:cs="Arial"/>
          <w:b/>
          <w:bCs/>
          <w:color w:val="000000" w:themeColor="text1"/>
          <w:sz w:val="22"/>
          <w:szCs w:val="22"/>
          <w:vertAlign w:val="subscript"/>
        </w:rPr>
        <w:t>a</w:t>
      </w:r>
      <w:r w:rsidRPr="00F65496">
        <w:rPr>
          <w:rFonts w:ascii="Arial" w:hAnsi="Arial" w:cs="Arial"/>
          <w:b/>
          <w:bCs/>
          <w:color w:val="000000" w:themeColor="text1"/>
          <w:sz w:val="22"/>
          <w:szCs w:val="22"/>
        </w:rPr>
        <w:t>-F</w:t>
      </w:r>
      <w:r w:rsidRPr="00F65496">
        <w:rPr>
          <w:rFonts w:ascii="Arial" w:hAnsi="Arial" w:cs="Arial"/>
          <w:b/>
          <w:bCs/>
          <w:color w:val="000000" w:themeColor="text1"/>
          <w:sz w:val="22"/>
          <w:szCs w:val="22"/>
          <w:vertAlign w:val="subscript"/>
        </w:rPr>
        <w:t>c</w:t>
      </w:r>
      <w:r w:rsidRPr="00F65496">
        <w:rPr>
          <w:rFonts w:ascii="Arial" w:hAnsi="Arial" w:cs="Arial"/>
          <w:color w:val="000000" w:themeColor="text1"/>
          <w:sz w:val="22"/>
          <w:szCs w:val="22"/>
        </w:rPr>
        <w:t xml:space="preserve"> Yellow boxes show high magnification of DCX+ and GAFP+ cells and no co-localization. </w:t>
      </w:r>
      <w:r w:rsidRPr="00F65496">
        <w:rPr>
          <w:rFonts w:ascii="Arial" w:hAnsi="Arial" w:cs="Arial"/>
          <w:b/>
          <w:bCs/>
          <w:color w:val="000000" w:themeColor="text1"/>
          <w:sz w:val="22"/>
          <w:szCs w:val="22"/>
        </w:rPr>
        <w:t>G.</w:t>
      </w:r>
      <w:r w:rsidRPr="00F65496">
        <w:rPr>
          <w:rFonts w:ascii="Arial" w:hAnsi="Arial" w:cs="Arial"/>
          <w:color w:val="000000" w:themeColor="text1"/>
          <w:sz w:val="22"/>
          <w:szCs w:val="22"/>
        </w:rPr>
        <w:t xml:space="preserve"> Ionized calcium binding adaptor molecule (Iba1) labels microglia; </w:t>
      </w:r>
      <w:r w:rsidRPr="00F65496">
        <w:rPr>
          <w:rFonts w:ascii="Arial" w:hAnsi="Arial" w:cs="Arial"/>
          <w:b/>
          <w:bCs/>
          <w:color w:val="000000" w:themeColor="text1"/>
          <w:sz w:val="22"/>
          <w:szCs w:val="22"/>
        </w:rPr>
        <w:t>G</w:t>
      </w:r>
      <w:r w:rsidRPr="00F65496">
        <w:rPr>
          <w:rFonts w:ascii="Arial" w:hAnsi="Arial" w:cs="Arial"/>
          <w:b/>
          <w:bCs/>
          <w:color w:val="000000" w:themeColor="text1"/>
          <w:sz w:val="22"/>
          <w:szCs w:val="22"/>
          <w:vertAlign w:val="subscript"/>
        </w:rPr>
        <w:t>a</w:t>
      </w:r>
      <w:r w:rsidRPr="00F65496">
        <w:rPr>
          <w:rFonts w:ascii="Arial" w:hAnsi="Arial" w:cs="Arial"/>
          <w:b/>
          <w:bCs/>
          <w:color w:val="000000" w:themeColor="text1"/>
          <w:sz w:val="22"/>
          <w:szCs w:val="22"/>
        </w:rPr>
        <w:t>-G</w:t>
      </w:r>
      <w:r w:rsidRPr="00F65496">
        <w:rPr>
          <w:rFonts w:ascii="Arial" w:hAnsi="Arial" w:cs="Arial"/>
          <w:b/>
          <w:bCs/>
          <w:color w:val="000000" w:themeColor="text1"/>
          <w:sz w:val="22"/>
          <w:szCs w:val="22"/>
          <w:vertAlign w:val="subscript"/>
        </w:rPr>
        <w:t>c</w:t>
      </w:r>
      <w:r w:rsidRPr="00F65496">
        <w:rPr>
          <w:rFonts w:ascii="Arial" w:hAnsi="Arial" w:cs="Arial"/>
          <w:color w:val="000000" w:themeColor="text1"/>
          <w:sz w:val="22"/>
          <w:szCs w:val="22"/>
        </w:rPr>
        <w:t xml:space="preserve"> yellow boxes show high magnification of DCX+ and Iba+ cells in the inner polymorphic layer, and no co-localization. </w:t>
      </w:r>
      <w:r w:rsidRPr="00F65496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A-G. </w:t>
      </w:r>
      <w:r w:rsidRPr="00F65496">
        <w:rPr>
          <w:rFonts w:ascii="Arial" w:hAnsi="Arial" w:cs="Arial"/>
          <w:color w:val="000000" w:themeColor="text1"/>
          <w:sz w:val="22"/>
          <w:szCs w:val="22"/>
        </w:rPr>
        <w:t>Cell nuclei are stained with 4’, 6-diamidino-2-phenylindole (DAPI). Arrows point to cells co-labeled with selected markers. Pink scale bars = 50 μm; Blue scale bars = 10 μm</w:t>
      </w:r>
      <w:r w:rsidRPr="00F65496">
        <w:rPr>
          <w:rFonts w:ascii="Arial" w:hAnsi="Arial" w:cs="Arial"/>
          <w:b/>
          <w:bCs/>
          <w:color w:val="000000" w:themeColor="text1"/>
          <w:sz w:val="22"/>
          <w:szCs w:val="22"/>
        </w:rPr>
        <w:t>. h-k</w:t>
      </w:r>
      <w:r w:rsidRPr="00F65496">
        <w:rPr>
          <w:rFonts w:ascii="Arial" w:hAnsi="Arial" w:cs="Arial"/>
          <w:color w:val="000000" w:themeColor="text1"/>
          <w:sz w:val="22"/>
          <w:szCs w:val="22"/>
        </w:rPr>
        <w:t xml:space="preserve">. Gene ontology network analysis of biological processes using genes that are significantly enriched in </w:t>
      </w:r>
      <w:proofErr w:type="spellStart"/>
      <w:r w:rsidRPr="00F65496">
        <w:rPr>
          <w:rFonts w:ascii="Arial" w:hAnsi="Arial" w:cs="Arial"/>
          <w:color w:val="000000" w:themeColor="text1"/>
          <w:sz w:val="22"/>
          <w:szCs w:val="22"/>
        </w:rPr>
        <w:t>TypeI</w:t>
      </w:r>
      <w:proofErr w:type="spellEnd"/>
      <w:r w:rsidRPr="00F65496">
        <w:rPr>
          <w:rFonts w:ascii="Arial" w:hAnsi="Arial" w:cs="Arial"/>
          <w:color w:val="000000" w:themeColor="text1"/>
          <w:sz w:val="22"/>
          <w:szCs w:val="22"/>
        </w:rPr>
        <w:t xml:space="preserve">, </w:t>
      </w:r>
      <w:proofErr w:type="spellStart"/>
      <w:r w:rsidRPr="00F65496">
        <w:rPr>
          <w:rFonts w:ascii="Arial" w:hAnsi="Arial" w:cs="Arial"/>
          <w:color w:val="000000" w:themeColor="text1"/>
          <w:sz w:val="22"/>
          <w:szCs w:val="22"/>
        </w:rPr>
        <w:t>TypeII</w:t>
      </w:r>
      <w:proofErr w:type="spellEnd"/>
      <w:r w:rsidRPr="00F65496">
        <w:rPr>
          <w:rFonts w:ascii="Arial" w:hAnsi="Arial" w:cs="Arial"/>
          <w:color w:val="000000" w:themeColor="text1"/>
          <w:sz w:val="22"/>
          <w:szCs w:val="22"/>
        </w:rPr>
        <w:t xml:space="preserve">, </w:t>
      </w:r>
      <w:proofErr w:type="spellStart"/>
      <w:r w:rsidRPr="00F65496">
        <w:rPr>
          <w:rFonts w:ascii="Arial" w:hAnsi="Arial" w:cs="Arial"/>
          <w:color w:val="000000" w:themeColor="text1"/>
          <w:sz w:val="22"/>
          <w:szCs w:val="22"/>
        </w:rPr>
        <w:t>TypeIII</w:t>
      </w:r>
      <w:proofErr w:type="spellEnd"/>
      <w:r w:rsidRPr="00F65496">
        <w:rPr>
          <w:rFonts w:ascii="Arial" w:hAnsi="Arial" w:cs="Arial"/>
          <w:color w:val="000000" w:themeColor="text1"/>
          <w:sz w:val="22"/>
          <w:szCs w:val="22"/>
        </w:rPr>
        <w:t xml:space="preserve">, and ImGN. Genes used were selected based Wilcoxon rank sum test that had </w:t>
      </w:r>
      <w:proofErr w:type="spellStart"/>
      <w:r w:rsidRPr="00F65496">
        <w:rPr>
          <w:rFonts w:ascii="Arial" w:hAnsi="Arial" w:cs="Arial"/>
          <w:color w:val="000000" w:themeColor="text1"/>
          <w:sz w:val="22"/>
          <w:szCs w:val="22"/>
        </w:rPr>
        <w:t>Bejamini</w:t>
      </w:r>
      <w:proofErr w:type="spellEnd"/>
      <w:r w:rsidRPr="00F65496">
        <w:rPr>
          <w:rFonts w:ascii="Arial" w:hAnsi="Arial" w:cs="Arial"/>
          <w:color w:val="000000" w:themeColor="text1"/>
          <w:sz w:val="22"/>
          <w:szCs w:val="22"/>
        </w:rPr>
        <w:t xml:space="preserve">-Hochberg adjusted p-value less than 0.05 and log fold change greater than 0.05. All terms shown have </w:t>
      </w:r>
      <w:proofErr w:type="spellStart"/>
      <w:r w:rsidRPr="00F65496">
        <w:rPr>
          <w:rFonts w:ascii="Arial" w:hAnsi="Arial" w:cs="Arial"/>
          <w:color w:val="000000" w:themeColor="text1"/>
          <w:sz w:val="22"/>
          <w:szCs w:val="22"/>
        </w:rPr>
        <w:t>Bejamini</w:t>
      </w:r>
      <w:proofErr w:type="spellEnd"/>
      <w:r w:rsidRPr="00F65496">
        <w:rPr>
          <w:rFonts w:ascii="Arial" w:hAnsi="Arial" w:cs="Arial"/>
          <w:color w:val="000000" w:themeColor="text1"/>
          <w:sz w:val="22"/>
          <w:szCs w:val="22"/>
        </w:rPr>
        <w:t xml:space="preserve">-Hochberg adjusted p-value less than 0.05. </w:t>
      </w:r>
      <w:r w:rsidRPr="00F65496">
        <w:rPr>
          <w:rFonts w:ascii="Arial" w:hAnsi="Arial" w:cs="Arial"/>
          <w:b/>
          <w:bCs/>
          <w:color w:val="000000" w:themeColor="text1"/>
          <w:sz w:val="22"/>
          <w:szCs w:val="22"/>
        </w:rPr>
        <w:t>h.</w:t>
      </w:r>
      <w:r w:rsidRPr="00F65496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proofErr w:type="spellStart"/>
      <w:r w:rsidRPr="00F65496">
        <w:rPr>
          <w:rFonts w:ascii="Arial" w:hAnsi="Arial" w:cs="Arial"/>
          <w:color w:val="000000" w:themeColor="text1"/>
          <w:sz w:val="22"/>
          <w:szCs w:val="22"/>
        </w:rPr>
        <w:t>TypeI</w:t>
      </w:r>
      <w:proofErr w:type="spellEnd"/>
      <w:r w:rsidRPr="00F65496">
        <w:rPr>
          <w:rFonts w:ascii="Arial" w:hAnsi="Arial" w:cs="Arial"/>
          <w:color w:val="000000" w:themeColor="text1"/>
          <w:sz w:val="22"/>
          <w:szCs w:val="22"/>
        </w:rPr>
        <w:t xml:space="preserve">. </w:t>
      </w:r>
      <w:r w:rsidRPr="00F65496">
        <w:rPr>
          <w:rFonts w:ascii="Arial" w:hAnsi="Arial" w:cs="Arial"/>
          <w:b/>
          <w:bCs/>
          <w:color w:val="000000" w:themeColor="text1"/>
          <w:sz w:val="22"/>
          <w:szCs w:val="22"/>
        </w:rPr>
        <w:t>i.</w:t>
      </w:r>
      <w:r w:rsidRPr="00F65496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proofErr w:type="spellStart"/>
      <w:r w:rsidRPr="00F65496">
        <w:rPr>
          <w:rFonts w:ascii="Arial" w:hAnsi="Arial" w:cs="Arial"/>
          <w:color w:val="000000" w:themeColor="text1"/>
          <w:sz w:val="22"/>
          <w:szCs w:val="22"/>
        </w:rPr>
        <w:t>TypeII</w:t>
      </w:r>
      <w:proofErr w:type="spellEnd"/>
      <w:r w:rsidRPr="00F65496">
        <w:rPr>
          <w:rFonts w:ascii="Arial" w:hAnsi="Arial" w:cs="Arial"/>
          <w:color w:val="000000" w:themeColor="text1"/>
          <w:sz w:val="22"/>
          <w:szCs w:val="22"/>
        </w:rPr>
        <w:t xml:space="preserve">. </w:t>
      </w:r>
      <w:r w:rsidRPr="00F65496">
        <w:rPr>
          <w:rFonts w:ascii="Arial" w:hAnsi="Arial" w:cs="Arial"/>
          <w:b/>
          <w:bCs/>
          <w:color w:val="000000" w:themeColor="text1"/>
          <w:sz w:val="22"/>
          <w:szCs w:val="22"/>
        </w:rPr>
        <w:t>j.</w:t>
      </w:r>
      <w:r w:rsidRPr="00F65496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proofErr w:type="spellStart"/>
      <w:r w:rsidRPr="00F65496">
        <w:rPr>
          <w:rFonts w:ascii="Arial" w:hAnsi="Arial" w:cs="Arial"/>
          <w:color w:val="000000" w:themeColor="text1"/>
          <w:sz w:val="22"/>
          <w:szCs w:val="22"/>
        </w:rPr>
        <w:t>TypeIII</w:t>
      </w:r>
      <w:proofErr w:type="spellEnd"/>
      <w:r w:rsidRPr="00F65496">
        <w:rPr>
          <w:rFonts w:ascii="Arial" w:hAnsi="Arial" w:cs="Arial"/>
          <w:color w:val="000000" w:themeColor="text1"/>
          <w:sz w:val="22"/>
          <w:szCs w:val="22"/>
        </w:rPr>
        <w:t xml:space="preserve">. </w:t>
      </w:r>
      <w:r w:rsidRPr="00F65496">
        <w:rPr>
          <w:rFonts w:ascii="Arial" w:hAnsi="Arial" w:cs="Arial"/>
          <w:b/>
          <w:bCs/>
          <w:color w:val="000000" w:themeColor="text1"/>
          <w:sz w:val="22"/>
          <w:szCs w:val="22"/>
        </w:rPr>
        <w:t>k.</w:t>
      </w:r>
      <w:r w:rsidRPr="00F65496">
        <w:rPr>
          <w:rFonts w:ascii="Arial" w:hAnsi="Arial" w:cs="Arial"/>
          <w:color w:val="000000" w:themeColor="text1"/>
          <w:sz w:val="22"/>
          <w:szCs w:val="22"/>
        </w:rPr>
        <w:t xml:space="preserve"> ImGN.</w:t>
      </w:r>
      <w:r w:rsidRPr="00F65496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l-o. </w:t>
      </w:r>
      <w:r w:rsidRPr="00F65496">
        <w:rPr>
          <w:rFonts w:ascii="Arial" w:hAnsi="Arial" w:cs="Arial"/>
          <w:color w:val="000000" w:themeColor="text1"/>
          <w:sz w:val="22"/>
          <w:szCs w:val="22"/>
        </w:rPr>
        <w:t>Comparison of cell counts between CTRL and MDD</w:t>
      </w:r>
      <w:r w:rsidRPr="00F65496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l.</w:t>
      </w:r>
      <w:r w:rsidRPr="00F65496">
        <w:rPr>
          <w:rFonts w:ascii="Arial" w:hAnsi="Arial" w:cs="Arial"/>
          <w:color w:val="000000" w:themeColor="text1"/>
          <w:sz w:val="22"/>
          <w:szCs w:val="22"/>
        </w:rPr>
        <w:t xml:space="preserve"> Number of DCX+/NeuN- cells in the SGZ is significantly lower in MDD. </w:t>
      </w:r>
      <w:r w:rsidRPr="00F65496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m. </w:t>
      </w:r>
      <w:r w:rsidRPr="00F65496">
        <w:rPr>
          <w:rFonts w:ascii="Arial" w:hAnsi="Arial" w:cs="Arial"/>
          <w:color w:val="000000" w:themeColor="text1"/>
          <w:sz w:val="22"/>
          <w:szCs w:val="22"/>
        </w:rPr>
        <w:t xml:space="preserve">There is no group difference in the number of DCX+/NeuN- cells in the GCL. </w:t>
      </w:r>
      <w:r w:rsidRPr="00F65496">
        <w:rPr>
          <w:rFonts w:ascii="Arial" w:hAnsi="Arial" w:cs="Arial"/>
          <w:b/>
          <w:bCs/>
          <w:color w:val="000000" w:themeColor="text1"/>
          <w:sz w:val="22"/>
          <w:szCs w:val="22"/>
        </w:rPr>
        <w:t>b-o</w:t>
      </w:r>
      <w:r w:rsidRPr="00F65496">
        <w:rPr>
          <w:rFonts w:ascii="Arial" w:hAnsi="Arial" w:cs="Arial"/>
          <w:color w:val="000000" w:themeColor="text1"/>
          <w:sz w:val="22"/>
          <w:szCs w:val="22"/>
        </w:rPr>
        <w:t xml:space="preserve">. There is no group difference in number of DCX+/NeuN+ cells in the </w:t>
      </w:r>
      <w:r w:rsidRPr="00F65496">
        <w:rPr>
          <w:rFonts w:ascii="Arial" w:hAnsi="Arial" w:cs="Arial"/>
          <w:b/>
          <w:bCs/>
          <w:color w:val="000000" w:themeColor="text1"/>
          <w:sz w:val="22"/>
          <w:szCs w:val="22"/>
        </w:rPr>
        <w:t>(n)</w:t>
      </w:r>
      <w:r w:rsidRPr="00F65496">
        <w:rPr>
          <w:rFonts w:ascii="Arial" w:hAnsi="Arial" w:cs="Arial"/>
          <w:color w:val="000000" w:themeColor="text1"/>
          <w:sz w:val="22"/>
          <w:szCs w:val="22"/>
        </w:rPr>
        <w:t xml:space="preserve"> SGZ and </w:t>
      </w:r>
      <w:r w:rsidRPr="00F65496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(o) </w:t>
      </w:r>
      <w:r w:rsidRPr="00F65496">
        <w:rPr>
          <w:rFonts w:ascii="Arial" w:hAnsi="Arial" w:cs="Arial"/>
          <w:color w:val="000000" w:themeColor="text1"/>
          <w:sz w:val="22"/>
          <w:szCs w:val="22"/>
        </w:rPr>
        <w:t xml:space="preserve">GCL. </w:t>
      </w:r>
      <w:r w:rsidRPr="00F65496">
        <w:rPr>
          <w:rFonts w:ascii="Arial" w:hAnsi="Arial" w:cs="Arial"/>
          <w:b/>
          <w:bCs/>
          <w:color w:val="000000" w:themeColor="text1"/>
          <w:sz w:val="22"/>
          <w:szCs w:val="22"/>
        </w:rPr>
        <w:t>l-o.</w:t>
      </w:r>
      <w:r w:rsidRPr="00F65496">
        <w:rPr>
          <w:rFonts w:ascii="Arial" w:hAnsi="Arial" w:cs="Arial"/>
          <w:color w:val="000000" w:themeColor="text1"/>
          <w:sz w:val="22"/>
          <w:szCs w:val="22"/>
        </w:rPr>
        <w:t xml:space="preserve"> Error bars represent one standard deviation.</w:t>
      </w:r>
    </w:p>
    <w:p w14:paraId="6E618ABF" w14:textId="77777777" w:rsidR="000D048C" w:rsidRPr="00F65496" w:rsidRDefault="000D048C" w:rsidP="000D048C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63C52BCC" w14:textId="77777777" w:rsidR="00204B09" w:rsidRPr="00F65496" w:rsidRDefault="00204B09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678F1C23" w14:textId="169BEC03" w:rsidR="00204B09" w:rsidRPr="00F65496" w:rsidRDefault="00204B09">
      <w:pPr>
        <w:rPr>
          <w:rFonts w:ascii="Arial" w:hAnsi="Arial" w:cs="Arial"/>
          <w:color w:val="000000" w:themeColor="text1"/>
          <w:sz w:val="22"/>
          <w:szCs w:val="22"/>
        </w:rPr>
      </w:pPr>
      <w:r w:rsidRPr="00F65496">
        <w:rPr>
          <w:rFonts w:ascii="Arial" w:hAnsi="Arial" w:cs="Arial"/>
          <w:noProof/>
          <w:color w:val="000000" w:themeColor="text1"/>
          <w:sz w:val="22"/>
          <w:szCs w:val="22"/>
        </w:rPr>
        <w:lastRenderedPageBreak/>
        <w:drawing>
          <wp:inline distT="0" distB="0" distL="0" distR="0" wp14:anchorId="76B9EF27" wp14:editId="646BF411">
            <wp:extent cx="5943600" cy="7691755"/>
            <wp:effectExtent l="0" t="0" r="0" b="4445"/>
            <wp:docPr id="106807865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8078659" name="Picture 1068078659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691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E3FD62" w14:textId="77777777" w:rsidR="00204B09" w:rsidRPr="00F65496" w:rsidRDefault="00204B09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7FA13D58" w14:textId="77777777" w:rsidR="00204B09" w:rsidRPr="00F65496" w:rsidRDefault="00204B09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34C92B12" w14:textId="096F8AC6" w:rsidR="001677FB" w:rsidRPr="00F65496" w:rsidRDefault="00204B09" w:rsidP="001677FB">
      <w:pPr>
        <w:spacing w:line="480" w:lineRule="auto"/>
        <w:rPr>
          <w:rFonts w:ascii="Arial" w:hAnsi="Arial" w:cs="Arial"/>
          <w:color w:val="000000" w:themeColor="text1"/>
          <w:sz w:val="22"/>
          <w:szCs w:val="22"/>
        </w:rPr>
      </w:pPr>
      <w:r w:rsidRPr="00F65496">
        <w:rPr>
          <w:rFonts w:ascii="Arial" w:hAnsi="Arial" w:cs="Arial"/>
          <w:b/>
          <w:bCs/>
          <w:color w:val="000000" w:themeColor="text1"/>
          <w:sz w:val="22"/>
          <w:szCs w:val="22"/>
        </w:rPr>
        <w:lastRenderedPageBreak/>
        <w:t>Extended Data Fig 9 | Further characterization of pathway dysregulation and protein expression in MDD. a.</w:t>
      </w:r>
      <w:r w:rsidRPr="00F65496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F65496"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t xml:space="preserve">Weighted gene co-expression network analysis (WGCNA) </w:t>
      </w:r>
      <w:r w:rsidRPr="00F65496">
        <w:rPr>
          <w:rFonts w:ascii="Arial" w:hAnsi="Arial" w:cs="Arial"/>
          <w:color w:val="000000" w:themeColor="text1"/>
          <w:sz w:val="22"/>
          <w:szCs w:val="22"/>
        </w:rPr>
        <w:t xml:space="preserve">module dendrogram for ImGN cell type. </w:t>
      </w:r>
      <w:r w:rsidRPr="00F65496">
        <w:rPr>
          <w:rFonts w:ascii="Arial" w:hAnsi="Arial" w:cs="Arial"/>
          <w:b/>
          <w:bCs/>
          <w:color w:val="000000" w:themeColor="text1"/>
          <w:sz w:val="22"/>
          <w:szCs w:val="22"/>
        </w:rPr>
        <w:t>b.</w:t>
      </w:r>
      <w:r w:rsidRPr="00F65496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F65496"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t>WGCNA</w:t>
      </w:r>
      <w:r w:rsidRPr="00F65496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B12931" w:rsidRPr="00F65496">
        <w:rPr>
          <w:rFonts w:ascii="Arial" w:hAnsi="Arial" w:cs="Arial"/>
          <w:color w:val="000000" w:themeColor="text1"/>
          <w:sz w:val="22"/>
          <w:szCs w:val="22"/>
        </w:rPr>
        <w:t>eigengene</w:t>
      </w:r>
      <w:r w:rsidR="00B12931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F65496">
        <w:rPr>
          <w:rFonts w:ascii="Arial" w:hAnsi="Arial" w:cs="Arial"/>
          <w:color w:val="000000" w:themeColor="text1"/>
          <w:sz w:val="22"/>
          <w:szCs w:val="22"/>
        </w:rPr>
        <w:t xml:space="preserve">adjacency heatmap. </w:t>
      </w:r>
      <w:r w:rsidRPr="00F65496">
        <w:rPr>
          <w:rFonts w:ascii="Arial" w:hAnsi="Arial" w:cs="Arial"/>
          <w:b/>
          <w:bCs/>
          <w:color w:val="000000" w:themeColor="text1"/>
          <w:sz w:val="22"/>
          <w:szCs w:val="22"/>
        </w:rPr>
        <w:t>c.</w:t>
      </w:r>
      <w:r w:rsidRPr="00F65496">
        <w:rPr>
          <w:rFonts w:ascii="Arial" w:hAnsi="Arial" w:cs="Arial"/>
          <w:color w:val="000000" w:themeColor="text1"/>
          <w:sz w:val="22"/>
          <w:szCs w:val="22"/>
        </w:rPr>
        <w:t xml:space="preserve"> Gene Ontology (GO) analysis of top 10 Biological Processes and Pathways in the ImGN brown module. </w:t>
      </w:r>
      <w:r w:rsidRPr="00F65496">
        <w:rPr>
          <w:rFonts w:ascii="Arial" w:hAnsi="Arial" w:cs="Arial"/>
          <w:b/>
          <w:bCs/>
          <w:color w:val="000000" w:themeColor="text1"/>
          <w:sz w:val="22"/>
          <w:szCs w:val="22"/>
        </w:rPr>
        <w:t>d.</w:t>
      </w:r>
      <w:r w:rsidRPr="00F65496">
        <w:rPr>
          <w:rFonts w:ascii="Arial" w:hAnsi="Arial" w:cs="Arial"/>
          <w:color w:val="000000" w:themeColor="text1"/>
          <w:sz w:val="22"/>
          <w:szCs w:val="22"/>
        </w:rPr>
        <w:t xml:space="preserve"> GO analysis of ImGN yellow module. </w:t>
      </w:r>
      <w:r w:rsidRPr="00F65496">
        <w:rPr>
          <w:rFonts w:ascii="Arial" w:hAnsi="Arial" w:cs="Arial"/>
          <w:b/>
          <w:bCs/>
          <w:color w:val="000000" w:themeColor="text1"/>
          <w:sz w:val="22"/>
          <w:szCs w:val="22"/>
        </w:rPr>
        <w:t>e.</w:t>
      </w:r>
      <w:r w:rsidRPr="00F65496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F65496"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t xml:space="preserve">WGCNA </w:t>
      </w:r>
      <w:r w:rsidRPr="00F65496">
        <w:rPr>
          <w:rFonts w:ascii="Arial" w:hAnsi="Arial" w:cs="Arial"/>
          <w:color w:val="000000" w:themeColor="text1"/>
          <w:sz w:val="22"/>
          <w:szCs w:val="22"/>
        </w:rPr>
        <w:t xml:space="preserve">module dendrogram of GN cell type. </w:t>
      </w:r>
      <w:r w:rsidRPr="00F65496">
        <w:rPr>
          <w:rFonts w:ascii="Arial" w:hAnsi="Arial" w:cs="Arial"/>
          <w:b/>
          <w:bCs/>
          <w:color w:val="000000" w:themeColor="text1"/>
          <w:sz w:val="22"/>
          <w:szCs w:val="22"/>
        </w:rPr>
        <w:t>f.</w:t>
      </w:r>
      <w:r w:rsidRPr="00F65496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F65496"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t>WGCNA</w:t>
      </w:r>
      <w:r w:rsidRPr="00F65496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7C6D23" w:rsidRPr="00F65496">
        <w:rPr>
          <w:rFonts w:ascii="Arial" w:hAnsi="Arial" w:cs="Arial"/>
          <w:color w:val="000000" w:themeColor="text1"/>
          <w:sz w:val="22"/>
          <w:szCs w:val="22"/>
        </w:rPr>
        <w:t>eigengene</w:t>
      </w:r>
      <w:r w:rsidRPr="00F65496">
        <w:rPr>
          <w:rFonts w:ascii="Arial" w:hAnsi="Arial" w:cs="Arial"/>
          <w:color w:val="000000" w:themeColor="text1"/>
          <w:sz w:val="22"/>
          <w:szCs w:val="22"/>
        </w:rPr>
        <w:t xml:space="preserve"> adjacency heatmap. </w:t>
      </w:r>
      <w:r w:rsidRPr="00F65496">
        <w:rPr>
          <w:rFonts w:ascii="Arial" w:hAnsi="Arial" w:cs="Arial"/>
          <w:b/>
          <w:bCs/>
          <w:color w:val="000000" w:themeColor="text1"/>
          <w:sz w:val="22"/>
          <w:szCs w:val="22"/>
        </w:rPr>
        <w:t>g.</w:t>
      </w:r>
      <w:r w:rsidRPr="00F65496">
        <w:rPr>
          <w:rFonts w:ascii="Arial" w:hAnsi="Arial" w:cs="Arial"/>
          <w:color w:val="000000" w:themeColor="text1"/>
          <w:sz w:val="22"/>
          <w:szCs w:val="22"/>
        </w:rPr>
        <w:t xml:space="preserve"> GO analysis of ImGN red module. </w:t>
      </w:r>
      <w:r w:rsidRPr="00F65496">
        <w:rPr>
          <w:rFonts w:ascii="Arial" w:hAnsi="Arial" w:cs="Arial"/>
          <w:b/>
          <w:bCs/>
          <w:color w:val="000000" w:themeColor="text1"/>
          <w:sz w:val="22"/>
          <w:szCs w:val="22"/>
        </w:rPr>
        <w:t>h.</w:t>
      </w:r>
      <w:r w:rsidRPr="00F65496">
        <w:rPr>
          <w:rFonts w:ascii="Arial" w:hAnsi="Arial" w:cs="Arial"/>
          <w:color w:val="000000" w:themeColor="text1"/>
          <w:sz w:val="22"/>
          <w:szCs w:val="22"/>
        </w:rPr>
        <w:t xml:space="preserve"> GO analysis on ImGN magenta module. </w:t>
      </w:r>
      <w:r w:rsidRPr="00F65496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i-m. </w:t>
      </w:r>
      <w:r w:rsidRPr="00F65496">
        <w:rPr>
          <w:rFonts w:ascii="Arial" w:hAnsi="Arial" w:cs="Arial"/>
          <w:color w:val="000000" w:themeColor="text1"/>
          <w:sz w:val="22"/>
          <w:szCs w:val="22"/>
        </w:rPr>
        <w:t>Schematic of the proteomic workflow including (</w:t>
      </w:r>
      <w:r w:rsidRPr="00F65496">
        <w:rPr>
          <w:rFonts w:ascii="Arial" w:hAnsi="Arial" w:cs="Arial"/>
          <w:b/>
          <w:bCs/>
          <w:color w:val="000000" w:themeColor="text1"/>
          <w:sz w:val="22"/>
          <w:szCs w:val="22"/>
        </w:rPr>
        <w:t>i</w:t>
      </w:r>
      <w:r w:rsidRPr="00F65496">
        <w:rPr>
          <w:rFonts w:ascii="Arial" w:hAnsi="Arial" w:cs="Arial"/>
          <w:color w:val="000000" w:themeColor="text1"/>
          <w:sz w:val="22"/>
          <w:szCs w:val="22"/>
        </w:rPr>
        <w:t>)</w:t>
      </w:r>
      <w:r w:rsidRPr="00F65496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</w:t>
      </w:r>
      <w:r w:rsidRPr="00F65496">
        <w:rPr>
          <w:rFonts w:ascii="Arial" w:hAnsi="Arial" w:cs="Arial"/>
          <w:color w:val="000000" w:themeColor="text1"/>
          <w:sz w:val="22"/>
          <w:szCs w:val="22"/>
        </w:rPr>
        <w:t>the anterior hippocampus tissue area used for proteomics including dentate gyrus and hilus from three sections at 2-mm intervals through the anterior (</w:t>
      </w:r>
      <w:r w:rsidRPr="00F65496">
        <w:rPr>
          <w:rFonts w:ascii="Arial" w:hAnsi="Arial" w:cs="Arial"/>
          <w:b/>
          <w:bCs/>
          <w:color w:val="000000" w:themeColor="text1"/>
          <w:sz w:val="22"/>
          <w:szCs w:val="22"/>
        </w:rPr>
        <w:t>j</w:t>
      </w:r>
      <w:r w:rsidRPr="00F65496">
        <w:rPr>
          <w:rFonts w:ascii="Arial" w:hAnsi="Arial" w:cs="Arial"/>
          <w:color w:val="000000" w:themeColor="text1"/>
          <w:sz w:val="22"/>
          <w:szCs w:val="22"/>
        </w:rPr>
        <w:t>)</w:t>
      </w:r>
      <w:r w:rsidRPr="00F65496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</w:t>
      </w:r>
      <w:r w:rsidRPr="00F65496">
        <w:rPr>
          <w:rFonts w:ascii="Arial" w:hAnsi="Arial" w:cs="Arial"/>
          <w:color w:val="000000" w:themeColor="text1"/>
          <w:sz w:val="22"/>
          <w:szCs w:val="22"/>
        </w:rPr>
        <w:t>and mid (</w:t>
      </w:r>
      <w:r w:rsidRPr="00F65496">
        <w:rPr>
          <w:rFonts w:ascii="Arial" w:hAnsi="Arial" w:cs="Arial"/>
          <w:b/>
          <w:bCs/>
          <w:color w:val="000000" w:themeColor="text1"/>
          <w:sz w:val="22"/>
          <w:szCs w:val="22"/>
        </w:rPr>
        <w:t>k</w:t>
      </w:r>
      <w:r w:rsidRPr="00F65496">
        <w:rPr>
          <w:rFonts w:ascii="Arial" w:hAnsi="Arial" w:cs="Arial"/>
          <w:color w:val="000000" w:themeColor="text1"/>
          <w:sz w:val="22"/>
          <w:szCs w:val="22"/>
        </w:rPr>
        <w:t>)</w:t>
      </w:r>
      <w:r w:rsidRPr="00F65496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</w:t>
      </w:r>
      <w:r w:rsidRPr="00F65496">
        <w:rPr>
          <w:rFonts w:ascii="Arial" w:hAnsi="Arial" w:cs="Arial"/>
          <w:color w:val="000000" w:themeColor="text1"/>
          <w:sz w:val="22"/>
          <w:szCs w:val="22"/>
        </w:rPr>
        <w:t>hippocampus.</w:t>
      </w:r>
      <w:r w:rsidRPr="00F65496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l. </w:t>
      </w:r>
      <w:r w:rsidRPr="00F65496">
        <w:rPr>
          <w:rFonts w:ascii="Arial" w:hAnsi="Arial" w:cs="Arial"/>
          <w:color w:val="000000" w:themeColor="text1"/>
          <w:sz w:val="22"/>
          <w:szCs w:val="22"/>
        </w:rPr>
        <w:t>Liquid chromatography double mass spectrometry (LC/MS/MS) was conducted</w:t>
      </w:r>
      <w:r w:rsidRPr="00F65496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</w:t>
      </w:r>
      <w:r w:rsidRPr="00F65496">
        <w:rPr>
          <w:rFonts w:ascii="Arial" w:hAnsi="Arial" w:cs="Arial"/>
          <w:color w:val="000000" w:themeColor="text1"/>
          <w:sz w:val="22"/>
          <w:szCs w:val="22"/>
        </w:rPr>
        <w:t>and analyzed with MS</w:t>
      </w:r>
      <w:r w:rsidRPr="00F65496">
        <w:rPr>
          <w:rFonts w:ascii="Arial" w:hAnsi="Arial" w:cs="Arial"/>
          <w:color w:val="000000" w:themeColor="text1"/>
          <w:sz w:val="22"/>
          <w:szCs w:val="22"/>
          <w:vertAlign w:val="superscript"/>
        </w:rPr>
        <w:t>E</w:t>
      </w:r>
      <w:r w:rsidRPr="00F65496">
        <w:rPr>
          <w:rFonts w:ascii="Arial" w:hAnsi="Arial" w:cs="Arial"/>
          <w:color w:val="000000" w:themeColor="text1"/>
          <w:sz w:val="22"/>
          <w:szCs w:val="22"/>
        </w:rPr>
        <w:t>/</w:t>
      </w:r>
      <w:proofErr w:type="spellStart"/>
      <w:r w:rsidRPr="00F65496">
        <w:rPr>
          <w:rFonts w:ascii="Arial" w:hAnsi="Arial" w:cs="Arial"/>
          <w:color w:val="000000" w:themeColor="text1"/>
          <w:sz w:val="22"/>
          <w:szCs w:val="22"/>
        </w:rPr>
        <w:t>Identity</w:t>
      </w:r>
      <w:r w:rsidRPr="00F65496">
        <w:rPr>
          <w:rFonts w:ascii="Arial" w:hAnsi="Arial" w:cs="Arial"/>
          <w:color w:val="000000" w:themeColor="text1"/>
          <w:sz w:val="22"/>
          <w:szCs w:val="22"/>
          <w:vertAlign w:val="superscript"/>
        </w:rPr>
        <w:t>E</w:t>
      </w:r>
      <w:proofErr w:type="spellEnd"/>
      <w:r w:rsidRPr="00F65496">
        <w:rPr>
          <w:rFonts w:ascii="Arial" w:hAnsi="Arial" w:cs="Arial"/>
          <w:color w:val="000000" w:themeColor="text1"/>
          <w:sz w:val="22"/>
          <w:szCs w:val="22"/>
          <w:vertAlign w:val="superscript"/>
        </w:rPr>
        <w:t xml:space="preserve"> </w:t>
      </w:r>
      <w:r w:rsidRPr="00F65496">
        <w:rPr>
          <w:rFonts w:ascii="Arial" w:hAnsi="Arial" w:cs="Arial"/>
          <w:color w:val="000000" w:themeColor="text1"/>
          <w:sz w:val="22"/>
          <w:szCs w:val="22"/>
        </w:rPr>
        <w:t xml:space="preserve">algorithm (PLGS software Version 2.5 RC9). </w:t>
      </w:r>
      <w:r w:rsidRPr="00F65496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m. </w:t>
      </w:r>
      <w:r w:rsidRPr="00F65496">
        <w:rPr>
          <w:rFonts w:ascii="Arial" w:hAnsi="Arial" w:cs="Arial"/>
          <w:color w:val="000000" w:themeColor="text1"/>
          <w:sz w:val="22"/>
          <w:szCs w:val="22"/>
        </w:rPr>
        <w:t xml:space="preserve">Mass spectrometry data were processed using </w:t>
      </w:r>
      <w:proofErr w:type="spellStart"/>
      <w:r w:rsidRPr="00F65496">
        <w:rPr>
          <w:rFonts w:ascii="Arial" w:hAnsi="Arial" w:cs="Arial"/>
          <w:color w:val="000000" w:themeColor="text1"/>
          <w:sz w:val="22"/>
          <w:szCs w:val="22"/>
        </w:rPr>
        <w:t>ProteinLynx</w:t>
      </w:r>
      <w:proofErr w:type="spellEnd"/>
      <w:r w:rsidRPr="00F65496">
        <w:rPr>
          <w:rFonts w:ascii="Arial" w:hAnsi="Arial" w:cs="Arial"/>
          <w:color w:val="000000" w:themeColor="text1"/>
          <w:sz w:val="22"/>
          <w:szCs w:val="22"/>
        </w:rPr>
        <w:t xml:space="preserve"> Global Server (PLGS 2.2.25, Waters Corp.), and analyzed with Elucidator Protein Expression Analysis System (V 4.4.4.2.3.1, Ceiba Solutions)</w:t>
      </w:r>
      <w:r w:rsidRPr="00F65496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. n. </w:t>
      </w:r>
      <w:r w:rsidRPr="00F65496">
        <w:rPr>
          <w:rFonts w:ascii="Arial" w:hAnsi="Arial" w:cs="Arial"/>
          <w:color w:val="000000" w:themeColor="text1"/>
          <w:sz w:val="22"/>
          <w:szCs w:val="22"/>
        </w:rPr>
        <w:t xml:space="preserve">CPNE8, NCEH1, HSDL2 and RAC1 were differentially expressed at both the gene and the protein level. </w:t>
      </w:r>
      <w:r w:rsidR="001677FB" w:rsidRPr="00F65496">
        <w:rPr>
          <w:rFonts w:ascii="Arial" w:hAnsi="Arial" w:cs="Arial"/>
          <w:color w:val="000000" w:themeColor="text1"/>
          <w:sz w:val="22"/>
          <w:szCs w:val="22"/>
        </w:rPr>
        <w:t>Error bars represent one standard deviation.</w:t>
      </w:r>
      <w:r w:rsidR="00CA51CF" w:rsidRPr="00F65496"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t xml:space="preserve"> </w:t>
      </w:r>
      <w:r w:rsidR="00307DC0" w:rsidRPr="00F65496">
        <w:rPr>
          <w:rFonts w:ascii="Arial" w:hAnsi="Arial" w:cs="Arial"/>
          <w:color w:val="000000" w:themeColor="text1"/>
          <w:sz w:val="22"/>
          <w:szCs w:val="22"/>
        </w:rPr>
        <w:t>Center line represents median, box limits are first and third quartiles</w:t>
      </w:r>
      <w:r w:rsidR="00307DC0" w:rsidRPr="00F65496"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t>, and t</w:t>
      </w:r>
      <w:r w:rsidR="00CA51CF" w:rsidRPr="00F65496"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t xml:space="preserve">he whiskers go </w:t>
      </w:r>
      <w:r w:rsidR="00307DC0" w:rsidRPr="00F65496"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t>down to the minimum and up to the maximum value</w:t>
      </w:r>
      <w:r w:rsidR="00F65496"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t>.</w:t>
      </w:r>
    </w:p>
    <w:p w14:paraId="3C22EEB0" w14:textId="248627C9" w:rsidR="00204B09" w:rsidRPr="00F65496" w:rsidRDefault="00204B09" w:rsidP="00204B09">
      <w:pPr>
        <w:spacing w:line="480" w:lineRule="auto"/>
        <w:rPr>
          <w:rFonts w:ascii="Arial" w:hAnsi="Arial" w:cs="Arial"/>
          <w:color w:val="000000" w:themeColor="text1"/>
          <w:sz w:val="22"/>
          <w:szCs w:val="22"/>
        </w:rPr>
      </w:pPr>
    </w:p>
    <w:p w14:paraId="1639A2B0" w14:textId="77777777" w:rsidR="00204B09" w:rsidRPr="00F65496" w:rsidRDefault="00204B09">
      <w:pPr>
        <w:rPr>
          <w:rFonts w:ascii="Arial" w:hAnsi="Arial" w:cs="Arial"/>
          <w:color w:val="000000" w:themeColor="text1"/>
          <w:sz w:val="22"/>
          <w:szCs w:val="22"/>
        </w:rPr>
      </w:pPr>
    </w:p>
    <w:sectPr w:rsidR="00204B09" w:rsidRPr="00F6549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5D7B"/>
    <w:rsid w:val="0000308C"/>
    <w:rsid w:val="0002358D"/>
    <w:rsid w:val="00032CE0"/>
    <w:rsid w:val="00033335"/>
    <w:rsid w:val="00056371"/>
    <w:rsid w:val="000724A3"/>
    <w:rsid w:val="000730F2"/>
    <w:rsid w:val="000C462E"/>
    <w:rsid w:val="000D048C"/>
    <w:rsid w:val="000D1FEC"/>
    <w:rsid w:val="000F4E26"/>
    <w:rsid w:val="00113AE7"/>
    <w:rsid w:val="001265F4"/>
    <w:rsid w:val="00133A4F"/>
    <w:rsid w:val="00161525"/>
    <w:rsid w:val="001677FB"/>
    <w:rsid w:val="00176670"/>
    <w:rsid w:val="00180C5A"/>
    <w:rsid w:val="00187428"/>
    <w:rsid w:val="00196223"/>
    <w:rsid w:val="001B37B5"/>
    <w:rsid w:val="001C56F2"/>
    <w:rsid w:val="001D3D71"/>
    <w:rsid w:val="001E15B7"/>
    <w:rsid w:val="001F44B3"/>
    <w:rsid w:val="001F5A25"/>
    <w:rsid w:val="00204B09"/>
    <w:rsid w:val="0021540F"/>
    <w:rsid w:val="0026314E"/>
    <w:rsid w:val="00264F2F"/>
    <w:rsid w:val="00294718"/>
    <w:rsid w:val="002A366C"/>
    <w:rsid w:val="002B4CB0"/>
    <w:rsid w:val="003035EF"/>
    <w:rsid w:val="00307DC0"/>
    <w:rsid w:val="00313E53"/>
    <w:rsid w:val="003155F1"/>
    <w:rsid w:val="0032076F"/>
    <w:rsid w:val="00333C12"/>
    <w:rsid w:val="00363D6B"/>
    <w:rsid w:val="00383D65"/>
    <w:rsid w:val="003A14B5"/>
    <w:rsid w:val="003A16B0"/>
    <w:rsid w:val="003E0CAD"/>
    <w:rsid w:val="003F6CD0"/>
    <w:rsid w:val="00413671"/>
    <w:rsid w:val="00424464"/>
    <w:rsid w:val="00437F3F"/>
    <w:rsid w:val="00445D7B"/>
    <w:rsid w:val="00451124"/>
    <w:rsid w:val="00496D9D"/>
    <w:rsid w:val="00497A70"/>
    <w:rsid w:val="004B0E6A"/>
    <w:rsid w:val="004E3FB6"/>
    <w:rsid w:val="004F01B0"/>
    <w:rsid w:val="004F4CAC"/>
    <w:rsid w:val="0050287C"/>
    <w:rsid w:val="00551AB6"/>
    <w:rsid w:val="0056635A"/>
    <w:rsid w:val="0058383B"/>
    <w:rsid w:val="00587B96"/>
    <w:rsid w:val="00595C7F"/>
    <w:rsid w:val="005D5F6B"/>
    <w:rsid w:val="005D614B"/>
    <w:rsid w:val="00616A63"/>
    <w:rsid w:val="00620633"/>
    <w:rsid w:val="00626DAB"/>
    <w:rsid w:val="00660E73"/>
    <w:rsid w:val="00673E86"/>
    <w:rsid w:val="00675037"/>
    <w:rsid w:val="006A2A5F"/>
    <w:rsid w:val="006A4F4A"/>
    <w:rsid w:val="006B20B8"/>
    <w:rsid w:val="006B4019"/>
    <w:rsid w:val="006C6B17"/>
    <w:rsid w:val="006D1C94"/>
    <w:rsid w:val="006D56FF"/>
    <w:rsid w:val="00717387"/>
    <w:rsid w:val="0072646F"/>
    <w:rsid w:val="00727C93"/>
    <w:rsid w:val="00733EA0"/>
    <w:rsid w:val="00753450"/>
    <w:rsid w:val="00755222"/>
    <w:rsid w:val="00755B1F"/>
    <w:rsid w:val="0077028A"/>
    <w:rsid w:val="00773299"/>
    <w:rsid w:val="00780425"/>
    <w:rsid w:val="00787C9D"/>
    <w:rsid w:val="007A0896"/>
    <w:rsid w:val="007B64E9"/>
    <w:rsid w:val="007C6D23"/>
    <w:rsid w:val="007D7F43"/>
    <w:rsid w:val="007F5B32"/>
    <w:rsid w:val="0080065B"/>
    <w:rsid w:val="008158A6"/>
    <w:rsid w:val="00816661"/>
    <w:rsid w:val="00827766"/>
    <w:rsid w:val="0083602C"/>
    <w:rsid w:val="00843629"/>
    <w:rsid w:val="0085697D"/>
    <w:rsid w:val="00881768"/>
    <w:rsid w:val="008877FA"/>
    <w:rsid w:val="008B717A"/>
    <w:rsid w:val="008C7B8E"/>
    <w:rsid w:val="008D1D09"/>
    <w:rsid w:val="008D36A8"/>
    <w:rsid w:val="009073D4"/>
    <w:rsid w:val="00913533"/>
    <w:rsid w:val="00991409"/>
    <w:rsid w:val="00993098"/>
    <w:rsid w:val="009C64A6"/>
    <w:rsid w:val="009C6F8D"/>
    <w:rsid w:val="009D1231"/>
    <w:rsid w:val="009D19B3"/>
    <w:rsid w:val="009D6E9E"/>
    <w:rsid w:val="009E0C25"/>
    <w:rsid w:val="009F4EE1"/>
    <w:rsid w:val="00A2067F"/>
    <w:rsid w:val="00A357AB"/>
    <w:rsid w:val="00A5248E"/>
    <w:rsid w:val="00AA0438"/>
    <w:rsid w:val="00AF17C9"/>
    <w:rsid w:val="00B12931"/>
    <w:rsid w:val="00B43D27"/>
    <w:rsid w:val="00B6334E"/>
    <w:rsid w:val="00B66908"/>
    <w:rsid w:val="00B70EEE"/>
    <w:rsid w:val="00B90313"/>
    <w:rsid w:val="00B97EB5"/>
    <w:rsid w:val="00BB1066"/>
    <w:rsid w:val="00BB1265"/>
    <w:rsid w:val="00BB666A"/>
    <w:rsid w:val="00BC5EEF"/>
    <w:rsid w:val="00BC6B4F"/>
    <w:rsid w:val="00BD7247"/>
    <w:rsid w:val="00BE2C7F"/>
    <w:rsid w:val="00C01F80"/>
    <w:rsid w:val="00C13209"/>
    <w:rsid w:val="00C541A6"/>
    <w:rsid w:val="00CA51CF"/>
    <w:rsid w:val="00CC23BF"/>
    <w:rsid w:val="00CC534B"/>
    <w:rsid w:val="00CD613E"/>
    <w:rsid w:val="00CE0D66"/>
    <w:rsid w:val="00CF4FC6"/>
    <w:rsid w:val="00CF52EE"/>
    <w:rsid w:val="00D06421"/>
    <w:rsid w:val="00D40F30"/>
    <w:rsid w:val="00D560D5"/>
    <w:rsid w:val="00D622FC"/>
    <w:rsid w:val="00D84832"/>
    <w:rsid w:val="00D91C00"/>
    <w:rsid w:val="00D97B8E"/>
    <w:rsid w:val="00DE35ED"/>
    <w:rsid w:val="00E161C5"/>
    <w:rsid w:val="00E30643"/>
    <w:rsid w:val="00E5759E"/>
    <w:rsid w:val="00E619D6"/>
    <w:rsid w:val="00E7151D"/>
    <w:rsid w:val="00E77403"/>
    <w:rsid w:val="00E92A21"/>
    <w:rsid w:val="00E95831"/>
    <w:rsid w:val="00EA0BAC"/>
    <w:rsid w:val="00ED3CB5"/>
    <w:rsid w:val="00EE0CAC"/>
    <w:rsid w:val="00EF368D"/>
    <w:rsid w:val="00F26102"/>
    <w:rsid w:val="00F34097"/>
    <w:rsid w:val="00F63E4B"/>
    <w:rsid w:val="00F65496"/>
    <w:rsid w:val="00F70FDA"/>
    <w:rsid w:val="00F82CF0"/>
    <w:rsid w:val="00F82DE2"/>
    <w:rsid w:val="00F87C71"/>
    <w:rsid w:val="00FA39AB"/>
    <w:rsid w:val="00FB5B3B"/>
    <w:rsid w:val="00FF2E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CFAD844"/>
  <w15:chartTrackingRefBased/>
  <w15:docId w15:val="{03846631-18FF-E340-8E8D-9475B4753F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F82DE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C462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C462E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image" Target="media/image9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emf"/><Relationship Id="rId5" Type="http://schemas.openxmlformats.org/officeDocument/2006/relationships/image" Target="media/image2.emf"/><Relationship Id="rId10" Type="http://schemas.openxmlformats.org/officeDocument/2006/relationships/image" Target="media/image7.emf"/><Relationship Id="rId4" Type="http://schemas.openxmlformats.org/officeDocument/2006/relationships/image" Target="media/image1.emf"/><Relationship Id="rId9" Type="http://schemas.openxmlformats.org/officeDocument/2006/relationships/image" Target="media/image6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1488</Words>
  <Characters>7914</Characters>
  <Application>Microsoft Office Word</Application>
  <DocSecurity>0</DocSecurity>
  <Lines>303</Lines>
  <Paragraphs>10</Paragraphs>
  <ScaleCrop>false</ScaleCrop>
  <Company/>
  <LinksUpToDate>false</LinksUpToDate>
  <CharactersWithSpaces>9398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Boldrini, Maura (NYSPI)</cp:lastModifiedBy>
  <cp:revision>2</cp:revision>
  <dcterms:created xsi:type="dcterms:W3CDTF">2026-01-13T17:02:00Z</dcterms:created>
  <dcterms:modified xsi:type="dcterms:W3CDTF">2026-01-13T17:02:00Z</dcterms:modified>
</cp:coreProperties>
</file>