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82216" w14:textId="77777777" w:rsidR="00D9154D" w:rsidRPr="003824A7" w:rsidRDefault="00D9154D" w:rsidP="00D9154D">
      <w:pPr>
        <w:rPr>
          <w:bCs/>
          <w:sz w:val="20"/>
          <w:szCs w:val="20"/>
        </w:rPr>
      </w:pPr>
      <w:r w:rsidRPr="00C01CCD">
        <w:rPr>
          <w:b/>
          <w:sz w:val="20"/>
          <w:szCs w:val="20"/>
        </w:rPr>
        <w:t>Supplementary Table 1</w:t>
      </w:r>
      <w:r>
        <w:rPr>
          <w:b/>
          <w:sz w:val="20"/>
          <w:szCs w:val="20"/>
        </w:rPr>
        <w:t xml:space="preserve"> (e-Table 1).</w:t>
      </w:r>
      <w:r w:rsidRPr="00C01CCD">
        <w:rPr>
          <w:b/>
          <w:sz w:val="20"/>
          <w:szCs w:val="20"/>
        </w:rPr>
        <w:t xml:space="preserve"> </w:t>
      </w:r>
      <w:r w:rsidRPr="00C01CCD">
        <w:rPr>
          <w:bCs/>
          <w:sz w:val="20"/>
          <w:szCs w:val="20"/>
        </w:rPr>
        <w:t>Patient characteristics according to the intubated vs tracheostomized group.</w:t>
      </w:r>
    </w:p>
    <w:tbl>
      <w:tblPr>
        <w:tblW w:w="0" w:type="auto"/>
        <w:jc w:val="center"/>
        <w:tblLook w:val="06A0" w:firstRow="1" w:lastRow="0" w:firstColumn="1" w:lastColumn="0" w:noHBand="1" w:noVBand="1"/>
      </w:tblPr>
      <w:tblGrid>
        <w:gridCol w:w="2462"/>
        <w:gridCol w:w="1061"/>
        <w:gridCol w:w="1096"/>
      </w:tblGrid>
      <w:tr w:rsidR="00D9154D" w:rsidRPr="00977381" w14:paraId="470953E1" w14:textId="77777777" w:rsidTr="00B31A01">
        <w:trPr>
          <w:trHeight w:hRule="exact" w:val="340"/>
          <w:jc w:val="center"/>
        </w:trPr>
        <w:tc>
          <w:tcPr>
            <w:tcW w:w="0" w:type="auto"/>
            <w:tcBorders>
              <w:top w:val="single" w:sz="4" w:space="0" w:color="4F81BD"/>
            </w:tcBorders>
            <w:vAlign w:val="bottom"/>
          </w:tcPr>
          <w:p w14:paraId="515071A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4F81BD"/>
            </w:tcBorders>
            <w:vAlign w:val="center"/>
          </w:tcPr>
          <w:p w14:paraId="1625987F" w14:textId="77777777" w:rsidR="00D9154D" w:rsidRPr="000916E8" w:rsidRDefault="00D9154D" w:rsidP="00B31A01">
            <w:pPr>
              <w:jc w:val="center"/>
              <w:rPr>
                <w:b/>
                <w:bCs/>
                <w:color w:val="333333"/>
                <w:sz w:val="12"/>
                <w:szCs w:val="12"/>
              </w:rPr>
            </w:pPr>
            <w:r w:rsidRPr="000916E8">
              <w:rPr>
                <w:b/>
                <w:bCs/>
                <w:color w:val="333333"/>
                <w:sz w:val="12"/>
                <w:szCs w:val="12"/>
              </w:rPr>
              <w:t>Intubated</w:t>
            </w:r>
          </w:p>
          <w:p w14:paraId="3B57FEC7" w14:textId="77777777" w:rsidR="00D9154D" w:rsidRPr="000916E8" w:rsidRDefault="00D9154D" w:rsidP="00B31A01">
            <w:pPr>
              <w:jc w:val="center"/>
              <w:rPr>
                <w:sz w:val="12"/>
                <w:szCs w:val="12"/>
              </w:rPr>
            </w:pPr>
            <w:r w:rsidRPr="000916E8">
              <w:rPr>
                <w:color w:val="333333"/>
                <w:sz w:val="12"/>
                <w:szCs w:val="12"/>
              </w:rPr>
              <w:t>(N=3</w:t>
            </w:r>
            <w:r>
              <w:rPr>
                <w:color w:val="333333"/>
                <w:sz w:val="12"/>
                <w:szCs w:val="12"/>
              </w:rPr>
              <w:t>3</w:t>
            </w:r>
            <w:r w:rsidRPr="000916E8">
              <w:rPr>
                <w:color w:val="333333"/>
                <w:sz w:val="12"/>
                <w:szCs w:val="12"/>
              </w:rPr>
              <w:t xml:space="preserve">, </w:t>
            </w:r>
            <w:r>
              <w:rPr>
                <w:color w:val="333333"/>
                <w:sz w:val="12"/>
                <w:szCs w:val="12"/>
              </w:rPr>
              <w:t>71</w:t>
            </w:r>
            <w:r w:rsidRPr="000916E8">
              <w:rPr>
                <w:color w:val="333333"/>
                <w:sz w:val="12"/>
                <w:szCs w:val="12"/>
              </w:rPr>
              <w:t>.2%)</w:t>
            </w:r>
          </w:p>
        </w:tc>
        <w:tc>
          <w:tcPr>
            <w:tcW w:w="0" w:type="auto"/>
            <w:tcBorders>
              <w:top w:val="single" w:sz="4" w:space="0" w:color="4F81BD"/>
            </w:tcBorders>
            <w:vAlign w:val="center"/>
          </w:tcPr>
          <w:p w14:paraId="39D5EC70" w14:textId="77777777" w:rsidR="00D9154D" w:rsidRPr="000916E8" w:rsidRDefault="00D9154D" w:rsidP="00B31A01">
            <w:pPr>
              <w:jc w:val="center"/>
              <w:rPr>
                <w:b/>
                <w:bCs/>
                <w:color w:val="333333"/>
                <w:sz w:val="12"/>
                <w:szCs w:val="12"/>
              </w:rPr>
            </w:pPr>
            <w:r w:rsidRPr="000916E8">
              <w:rPr>
                <w:b/>
                <w:bCs/>
                <w:sz w:val="12"/>
                <w:szCs w:val="12"/>
              </w:rPr>
              <w:t>Tracheostomized</w:t>
            </w:r>
          </w:p>
          <w:p w14:paraId="5EDC5DDA" w14:textId="77777777" w:rsidR="00D9154D" w:rsidRPr="000916E8" w:rsidRDefault="00D9154D" w:rsidP="00B31A01">
            <w:pPr>
              <w:jc w:val="center"/>
              <w:rPr>
                <w:sz w:val="12"/>
                <w:szCs w:val="12"/>
              </w:rPr>
            </w:pPr>
            <w:r w:rsidRPr="000916E8">
              <w:rPr>
                <w:color w:val="333333"/>
                <w:sz w:val="12"/>
                <w:szCs w:val="12"/>
              </w:rPr>
              <w:t>(N=1</w:t>
            </w:r>
            <w:r>
              <w:rPr>
                <w:color w:val="333333"/>
                <w:sz w:val="12"/>
                <w:szCs w:val="12"/>
              </w:rPr>
              <w:t>3</w:t>
            </w:r>
            <w:r w:rsidRPr="000916E8">
              <w:rPr>
                <w:color w:val="333333"/>
                <w:sz w:val="12"/>
                <w:szCs w:val="12"/>
              </w:rPr>
              <w:t xml:space="preserve">, </w:t>
            </w:r>
            <w:r>
              <w:rPr>
                <w:color w:val="333333"/>
                <w:sz w:val="12"/>
                <w:szCs w:val="12"/>
              </w:rPr>
              <w:t>28</w:t>
            </w:r>
            <w:r w:rsidRPr="000916E8">
              <w:rPr>
                <w:color w:val="333333"/>
                <w:sz w:val="12"/>
                <w:szCs w:val="12"/>
              </w:rPr>
              <w:t>.</w:t>
            </w:r>
            <w:r>
              <w:rPr>
                <w:color w:val="333333"/>
                <w:sz w:val="12"/>
                <w:szCs w:val="12"/>
              </w:rPr>
              <w:t>8</w:t>
            </w:r>
            <w:r w:rsidRPr="000916E8">
              <w:rPr>
                <w:color w:val="333333"/>
                <w:sz w:val="12"/>
                <w:szCs w:val="12"/>
              </w:rPr>
              <w:t>%)</w:t>
            </w:r>
          </w:p>
        </w:tc>
      </w:tr>
      <w:tr w:rsidR="00D9154D" w:rsidRPr="00977381" w14:paraId="7FF441F9" w14:textId="77777777" w:rsidTr="00B31A01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4F81BD"/>
            </w:tcBorders>
            <w:vAlign w:val="center"/>
          </w:tcPr>
          <w:p w14:paraId="4BE3B6D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Age (years), mean (DS)</w:t>
            </w:r>
          </w:p>
        </w:tc>
        <w:tc>
          <w:tcPr>
            <w:tcW w:w="0" w:type="auto"/>
            <w:tcBorders>
              <w:top w:val="single" w:sz="4" w:space="0" w:color="4F81BD"/>
            </w:tcBorders>
            <w:vAlign w:val="center"/>
          </w:tcPr>
          <w:p w14:paraId="79EABA69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6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5</w:t>
            </w:r>
            <w:r w:rsidRPr="00F72F15">
              <w:rPr>
                <w:sz w:val="13"/>
                <w:szCs w:val="13"/>
              </w:rPr>
              <w:t xml:space="preserve"> (1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Borders>
              <w:top w:val="single" w:sz="4" w:space="0" w:color="4F81BD"/>
            </w:tcBorders>
            <w:vAlign w:val="center"/>
          </w:tcPr>
          <w:p w14:paraId="3CFE3998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6</w:t>
            </w:r>
            <w:r>
              <w:rPr>
                <w:sz w:val="13"/>
                <w:szCs w:val="13"/>
              </w:rPr>
              <w:t>2.6</w:t>
            </w:r>
            <w:r w:rsidRPr="00F72F15">
              <w:rPr>
                <w:sz w:val="13"/>
                <w:szCs w:val="13"/>
              </w:rPr>
              <w:t xml:space="preserve"> (1</w:t>
            </w:r>
            <w:r>
              <w:rPr>
                <w:sz w:val="13"/>
                <w:szCs w:val="13"/>
              </w:rPr>
              <w:t>1.4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02F9F6D7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5893F1C7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BMI (kg/m</w:t>
            </w:r>
            <w:r w:rsidRPr="00F72F15">
              <w:rPr>
                <w:sz w:val="13"/>
                <w:szCs w:val="13"/>
                <w:vertAlign w:val="superscript"/>
              </w:rPr>
              <w:t>2</w:t>
            </w:r>
            <w:r w:rsidRPr="00F72F15">
              <w:rPr>
                <w:sz w:val="13"/>
                <w:szCs w:val="13"/>
              </w:rPr>
              <w:t>), median (IQR)</w:t>
            </w:r>
          </w:p>
        </w:tc>
        <w:tc>
          <w:tcPr>
            <w:tcW w:w="0" w:type="auto"/>
            <w:vAlign w:val="center"/>
          </w:tcPr>
          <w:p w14:paraId="3EAF571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8.6</w:t>
            </w:r>
            <w:r w:rsidRPr="00F72F15">
              <w:rPr>
                <w:sz w:val="13"/>
                <w:szCs w:val="13"/>
              </w:rPr>
              <w:t xml:space="preserve"> (24.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>-3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>.7)</w:t>
            </w:r>
          </w:p>
        </w:tc>
        <w:tc>
          <w:tcPr>
            <w:tcW w:w="0" w:type="auto"/>
            <w:vAlign w:val="center"/>
          </w:tcPr>
          <w:p w14:paraId="67AD6B4A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(2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>-3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43E3F2A5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A7F3A5F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Male (N, %), mean (DS)</w:t>
            </w:r>
          </w:p>
        </w:tc>
        <w:tc>
          <w:tcPr>
            <w:tcW w:w="0" w:type="auto"/>
            <w:vAlign w:val="center"/>
          </w:tcPr>
          <w:p w14:paraId="0DEF250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(7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2A6D731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 xml:space="preserve"> (50.0)</w:t>
            </w:r>
          </w:p>
        </w:tc>
      </w:tr>
      <w:tr w:rsidR="00D9154D" w:rsidRPr="00977381" w14:paraId="32CA4E84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1AE088D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ICU admission SOFA score, median (IQR)</w:t>
            </w:r>
          </w:p>
        </w:tc>
        <w:tc>
          <w:tcPr>
            <w:tcW w:w="0" w:type="auto"/>
            <w:vAlign w:val="center"/>
          </w:tcPr>
          <w:p w14:paraId="32EFA03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4 (4-8)</w:t>
            </w:r>
          </w:p>
        </w:tc>
        <w:tc>
          <w:tcPr>
            <w:tcW w:w="0" w:type="auto"/>
            <w:vAlign w:val="center"/>
          </w:tcPr>
          <w:p w14:paraId="2DE12EBA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6 (4-</w:t>
            </w: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63B2F6F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1632F998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Comorbidities (N, %)</w:t>
            </w:r>
          </w:p>
        </w:tc>
        <w:tc>
          <w:tcPr>
            <w:tcW w:w="0" w:type="auto"/>
            <w:vAlign w:val="center"/>
          </w:tcPr>
          <w:p w14:paraId="3C9DF55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12D8E7A4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</w:tr>
      <w:tr w:rsidR="00D9154D" w:rsidRPr="00977381" w14:paraId="588E5C36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7977949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No comorbidity</w:t>
            </w:r>
          </w:p>
        </w:tc>
        <w:tc>
          <w:tcPr>
            <w:tcW w:w="0" w:type="auto"/>
            <w:vAlign w:val="center"/>
          </w:tcPr>
          <w:p w14:paraId="1914B5B2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21.2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A8B2EC7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23.1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FABA44E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68746E3D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One comorbidity</w:t>
            </w:r>
          </w:p>
        </w:tc>
        <w:tc>
          <w:tcPr>
            <w:tcW w:w="0" w:type="auto"/>
            <w:vAlign w:val="center"/>
          </w:tcPr>
          <w:p w14:paraId="55B60635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12</w:t>
            </w:r>
            <w:r w:rsidRPr="00F72F15">
              <w:rPr>
                <w:sz w:val="13"/>
                <w:szCs w:val="13"/>
              </w:rPr>
              <w:t xml:space="preserve"> (3</w:t>
            </w: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318F63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15.4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798A41C7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66CB20DF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Two comorbidities</w:t>
            </w:r>
          </w:p>
        </w:tc>
        <w:tc>
          <w:tcPr>
            <w:tcW w:w="0" w:type="auto"/>
            <w:vAlign w:val="center"/>
          </w:tcPr>
          <w:p w14:paraId="19B8F15E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18.2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67105B45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30.8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3EE44538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80A55B8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Three comorbidities</w:t>
            </w:r>
          </w:p>
        </w:tc>
        <w:tc>
          <w:tcPr>
            <w:tcW w:w="0" w:type="auto"/>
            <w:vAlign w:val="center"/>
          </w:tcPr>
          <w:p w14:paraId="4F87595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 xml:space="preserve"> (2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167C701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30.8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FB7E695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564057A6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TF</w:t>
            </w:r>
            <w:r w:rsidRPr="00F72F15">
              <w:rPr>
                <w:sz w:val="13"/>
                <w:szCs w:val="13"/>
                <w:vertAlign w:val="subscript"/>
              </w:rPr>
              <w:t>abs</w:t>
            </w:r>
            <w:r w:rsidRPr="00F72F15">
              <w:rPr>
                <w:sz w:val="13"/>
                <w:szCs w:val="13"/>
              </w:rPr>
              <w:t xml:space="preserve"> (%), median (IQR)</w:t>
            </w:r>
          </w:p>
        </w:tc>
        <w:tc>
          <w:tcPr>
            <w:tcW w:w="0" w:type="auto"/>
            <w:vAlign w:val="center"/>
          </w:tcPr>
          <w:p w14:paraId="7D6F612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0.9 (0.7-1.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34EE296C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0.9 (0.</w:t>
            </w: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>-1.</w:t>
            </w:r>
            <w:r>
              <w:rPr>
                <w:sz w:val="13"/>
                <w:szCs w:val="13"/>
              </w:rPr>
              <w:t>5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13533050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3D15AD82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Reason for admission (N, %)</w:t>
            </w:r>
          </w:p>
        </w:tc>
        <w:tc>
          <w:tcPr>
            <w:tcW w:w="0" w:type="auto"/>
            <w:vAlign w:val="center"/>
          </w:tcPr>
          <w:p w14:paraId="03AE23BB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4A9D65B2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</w:tr>
      <w:tr w:rsidR="00D9154D" w:rsidRPr="00977381" w14:paraId="2EEBA276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79712DF2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Trauma</w:t>
            </w:r>
          </w:p>
        </w:tc>
        <w:tc>
          <w:tcPr>
            <w:tcW w:w="0" w:type="auto"/>
            <w:vAlign w:val="center"/>
          </w:tcPr>
          <w:p w14:paraId="05FCA8A9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 (6.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8DF05B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 (</w:t>
            </w:r>
            <w:r>
              <w:rPr>
                <w:sz w:val="13"/>
                <w:szCs w:val="13"/>
              </w:rPr>
              <w:t>7.6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5C9E9ADE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20C4664E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Respiratory failure</w:t>
            </w:r>
          </w:p>
        </w:tc>
        <w:tc>
          <w:tcPr>
            <w:tcW w:w="0" w:type="auto"/>
            <w:vAlign w:val="center"/>
          </w:tcPr>
          <w:p w14:paraId="29958538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 xml:space="preserve"> (1</w:t>
            </w: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682488B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7.6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0EF28D91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BA8192E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Sepsis</w:t>
            </w:r>
          </w:p>
        </w:tc>
        <w:tc>
          <w:tcPr>
            <w:tcW w:w="0" w:type="auto"/>
            <w:vAlign w:val="center"/>
          </w:tcPr>
          <w:p w14:paraId="0ADACE15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9.1)</w:t>
            </w:r>
          </w:p>
        </w:tc>
        <w:tc>
          <w:tcPr>
            <w:tcW w:w="0" w:type="auto"/>
            <w:vAlign w:val="center"/>
          </w:tcPr>
          <w:p w14:paraId="0720C357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7.6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326A75BE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0A2DA68E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Brain injury</w:t>
            </w:r>
          </w:p>
        </w:tc>
        <w:tc>
          <w:tcPr>
            <w:tcW w:w="0" w:type="auto"/>
            <w:vAlign w:val="center"/>
          </w:tcPr>
          <w:p w14:paraId="145B55E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6.1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0EFA465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7.6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40468538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3933BB96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COVID-19 ARDS</w:t>
            </w:r>
          </w:p>
        </w:tc>
        <w:tc>
          <w:tcPr>
            <w:tcW w:w="0" w:type="auto"/>
            <w:vAlign w:val="center"/>
          </w:tcPr>
          <w:p w14:paraId="10B040D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18 (</w:t>
            </w:r>
            <w:r>
              <w:rPr>
                <w:sz w:val="13"/>
                <w:szCs w:val="13"/>
              </w:rPr>
              <w:t>54.5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54B509D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9 (</w:t>
            </w:r>
            <w:r>
              <w:rPr>
                <w:sz w:val="13"/>
                <w:szCs w:val="13"/>
              </w:rPr>
              <w:t>69.2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5D40A630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6C719D91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Other</w:t>
            </w:r>
          </w:p>
        </w:tc>
        <w:tc>
          <w:tcPr>
            <w:tcW w:w="0" w:type="auto"/>
            <w:vAlign w:val="center"/>
          </w:tcPr>
          <w:p w14:paraId="5DB6B6EA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 (6.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59416E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0 (0.0)</w:t>
            </w:r>
          </w:p>
        </w:tc>
      </w:tr>
      <w:tr w:rsidR="00D9154D" w:rsidRPr="00977381" w14:paraId="457EA44F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143477B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Presence of ICUAW (N, %)</w:t>
            </w:r>
          </w:p>
        </w:tc>
        <w:tc>
          <w:tcPr>
            <w:tcW w:w="0" w:type="auto"/>
            <w:vAlign w:val="center"/>
          </w:tcPr>
          <w:p w14:paraId="3BE0D5F6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42.4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3B7D003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92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3724A803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2672527A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Presence of DD (N, %)</w:t>
            </w:r>
          </w:p>
        </w:tc>
        <w:tc>
          <w:tcPr>
            <w:tcW w:w="0" w:type="auto"/>
            <w:vAlign w:val="center"/>
          </w:tcPr>
          <w:p w14:paraId="0AD2DBC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(4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56452EE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 xml:space="preserve"> (5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CDA066D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144E440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Presence of AMW (N, %)</w:t>
            </w:r>
          </w:p>
        </w:tc>
        <w:tc>
          <w:tcPr>
            <w:tcW w:w="0" w:type="auto"/>
            <w:vAlign w:val="center"/>
          </w:tcPr>
          <w:p w14:paraId="19935D5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24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72.8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571767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76.9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01BBEE63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335459C" w14:textId="77777777" w:rsidR="00D9154D" w:rsidRPr="00F72F15" w:rsidRDefault="00D9154D" w:rsidP="00B3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WIND class (N, %)</w:t>
            </w:r>
          </w:p>
        </w:tc>
        <w:tc>
          <w:tcPr>
            <w:tcW w:w="0" w:type="auto"/>
            <w:vAlign w:val="center"/>
          </w:tcPr>
          <w:p w14:paraId="6DBC4C7C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0" w:type="auto"/>
            <w:vAlign w:val="center"/>
          </w:tcPr>
          <w:p w14:paraId="6BCF1094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</w:p>
        </w:tc>
      </w:tr>
      <w:tr w:rsidR="00D9154D" w:rsidRPr="00977381" w14:paraId="4D0D39EA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21B4FFBE" w14:textId="77777777" w:rsidR="00D9154D" w:rsidRPr="00F72F15" w:rsidRDefault="00D9154D" w:rsidP="00B3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color w:val="000000"/>
                <w:sz w:val="13"/>
                <w:szCs w:val="13"/>
              </w:rPr>
              <w:t>Short weaning</w:t>
            </w:r>
          </w:p>
        </w:tc>
        <w:tc>
          <w:tcPr>
            <w:tcW w:w="0" w:type="auto"/>
            <w:vAlign w:val="center"/>
          </w:tcPr>
          <w:p w14:paraId="37C3E335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20 (6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70F04829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3 (</w:t>
            </w:r>
            <w:r>
              <w:rPr>
                <w:sz w:val="13"/>
                <w:szCs w:val="13"/>
              </w:rPr>
              <w:t>23.0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4C4A40D9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0F73AAF1" w14:textId="77777777" w:rsidR="00D9154D" w:rsidRPr="00F72F15" w:rsidRDefault="00D9154D" w:rsidP="00B3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color w:val="000000"/>
                <w:sz w:val="13"/>
                <w:szCs w:val="13"/>
              </w:rPr>
              <w:t>Difficult weaning</w:t>
            </w:r>
          </w:p>
        </w:tc>
        <w:tc>
          <w:tcPr>
            <w:tcW w:w="0" w:type="auto"/>
            <w:vAlign w:val="center"/>
          </w:tcPr>
          <w:p w14:paraId="6371865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</w:t>
            </w:r>
            <w:r w:rsidRPr="00F72F15">
              <w:rPr>
                <w:sz w:val="13"/>
                <w:szCs w:val="13"/>
              </w:rPr>
              <w:t xml:space="preserve"> (3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.3)</w:t>
            </w:r>
          </w:p>
        </w:tc>
        <w:tc>
          <w:tcPr>
            <w:tcW w:w="0" w:type="auto"/>
            <w:vAlign w:val="center"/>
          </w:tcPr>
          <w:p w14:paraId="153C7B1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0.0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5F5039D3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57A6A078" w14:textId="77777777" w:rsidR="00D9154D" w:rsidRPr="00F72F15" w:rsidRDefault="00D9154D" w:rsidP="00B31A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color w:val="000000"/>
                <w:sz w:val="13"/>
                <w:szCs w:val="13"/>
              </w:rPr>
              <w:t>Prolonged weaning</w:t>
            </w:r>
          </w:p>
        </w:tc>
        <w:tc>
          <w:tcPr>
            <w:tcW w:w="0" w:type="auto"/>
            <w:vAlign w:val="center"/>
          </w:tcPr>
          <w:p w14:paraId="2E66FB0E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0.0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3FBA0B4C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30.7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610A7BAB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23C73DFA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Weaning failure</w:t>
            </w:r>
          </w:p>
        </w:tc>
        <w:tc>
          <w:tcPr>
            <w:tcW w:w="0" w:type="auto"/>
            <w:vAlign w:val="center"/>
          </w:tcPr>
          <w:p w14:paraId="2DA16FFF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9.0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25524AC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46.1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EC965D3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6A3739BE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Weaning &gt;7 days</w:t>
            </w:r>
            <w:r w:rsidRPr="00F72F15">
              <w:rPr>
                <w:sz w:val="13"/>
                <w:szCs w:val="13"/>
              </w:rPr>
              <w:t xml:space="preserve"> (before disconnection) </w:t>
            </w:r>
          </w:p>
        </w:tc>
        <w:tc>
          <w:tcPr>
            <w:tcW w:w="0" w:type="auto"/>
            <w:vAlign w:val="center"/>
          </w:tcPr>
          <w:p w14:paraId="63AF1A11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F87FB88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61.5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24D7821B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7F542C2F" w14:textId="77777777" w:rsidR="00D9154D" w:rsidRPr="00F72F15" w:rsidRDefault="00D9154D" w:rsidP="00B31A01">
            <w:pP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Duration of MV (before disconnection)</w:t>
            </w:r>
          </w:p>
        </w:tc>
        <w:tc>
          <w:tcPr>
            <w:tcW w:w="0" w:type="auto"/>
            <w:vAlign w:val="center"/>
          </w:tcPr>
          <w:p w14:paraId="5B3013CA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5.0 (3.0-</w:t>
            </w:r>
            <w:r>
              <w:rPr>
                <w:sz w:val="13"/>
                <w:szCs w:val="13"/>
              </w:rPr>
              <w:t>7.0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5E740B04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14.0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5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>-1</w:t>
            </w: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50A64DDC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7AA6FDA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 xml:space="preserve">WF at </w:t>
            </w:r>
            <w:r>
              <w:rPr>
                <w:sz w:val="13"/>
                <w:szCs w:val="13"/>
              </w:rPr>
              <w:t>48 hrs</w:t>
            </w:r>
            <w:r w:rsidRPr="00F72F15">
              <w:rPr>
                <w:sz w:val="13"/>
                <w:szCs w:val="13"/>
              </w:rPr>
              <w:t xml:space="preserve"> (N, %)</w:t>
            </w:r>
          </w:p>
        </w:tc>
        <w:tc>
          <w:tcPr>
            <w:tcW w:w="0" w:type="auto"/>
            <w:vAlign w:val="center"/>
          </w:tcPr>
          <w:p w14:paraId="735CEFB0" w14:textId="77777777" w:rsidR="00D9154D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21.2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4F6429D9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69.2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4E3E2C4D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1705DD92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WF at 7 days (N, %)</w:t>
            </w:r>
          </w:p>
        </w:tc>
        <w:tc>
          <w:tcPr>
            <w:tcW w:w="0" w:type="auto"/>
            <w:vAlign w:val="center"/>
          </w:tcPr>
          <w:p w14:paraId="5711EC0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21.2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65998989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84.6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3BDA881A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2367684" w14:textId="77777777" w:rsidR="00D9154D" w:rsidRPr="00F72F15" w:rsidRDefault="00D9154D" w:rsidP="00B31A01">
            <w:pP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ICU LOS (days), median (IQR)</w:t>
            </w:r>
          </w:p>
        </w:tc>
        <w:tc>
          <w:tcPr>
            <w:tcW w:w="0" w:type="auto"/>
            <w:vAlign w:val="center"/>
          </w:tcPr>
          <w:p w14:paraId="3E6D790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10.0 (</w:t>
            </w:r>
            <w:r>
              <w:rPr>
                <w:sz w:val="13"/>
                <w:szCs w:val="13"/>
              </w:rPr>
              <w:t>6.0</w:t>
            </w:r>
            <w:r w:rsidRPr="00F72F15">
              <w:rPr>
                <w:sz w:val="13"/>
                <w:szCs w:val="13"/>
              </w:rPr>
              <w:t>-12.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08C9AC10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21.0 </w:t>
            </w:r>
            <w:r w:rsidRPr="00F72F15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14.7</w:t>
            </w:r>
            <w:r w:rsidRPr="00F72F15">
              <w:rPr>
                <w:sz w:val="13"/>
                <w:szCs w:val="13"/>
              </w:rPr>
              <w:t>-2</w:t>
            </w: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1F84E52C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9A42051" w14:textId="77777777" w:rsidR="00D9154D" w:rsidRPr="00F72F15" w:rsidRDefault="00D9154D" w:rsidP="00B31A01">
            <w:pPr>
              <w:jc w:val="center"/>
              <w:rPr>
                <w:color w:val="000000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H LOS (days), median (IQR)</w:t>
            </w:r>
          </w:p>
        </w:tc>
        <w:tc>
          <w:tcPr>
            <w:tcW w:w="0" w:type="auto"/>
            <w:vAlign w:val="center"/>
          </w:tcPr>
          <w:p w14:paraId="38789938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>.0 (1</w:t>
            </w: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>-4</w:t>
            </w:r>
            <w:r>
              <w:rPr>
                <w:sz w:val="13"/>
                <w:szCs w:val="13"/>
              </w:rPr>
              <w:t>3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7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059AD25D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9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0</w:t>
            </w:r>
            <w:r w:rsidRPr="00F72F15">
              <w:rPr>
                <w:sz w:val="13"/>
                <w:szCs w:val="13"/>
              </w:rPr>
              <w:t xml:space="preserve"> (22.0-3</w:t>
            </w:r>
            <w:r>
              <w:rPr>
                <w:sz w:val="13"/>
                <w:szCs w:val="13"/>
              </w:rPr>
              <w:t>9</w:t>
            </w:r>
            <w:r w:rsidRPr="00F72F15">
              <w:rPr>
                <w:sz w:val="13"/>
                <w:szCs w:val="13"/>
              </w:rPr>
              <w:t>.0)</w:t>
            </w:r>
          </w:p>
        </w:tc>
      </w:tr>
      <w:tr w:rsidR="00D9154D" w:rsidRPr="00977381" w14:paraId="1D551B8C" w14:textId="77777777" w:rsidTr="00B31A01">
        <w:trPr>
          <w:trHeight w:hRule="exact" w:val="284"/>
          <w:jc w:val="center"/>
        </w:trPr>
        <w:tc>
          <w:tcPr>
            <w:tcW w:w="0" w:type="auto"/>
            <w:vAlign w:val="center"/>
          </w:tcPr>
          <w:p w14:paraId="485882FB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ICU mortality (N, %)</w:t>
            </w:r>
          </w:p>
        </w:tc>
        <w:tc>
          <w:tcPr>
            <w:tcW w:w="0" w:type="auto"/>
            <w:vAlign w:val="center"/>
          </w:tcPr>
          <w:p w14:paraId="06A5A14B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  <w:r w:rsidRPr="00F72F15">
              <w:rPr>
                <w:sz w:val="13"/>
                <w:szCs w:val="13"/>
              </w:rPr>
              <w:t xml:space="preserve"> (1</w:t>
            </w:r>
            <w:r>
              <w:rPr>
                <w:sz w:val="13"/>
                <w:szCs w:val="13"/>
              </w:rPr>
              <w:t>2</w:t>
            </w:r>
            <w:r w:rsidRPr="00F72F15">
              <w:rPr>
                <w:sz w:val="13"/>
                <w:szCs w:val="13"/>
              </w:rPr>
              <w:t>.</w:t>
            </w:r>
            <w:r>
              <w:rPr>
                <w:sz w:val="13"/>
                <w:szCs w:val="13"/>
              </w:rPr>
              <w:t>1</w:t>
            </w:r>
            <w:r w:rsidRPr="00F72F15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vAlign w:val="center"/>
          </w:tcPr>
          <w:p w14:paraId="1B296003" w14:textId="77777777" w:rsidR="00D9154D" w:rsidRPr="00F72F15" w:rsidRDefault="00D9154D" w:rsidP="00B31A01">
            <w:pPr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  <w:r w:rsidRPr="00F72F1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615</w:t>
            </w:r>
            <w:r w:rsidRPr="00F72F15">
              <w:rPr>
                <w:sz w:val="13"/>
                <w:szCs w:val="13"/>
              </w:rPr>
              <w:t>)</w:t>
            </w:r>
          </w:p>
        </w:tc>
      </w:tr>
      <w:tr w:rsidR="00D9154D" w:rsidRPr="00977381" w14:paraId="3AEE9165" w14:textId="77777777" w:rsidTr="00B31A01">
        <w:trPr>
          <w:trHeight w:hRule="exact" w:val="284"/>
          <w:jc w:val="center"/>
        </w:trPr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14:paraId="650E9622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sz w:val="13"/>
                <w:szCs w:val="13"/>
              </w:rPr>
              <w:t>H mortality (N, %)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14:paraId="7BA2931B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2 (6.</w:t>
            </w:r>
            <w:r>
              <w:rPr>
                <w:color w:val="333333"/>
                <w:sz w:val="13"/>
                <w:szCs w:val="13"/>
              </w:rPr>
              <w:t>6</w:t>
            </w:r>
            <w:r w:rsidRPr="00F72F15">
              <w:rPr>
                <w:color w:val="333333"/>
                <w:sz w:val="13"/>
                <w:szCs w:val="13"/>
              </w:rPr>
              <w:t>)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vAlign w:val="center"/>
          </w:tcPr>
          <w:p w14:paraId="26F25D35" w14:textId="77777777" w:rsidR="00D9154D" w:rsidRPr="00F72F15" w:rsidRDefault="00D9154D" w:rsidP="00B31A01">
            <w:pPr>
              <w:jc w:val="center"/>
              <w:rPr>
                <w:color w:val="333333"/>
                <w:sz w:val="13"/>
                <w:szCs w:val="13"/>
              </w:rPr>
            </w:pPr>
            <w:r w:rsidRPr="00F72F15">
              <w:rPr>
                <w:color w:val="333333"/>
                <w:sz w:val="13"/>
                <w:szCs w:val="13"/>
              </w:rPr>
              <w:t>0 (0.0)</w:t>
            </w:r>
          </w:p>
        </w:tc>
      </w:tr>
    </w:tbl>
    <w:p w14:paraId="6D4CB30B" w14:textId="77777777" w:rsidR="00D9154D" w:rsidRDefault="00D9154D" w:rsidP="00D9154D">
      <w:pPr>
        <w:pBdr>
          <w:top w:val="nil"/>
          <w:left w:val="nil"/>
          <w:bottom w:val="nil"/>
          <w:right w:val="nil"/>
          <w:between w:val="nil"/>
        </w:pBdr>
        <w:rPr>
          <w:color w:val="333333"/>
          <w:sz w:val="20"/>
          <w:szCs w:val="20"/>
        </w:rPr>
      </w:pPr>
    </w:p>
    <w:p w14:paraId="327DA7A8" w14:textId="77777777" w:rsidR="00D9154D" w:rsidRPr="00C2275B" w:rsidRDefault="00D9154D" w:rsidP="00D9154D">
      <w:pPr>
        <w:pBdr>
          <w:top w:val="nil"/>
          <w:left w:val="nil"/>
          <w:bottom w:val="nil"/>
          <w:right w:val="nil"/>
          <w:between w:val="nil"/>
        </w:pBdr>
        <w:rPr>
          <w:rFonts w:eastAsia="Roboto"/>
          <w:color w:val="333333"/>
          <w:sz w:val="20"/>
          <w:szCs w:val="20"/>
        </w:rPr>
      </w:pPr>
      <w:r w:rsidRPr="00C2275B">
        <w:rPr>
          <w:i/>
          <w:iCs/>
          <w:color w:val="333333"/>
          <w:sz w:val="20"/>
          <w:szCs w:val="20"/>
        </w:rPr>
        <w:t>Abbreviations:</w:t>
      </w:r>
      <w:r w:rsidRPr="00C2275B">
        <w:rPr>
          <w:color w:val="333333"/>
          <w:sz w:val="20"/>
          <w:szCs w:val="20"/>
        </w:rPr>
        <w:t xml:space="preserve"> WF: weaning failure; BMI: body mass index; ICU: intensive care unit; SOFA: sequential organ failure assessment; </w:t>
      </w:r>
      <w:r w:rsidRPr="00C2275B">
        <w:rPr>
          <w:sz w:val="20"/>
          <w:szCs w:val="20"/>
        </w:rPr>
        <w:t>TF</w:t>
      </w:r>
      <w:r w:rsidRPr="00C2275B">
        <w:rPr>
          <w:sz w:val="20"/>
          <w:szCs w:val="20"/>
          <w:vertAlign w:val="subscript"/>
        </w:rPr>
        <w:t>abs</w:t>
      </w:r>
      <w:r w:rsidRPr="00C2275B">
        <w:rPr>
          <w:sz w:val="20"/>
          <w:szCs w:val="20"/>
        </w:rPr>
        <w:t xml:space="preserve">: the sum of the thickening fraction during cough of the rectus abdominis, transversus abdominis and internal oblique; </w:t>
      </w:r>
      <w:r w:rsidRPr="00C2275B">
        <w:rPr>
          <w:color w:val="333333"/>
          <w:sz w:val="20"/>
          <w:szCs w:val="20"/>
        </w:rPr>
        <w:t xml:space="preserve">ARDS: acute respiratory distress syndrome; ICUAW: intensive care unit acquired weakness; DD: diaphragm dysfunction; AMW: Abdominal Muscle Weakness; </w:t>
      </w:r>
      <w:r w:rsidRPr="00C2275B">
        <w:rPr>
          <w:sz w:val="20"/>
          <w:szCs w:val="20"/>
        </w:rPr>
        <w:t>WIND definition:</w:t>
      </w:r>
      <w:r w:rsidRPr="00C2275B">
        <w:rPr>
          <w:rFonts w:eastAsia="Cambria"/>
          <w:color w:val="1B1B1B"/>
          <w:sz w:val="20"/>
          <w:szCs w:val="20"/>
          <w:highlight w:val="white"/>
        </w:rPr>
        <w:t xml:space="preserve"> </w:t>
      </w:r>
      <w:r w:rsidRPr="00C2275B">
        <w:rPr>
          <w:sz w:val="20"/>
          <w:szCs w:val="20"/>
        </w:rPr>
        <w:t xml:space="preserve">Weaning according to a New Definition; Weaning &gt;7 days: more than 7 days of mechanical ventilation from the first SBT to the disconnection attempt;  </w:t>
      </w:r>
      <w:r w:rsidRPr="00C2275B">
        <w:rPr>
          <w:color w:val="333333"/>
          <w:sz w:val="20"/>
          <w:szCs w:val="20"/>
        </w:rPr>
        <w:t xml:space="preserve">Duration of MV: duration of ventilation before the first disconnection attempt; ICU LOS: ICU length of stay; H LOS: hospital length stay; N: number of non-missing values. </w:t>
      </w:r>
      <w:r w:rsidRPr="00C2275B">
        <w:rPr>
          <w:rFonts w:eastAsia="Roboto"/>
          <w:color w:val="333333"/>
          <w:sz w:val="20"/>
          <w:szCs w:val="20"/>
        </w:rPr>
        <w:t xml:space="preserve">N: number of nonmissing values. Based on their distribution and types of variables, the data are presented as the median (interquartile range, IQR), mean (standard deviation, DS) or number (percentage). </w:t>
      </w:r>
    </w:p>
    <w:p w14:paraId="199598D9" w14:textId="77777777" w:rsidR="00D9154D" w:rsidRDefault="00D9154D" w:rsidP="00D9154D">
      <w:pPr>
        <w:pBdr>
          <w:top w:val="nil"/>
          <w:left w:val="nil"/>
          <w:bottom w:val="nil"/>
          <w:right w:val="nil"/>
          <w:between w:val="nil"/>
        </w:pBdr>
        <w:rPr>
          <w:rFonts w:eastAsia="Roboto"/>
          <w:color w:val="333333"/>
          <w:sz w:val="18"/>
          <w:szCs w:val="18"/>
        </w:rPr>
      </w:pPr>
    </w:p>
    <w:p w14:paraId="1B1574E2" w14:textId="77777777" w:rsidR="00D9154D" w:rsidRDefault="00D9154D" w:rsidP="00D9154D">
      <w:pPr>
        <w:pBdr>
          <w:top w:val="nil"/>
          <w:left w:val="nil"/>
          <w:bottom w:val="nil"/>
          <w:right w:val="nil"/>
          <w:between w:val="nil"/>
        </w:pBdr>
        <w:rPr>
          <w:rFonts w:eastAsia="Roboto"/>
          <w:color w:val="333333"/>
          <w:sz w:val="18"/>
          <w:szCs w:val="18"/>
        </w:rPr>
      </w:pPr>
    </w:p>
    <w:p w14:paraId="2131B07C" w14:textId="77777777" w:rsidR="00D9154D" w:rsidRPr="00C01CCD" w:rsidRDefault="00D9154D" w:rsidP="00D9154D">
      <w:pPr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p w14:paraId="0A4C493C" w14:textId="77777777" w:rsidR="00D9154D" w:rsidRDefault="00D9154D" w:rsidP="00D9154D">
      <w:p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Supplementary Table 2 </w:t>
      </w:r>
      <w:r w:rsidRPr="00B55DB0">
        <w:rPr>
          <w:b/>
          <w:sz w:val="20"/>
          <w:szCs w:val="20"/>
        </w:rPr>
        <w:t xml:space="preserve">(e-Table </w:t>
      </w:r>
      <w:r>
        <w:rPr>
          <w:b/>
          <w:sz w:val="20"/>
          <w:szCs w:val="20"/>
        </w:rPr>
        <w:t>2</w:t>
      </w:r>
      <w:r w:rsidRPr="00B55DB0">
        <w:rPr>
          <w:b/>
          <w:sz w:val="20"/>
          <w:szCs w:val="20"/>
        </w:rPr>
        <w:t>).</w:t>
      </w:r>
      <w:r>
        <w:rPr>
          <w:sz w:val="20"/>
          <w:szCs w:val="20"/>
        </w:rPr>
        <w:t xml:space="preserve"> Difference in the prevalence of AMW among patients affected by ICUAW or DD.</w:t>
      </w:r>
    </w:p>
    <w:tbl>
      <w:tblPr>
        <w:tblW w:w="7110" w:type="dxa"/>
        <w:tblBorders>
          <w:top w:val="single" w:sz="8" w:space="0" w:color="70AD47"/>
          <w:bottom w:val="single" w:sz="8" w:space="0" w:color="70AD47"/>
        </w:tblBorders>
        <w:tblLayout w:type="fixed"/>
        <w:tblLook w:val="0600" w:firstRow="0" w:lastRow="0" w:firstColumn="0" w:lastColumn="0" w:noHBand="1" w:noVBand="1"/>
      </w:tblPr>
      <w:tblGrid>
        <w:gridCol w:w="2475"/>
        <w:gridCol w:w="2175"/>
        <w:gridCol w:w="1470"/>
        <w:gridCol w:w="990"/>
      </w:tblGrid>
      <w:tr w:rsidR="00D9154D" w14:paraId="5349CC40" w14:textId="77777777" w:rsidTr="00B31A01">
        <w:trPr>
          <w:trHeight w:val="539"/>
        </w:trPr>
        <w:tc>
          <w:tcPr>
            <w:tcW w:w="2475" w:type="dxa"/>
            <w:tcBorders>
              <w:top w:val="single" w:sz="4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A24183" w14:textId="77777777" w:rsidR="00D9154D" w:rsidRDefault="00D9154D" w:rsidP="00B31A01">
            <w:pPr>
              <w:rPr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single" w:sz="4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B819B5" w14:textId="77777777" w:rsidR="00D9154D" w:rsidRDefault="00D9154D" w:rsidP="00B31A01">
            <w:pPr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 xml:space="preserve">Presence of AMW </w:t>
            </w:r>
          </w:p>
          <w:p w14:paraId="53BEE36F" w14:textId="77777777" w:rsidR="00D9154D" w:rsidRDefault="00D9154D" w:rsidP="00B31A0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(N=33, 71.7%)</w:t>
            </w:r>
          </w:p>
        </w:tc>
        <w:tc>
          <w:tcPr>
            <w:tcW w:w="1470" w:type="dxa"/>
            <w:tcBorders>
              <w:top w:val="single" w:sz="4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7F961" w14:textId="77777777" w:rsidR="00D9154D" w:rsidRDefault="00D9154D" w:rsidP="00B31A01">
            <w:pPr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 xml:space="preserve">No AMW </w:t>
            </w:r>
          </w:p>
          <w:p w14:paraId="6196F932" w14:textId="77777777" w:rsidR="00D9154D" w:rsidRDefault="00D9154D" w:rsidP="00B31A0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333333"/>
                <w:sz w:val="20"/>
                <w:szCs w:val="20"/>
              </w:rPr>
              <w:t>(N=13, 28.3%)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E2CFC6" w14:textId="77777777" w:rsidR="00D9154D" w:rsidRDefault="00D9154D" w:rsidP="00B31A0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p</w:t>
            </w:r>
          </w:p>
        </w:tc>
      </w:tr>
      <w:tr w:rsidR="00D9154D" w14:paraId="45AF7A6D" w14:textId="77777777" w:rsidTr="00B31A01">
        <w:trPr>
          <w:trHeight w:val="534"/>
        </w:trPr>
        <w:tc>
          <w:tcPr>
            <w:tcW w:w="2475" w:type="dxa"/>
            <w:tcBorders>
              <w:top w:val="single" w:sz="8" w:space="0" w:color="000000"/>
              <w:bottom w:val="nil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512D8DB0" w14:textId="77777777" w:rsidR="00D9154D" w:rsidRDefault="00D9154D" w:rsidP="00B31A01">
            <w:pPr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Presence of ICUAW (N; %)</w:t>
            </w:r>
          </w:p>
        </w:tc>
        <w:tc>
          <w:tcPr>
            <w:tcW w:w="2175" w:type="dxa"/>
            <w:tcBorders>
              <w:top w:val="single" w:sz="8" w:space="0" w:color="000000"/>
              <w:bottom w:val="nil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5BA17BFE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 xml:space="preserve">16 (48.4) </w:t>
            </w:r>
          </w:p>
        </w:tc>
        <w:tc>
          <w:tcPr>
            <w:tcW w:w="1470" w:type="dxa"/>
            <w:tcBorders>
              <w:top w:val="single" w:sz="8" w:space="0" w:color="000000"/>
              <w:bottom w:val="nil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5D1E9E0E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9 (69.2)</w:t>
            </w:r>
          </w:p>
        </w:tc>
        <w:tc>
          <w:tcPr>
            <w:tcW w:w="990" w:type="dxa"/>
            <w:tcBorders>
              <w:top w:val="single" w:sz="8" w:space="0" w:color="000000"/>
              <w:bottom w:val="nil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7AA276AB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0.28</w:t>
            </w:r>
          </w:p>
        </w:tc>
      </w:tr>
      <w:tr w:rsidR="00D9154D" w14:paraId="5F6AEFDC" w14:textId="77777777" w:rsidTr="00B31A01">
        <w:trPr>
          <w:trHeight w:val="570"/>
        </w:trPr>
        <w:tc>
          <w:tcPr>
            <w:tcW w:w="2475" w:type="dxa"/>
            <w:tcBorders>
              <w:top w:val="nil"/>
              <w:bottom w:val="single" w:sz="4" w:space="0" w:color="000000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77F88E9F" w14:textId="77777777" w:rsidR="00D9154D" w:rsidRDefault="00D9154D" w:rsidP="00B31A01">
            <w:pPr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Presence of DD (N; %)</w:t>
            </w:r>
          </w:p>
        </w:tc>
        <w:tc>
          <w:tcPr>
            <w:tcW w:w="2175" w:type="dxa"/>
            <w:tcBorders>
              <w:top w:val="nil"/>
              <w:bottom w:val="single" w:sz="4" w:space="0" w:color="000000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1584609A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15 (45.4)</w:t>
            </w:r>
          </w:p>
        </w:tc>
        <w:tc>
          <w:tcPr>
            <w:tcW w:w="1470" w:type="dxa"/>
            <w:tcBorders>
              <w:top w:val="nil"/>
              <w:bottom w:val="single" w:sz="4" w:space="0" w:color="000000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127AAAB9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6 (46.1)</w:t>
            </w:r>
          </w:p>
        </w:tc>
        <w:tc>
          <w:tcPr>
            <w:tcW w:w="990" w:type="dxa"/>
            <w:tcBorders>
              <w:top w:val="nil"/>
              <w:bottom w:val="single" w:sz="4" w:space="0" w:color="000000"/>
            </w:tcBorders>
            <w:tcMar>
              <w:top w:w="36" w:type="dxa"/>
              <w:left w:w="90" w:type="dxa"/>
              <w:bottom w:w="36" w:type="dxa"/>
              <w:right w:w="90" w:type="dxa"/>
            </w:tcMar>
            <w:vAlign w:val="center"/>
          </w:tcPr>
          <w:p w14:paraId="06F42638" w14:textId="77777777" w:rsidR="00D9154D" w:rsidRDefault="00D9154D" w:rsidP="00B31A01">
            <w:pPr>
              <w:jc w:val="center"/>
              <w:rPr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0.97</w:t>
            </w:r>
          </w:p>
        </w:tc>
      </w:tr>
    </w:tbl>
    <w:p w14:paraId="2480A9A2" w14:textId="77777777" w:rsidR="00D9154D" w:rsidRPr="00C2275B" w:rsidRDefault="00D9154D" w:rsidP="00D9154D">
      <w:pPr>
        <w:rPr>
          <w:sz w:val="20"/>
          <w:szCs w:val="20"/>
        </w:rPr>
      </w:pPr>
      <w:r w:rsidRPr="00C2275B">
        <w:rPr>
          <w:i/>
          <w:sz w:val="20"/>
          <w:szCs w:val="20"/>
        </w:rPr>
        <w:t>Abbreviations</w:t>
      </w:r>
      <w:r w:rsidRPr="00C2275B">
        <w:rPr>
          <w:sz w:val="20"/>
          <w:szCs w:val="20"/>
        </w:rPr>
        <w:t xml:space="preserve"> AMW: Abdominal Muscle Weakness; ICUAW: Intensive Care Unit Acquired Weakness; DD: Diaphragm Dysfunction. CI, 95%Confidence Interval.</w:t>
      </w:r>
      <w:r w:rsidRPr="00C2275B">
        <w:rPr>
          <w:sz w:val="20"/>
          <w:szCs w:val="20"/>
          <w:vertAlign w:val="superscript"/>
        </w:rPr>
        <w:t xml:space="preserve"> </w:t>
      </w:r>
      <w:r w:rsidRPr="00C2275B">
        <w:rPr>
          <w:sz w:val="20"/>
          <w:szCs w:val="20"/>
        </w:rPr>
        <w:t>Pearson’s Chi-square test.</w:t>
      </w:r>
    </w:p>
    <w:p w14:paraId="76F8761A" w14:textId="77777777" w:rsidR="00D9154D" w:rsidRDefault="00D9154D" w:rsidP="00D9154D">
      <w:pPr>
        <w:rPr>
          <w:sz w:val="20"/>
          <w:szCs w:val="20"/>
        </w:rPr>
      </w:pPr>
    </w:p>
    <w:p w14:paraId="34D7C3E0" w14:textId="77777777" w:rsidR="00D9154D" w:rsidRDefault="00D9154D" w:rsidP="00D9154D">
      <w:pPr>
        <w:rPr>
          <w:sz w:val="20"/>
          <w:szCs w:val="20"/>
        </w:rPr>
      </w:pPr>
    </w:p>
    <w:p w14:paraId="548228BD" w14:textId="77777777" w:rsidR="00D9154D" w:rsidRDefault="00D9154D" w:rsidP="00D9154D">
      <w:pPr>
        <w:rPr>
          <w:b/>
          <w:sz w:val="20"/>
          <w:szCs w:val="20"/>
        </w:rPr>
      </w:pPr>
    </w:p>
    <w:p w14:paraId="2061B5A0" w14:textId="77777777" w:rsidR="00D9154D" w:rsidRDefault="00D9154D" w:rsidP="00D9154D">
      <w:pPr>
        <w:rPr>
          <w:b/>
          <w:sz w:val="20"/>
          <w:szCs w:val="20"/>
        </w:rPr>
      </w:pPr>
    </w:p>
    <w:p w14:paraId="5F81823B" w14:textId="77777777" w:rsidR="00D9154D" w:rsidRDefault="00D9154D" w:rsidP="00D9154D">
      <w:pPr>
        <w:rPr>
          <w:b/>
          <w:sz w:val="20"/>
          <w:szCs w:val="20"/>
        </w:rPr>
      </w:pPr>
    </w:p>
    <w:p w14:paraId="066DF9BD" w14:textId="77777777" w:rsidR="00D9154D" w:rsidRDefault="00D9154D" w:rsidP="00D9154D">
      <w:pPr>
        <w:rPr>
          <w:b/>
          <w:sz w:val="20"/>
          <w:szCs w:val="20"/>
        </w:rPr>
      </w:pPr>
    </w:p>
    <w:p w14:paraId="44127524" w14:textId="77777777" w:rsidR="00D9154D" w:rsidRDefault="00D9154D" w:rsidP="00D9154D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Supplementary Table 3 </w:t>
      </w:r>
      <w:r w:rsidRPr="00B55DB0">
        <w:rPr>
          <w:b/>
          <w:sz w:val="20"/>
          <w:szCs w:val="20"/>
        </w:rPr>
        <w:t xml:space="preserve">(e-Table </w:t>
      </w:r>
      <w:r>
        <w:rPr>
          <w:b/>
          <w:sz w:val="20"/>
          <w:szCs w:val="20"/>
        </w:rPr>
        <w:t>3</w:t>
      </w:r>
      <w:r w:rsidRPr="00B55DB0">
        <w:rPr>
          <w:b/>
          <w:sz w:val="20"/>
          <w:szCs w:val="20"/>
        </w:rPr>
        <w:t xml:space="preserve">). </w:t>
      </w:r>
      <w:r>
        <w:rPr>
          <w:sz w:val="20"/>
          <w:szCs w:val="20"/>
        </w:rPr>
        <w:t xml:space="preserve"> Results from the competing risk regression. The Subdistribution Hazard Ratio (SRH), the 95% CI and the p-values are shown for each variable included in the model.</w:t>
      </w:r>
    </w:p>
    <w:tbl>
      <w:tblPr>
        <w:tblW w:w="6759" w:type="dxa"/>
        <w:tblLayout w:type="fixed"/>
        <w:tblLook w:val="0400" w:firstRow="0" w:lastRow="0" w:firstColumn="0" w:lastColumn="0" w:noHBand="0" w:noVBand="1"/>
      </w:tblPr>
      <w:tblGrid>
        <w:gridCol w:w="2357"/>
        <w:gridCol w:w="269"/>
        <w:gridCol w:w="1308"/>
        <w:gridCol w:w="1575"/>
        <w:gridCol w:w="200"/>
        <w:gridCol w:w="780"/>
        <w:gridCol w:w="30"/>
        <w:gridCol w:w="240"/>
      </w:tblGrid>
      <w:tr w:rsidR="00D9154D" w14:paraId="69BABFE4" w14:textId="77777777" w:rsidTr="00B31A01">
        <w:trPr>
          <w:gridAfter w:val="1"/>
          <w:wAfter w:w="240" w:type="dxa"/>
          <w:cantSplit/>
          <w:trHeight w:val="196"/>
          <w:tblHeader/>
        </w:trPr>
        <w:tc>
          <w:tcPr>
            <w:tcW w:w="2626" w:type="dxa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24C9BC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Predictors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5BFB1B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SHR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333333"/>
              <w:right w:val="nil"/>
            </w:tcBorders>
          </w:tcPr>
          <w:p w14:paraId="34BCEB10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95% CI</w:t>
            </w:r>
          </w:p>
        </w:tc>
        <w:tc>
          <w:tcPr>
            <w:tcW w:w="1010" w:type="dxa"/>
            <w:gridSpan w:val="3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929DC0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20"/>
                <w:szCs w:val="20"/>
              </w:rPr>
            </w:pPr>
            <w:r>
              <w:rPr>
                <w:b/>
                <w:i/>
                <w:color w:val="333333"/>
                <w:sz w:val="20"/>
                <w:szCs w:val="20"/>
              </w:rPr>
              <w:t>p</w:t>
            </w:r>
          </w:p>
        </w:tc>
      </w:tr>
      <w:tr w:rsidR="00D9154D" w14:paraId="69085E83" w14:textId="77777777" w:rsidTr="00B31A01">
        <w:trPr>
          <w:cantSplit/>
          <w:trHeight w:val="207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3C60724F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 xml:space="preserve">Presence of AMW 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5B0E0A6D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44B2ED9C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0.50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1F5256BC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0.18 – 1.36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34D634B4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18B09F08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0.18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4AD1ADE1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D9154D" w14:paraId="36B9D942" w14:textId="77777777" w:rsidTr="00B31A01">
        <w:trPr>
          <w:cantSplit/>
          <w:trHeight w:val="207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011EB643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 xml:space="preserve">Presence of DD 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1242E6AF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2B987FD9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1.18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146D769F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0.64 – 2.20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466C783B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4A4D560C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0.59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13EAEE04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D9154D" w14:paraId="0838ABDC" w14:textId="77777777" w:rsidTr="00B31A01">
        <w:trPr>
          <w:cantSplit/>
          <w:trHeight w:val="207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12D08F99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 xml:space="preserve">Presence of ICUAW 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66219328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311756AD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0.23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6764E8F6" w14:textId="77777777" w:rsidR="00D9154D" w:rsidRPr="00870FF7" w:rsidRDefault="00D9154D" w:rsidP="00B31A01">
            <w:pPr>
              <w:jc w:val="center"/>
              <w:rPr>
                <w:sz w:val="20"/>
                <w:szCs w:val="20"/>
              </w:rPr>
            </w:pPr>
            <w:r w:rsidRPr="00870FF7">
              <w:rPr>
                <w:sz w:val="20"/>
                <w:szCs w:val="20"/>
              </w:rPr>
              <w:t>0.12 – 0.44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254A1576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</w:tcPr>
          <w:p w14:paraId="26261F85" w14:textId="77777777" w:rsidR="00D9154D" w:rsidRPr="00C01CCD" w:rsidRDefault="00D9154D" w:rsidP="00B31A01">
            <w:pPr>
              <w:jc w:val="center"/>
              <w:rPr>
                <w:b/>
                <w:bCs/>
                <w:color w:val="333333"/>
                <w:sz w:val="20"/>
                <w:szCs w:val="20"/>
              </w:rPr>
            </w:pPr>
            <w:r w:rsidRPr="00C01CCD">
              <w:rPr>
                <w:b/>
                <w:bCs/>
                <w:sz w:val="20"/>
                <w:szCs w:val="20"/>
              </w:rPr>
              <w:t>&lt;0.01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1F93E804" w14:textId="77777777" w:rsidR="00D9154D" w:rsidRPr="00870FF7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D9154D" w14:paraId="3FA64453" w14:textId="77777777" w:rsidTr="00B31A01">
        <w:trPr>
          <w:cantSplit/>
          <w:trHeight w:val="207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0125D890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Age </w:t>
            </w:r>
            <w:r>
              <w:rPr>
                <w:sz w:val="20"/>
                <w:szCs w:val="20"/>
              </w:rPr>
              <w:t>(years)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23F1C449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0D03F24D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sz w:val="20"/>
                <w:szCs w:val="20"/>
              </w:rPr>
              <w:t>0.99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6B73216A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sz w:val="20"/>
                <w:szCs w:val="20"/>
              </w:rPr>
              <w:t>0.96 – 1.01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AD5D2DC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8072102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0.26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048A1076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D9154D" w14:paraId="2FBA1D40" w14:textId="77777777" w:rsidTr="00B31A01">
        <w:trPr>
          <w:cantSplit/>
          <w:trHeight w:val="207"/>
        </w:trPr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68980C9A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 xml:space="preserve">BMI </w:t>
            </w:r>
            <w:r>
              <w:rPr>
                <w:sz w:val="20"/>
                <w:szCs w:val="20"/>
              </w:rPr>
              <w:t>(kg/m2)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2C2851BA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21D427FC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1.01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630EB919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0.95 - 1.06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46DFEA05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172197E9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0.89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</w:tcPr>
          <w:p w14:paraId="7ECD942A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  <w:tr w:rsidR="00D9154D" w14:paraId="553B4F40" w14:textId="77777777" w:rsidTr="00B31A01">
        <w:trPr>
          <w:cantSplit/>
          <w:trHeight w:val="224"/>
        </w:trPr>
        <w:tc>
          <w:tcPr>
            <w:tcW w:w="2357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60" w:type="dxa"/>
              <w:bottom w:w="120" w:type="dxa"/>
              <w:right w:w="0" w:type="dxa"/>
            </w:tcMar>
            <w:vAlign w:val="center"/>
          </w:tcPr>
          <w:p w14:paraId="1200DBD2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Admission SOFA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45FDCA46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3445C81B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1.01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741A8421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0.87 - 1.17</w:t>
            </w:r>
          </w:p>
        </w:tc>
        <w:tc>
          <w:tcPr>
            <w:tcW w:w="200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384BDB67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512CCA2B" w14:textId="77777777" w:rsidR="00D9154D" w:rsidRDefault="00D9154D" w:rsidP="00B31A01">
            <w:pPr>
              <w:jc w:val="center"/>
              <w:rPr>
                <w:b/>
                <w:color w:val="333333"/>
                <w:sz w:val="20"/>
                <w:szCs w:val="20"/>
              </w:rPr>
            </w:pPr>
            <w:r>
              <w:rPr>
                <w:color w:val="333333"/>
                <w:sz w:val="20"/>
                <w:szCs w:val="20"/>
              </w:rPr>
              <w:t>0.91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</w:tcPr>
          <w:p w14:paraId="3E54C5F6" w14:textId="77777777" w:rsidR="00D9154D" w:rsidRDefault="00D9154D" w:rsidP="00B31A01">
            <w:pPr>
              <w:jc w:val="center"/>
              <w:rPr>
                <w:color w:val="333333"/>
                <w:sz w:val="20"/>
                <w:szCs w:val="20"/>
              </w:rPr>
            </w:pPr>
          </w:p>
        </w:tc>
      </w:tr>
    </w:tbl>
    <w:p w14:paraId="5F5C1EC4" w14:textId="77777777" w:rsidR="00D9154D" w:rsidRPr="00C2275B" w:rsidRDefault="00D9154D" w:rsidP="00D9154D">
      <w:pPr>
        <w:rPr>
          <w:sz w:val="20"/>
          <w:szCs w:val="20"/>
        </w:rPr>
      </w:pPr>
      <w:r w:rsidRPr="00C2275B">
        <w:rPr>
          <w:rFonts w:ascii="Quattrocento Sans" w:eastAsia="Quattrocento Sans" w:hAnsi="Quattrocento Sans" w:cs="Quattrocento Sans"/>
          <w:color w:val="333333"/>
          <w:sz w:val="20"/>
          <w:szCs w:val="20"/>
        </w:rPr>
        <w:t> </w:t>
      </w:r>
      <w:r w:rsidRPr="00C2275B">
        <w:rPr>
          <w:i/>
          <w:sz w:val="20"/>
          <w:szCs w:val="20"/>
        </w:rPr>
        <w:t>Abbreviations</w:t>
      </w:r>
      <w:r w:rsidRPr="00C2275B">
        <w:rPr>
          <w:sz w:val="20"/>
          <w:szCs w:val="20"/>
        </w:rPr>
        <w:t xml:space="preserve">: BMI: Body Max Index; SOFA: </w:t>
      </w:r>
      <w:r w:rsidRPr="00C2275B">
        <w:rPr>
          <w:color w:val="333333"/>
          <w:sz w:val="20"/>
          <w:szCs w:val="20"/>
        </w:rPr>
        <w:t>Sequential Organ Failure Assessment</w:t>
      </w:r>
      <w:r w:rsidRPr="00C2275B">
        <w:rPr>
          <w:sz w:val="20"/>
          <w:szCs w:val="20"/>
        </w:rPr>
        <w:t>; AMW: Abdominal Muscle Weakness; ICUAW: Intensive Care Unit Acquired Weakness; DD: Diaphragm Dysfunction. 95% CI Confidence Interval.</w:t>
      </w:r>
    </w:p>
    <w:p w14:paraId="6C154135" w14:textId="77777777" w:rsidR="00D9154D" w:rsidRDefault="00D9154D" w:rsidP="00D9154D">
      <w:pPr>
        <w:rPr>
          <w:sz w:val="20"/>
          <w:szCs w:val="20"/>
        </w:rPr>
      </w:pPr>
    </w:p>
    <w:p w14:paraId="06737FB3" w14:textId="77777777" w:rsidR="00D9154D" w:rsidRDefault="00D9154D" w:rsidP="00D9154D">
      <w:pPr>
        <w:rPr>
          <w:sz w:val="20"/>
          <w:szCs w:val="20"/>
        </w:rPr>
      </w:pPr>
    </w:p>
    <w:p w14:paraId="17F6A9CE" w14:textId="77777777" w:rsidR="00D9154D" w:rsidRDefault="00D9154D" w:rsidP="00D9154D">
      <w:pPr>
        <w:rPr>
          <w:sz w:val="20"/>
          <w:szCs w:val="20"/>
        </w:rPr>
      </w:pPr>
    </w:p>
    <w:tbl>
      <w:tblPr>
        <w:tblW w:w="306" w:type="dxa"/>
        <w:tblLayout w:type="fixed"/>
        <w:tblLook w:val="0400" w:firstRow="0" w:lastRow="0" w:firstColumn="0" w:lastColumn="0" w:noHBand="0" w:noVBand="1"/>
      </w:tblPr>
      <w:tblGrid>
        <w:gridCol w:w="306"/>
      </w:tblGrid>
      <w:tr w:rsidR="00D9154D" w14:paraId="76FC87B8" w14:textId="77777777" w:rsidTr="00B31A01">
        <w:trPr>
          <w:cantSplit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</w:tcPr>
          <w:p w14:paraId="6CDD0B04" w14:textId="77777777" w:rsidR="00D9154D" w:rsidRDefault="00D9154D" w:rsidP="00B31A01">
            <w:pPr>
              <w:rPr>
                <w:sz w:val="20"/>
                <w:szCs w:val="20"/>
              </w:rPr>
            </w:pPr>
          </w:p>
        </w:tc>
      </w:tr>
    </w:tbl>
    <w:p w14:paraId="50EF9401" w14:textId="77777777" w:rsidR="00D9154D" w:rsidRDefault="00D9154D" w:rsidP="00D9154D">
      <w:pPr>
        <w:rPr>
          <w:b/>
          <w:sz w:val="20"/>
          <w:szCs w:val="20"/>
        </w:rPr>
      </w:pPr>
      <w:r>
        <w:rPr>
          <w:sz w:val="20"/>
          <w:szCs w:val="20"/>
        </w:rPr>
        <w:t> </w:t>
      </w:r>
      <w:r>
        <w:rPr>
          <w:b/>
          <w:sz w:val="20"/>
          <w:szCs w:val="20"/>
        </w:rPr>
        <w:t xml:space="preserve">Supplementary Table 4 </w:t>
      </w:r>
      <w:r w:rsidRPr="00B55DB0">
        <w:rPr>
          <w:b/>
          <w:sz w:val="20"/>
          <w:szCs w:val="20"/>
        </w:rPr>
        <w:t xml:space="preserve">(e-Table </w:t>
      </w:r>
      <w:r>
        <w:rPr>
          <w:b/>
          <w:sz w:val="20"/>
          <w:szCs w:val="20"/>
        </w:rPr>
        <w:t>4</w:t>
      </w:r>
      <w:r w:rsidRPr="00B55DB0">
        <w:rPr>
          <w:b/>
          <w:sz w:val="20"/>
          <w:szCs w:val="20"/>
        </w:rPr>
        <w:t xml:space="preserve">). 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Multimodal logistic regression on the presence or absence of AMW based on weaning class group according to the WIND definition. The presence of AMW was considered the independent variable; weaning groups were considered dependent variables (short weaning group as reference).</w:t>
      </w:r>
    </w:p>
    <w:tbl>
      <w:tblPr>
        <w:tblW w:w="9498" w:type="dxa"/>
        <w:tblLayout w:type="fixed"/>
        <w:tblLook w:val="0400" w:firstRow="0" w:lastRow="0" w:firstColumn="0" w:lastColumn="0" w:noHBand="0" w:noVBand="1"/>
      </w:tblPr>
      <w:tblGrid>
        <w:gridCol w:w="2955"/>
        <w:gridCol w:w="195"/>
        <w:gridCol w:w="2010"/>
        <w:gridCol w:w="195"/>
        <w:gridCol w:w="195"/>
        <w:gridCol w:w="540"/>
        <w:gridCol w:w="195"/>
        <w:gridCol w:w="690"/>
        <w:gridCol w:w="105"/>
        <w:gridCol w:w="195"/>
        <w:gridCol w:w="990"/>
        <w:gridCol w:w="1233"/>
      </w:tblGrid>
      <w:tr w:rsidR="00D9154D" w14:paraId="4B68E5A0" w14:textId="77777777" w:rsidTr="00B31A01">
        <w:trPr>
          <w:gridAfter w:val="1"/>
          <w:wAfter w:w="1233" w:type="dxa"/>
          <w:cantSplit/>
          <w:trHeight w:val="594"/>
          <w:tblHeader/>
        </w:trPr>
        <w:tc>
          <w:tcPr>
            <w:tcW w:w="3150" w:type="dxa"/>
            <w:gridSpan w:val="2"/>
            <w:tcBorders>
              <w:top w:val="single" w:sz="4" w:space="0" w:color="000000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20DD570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16"/>
                <w:szCs w:val="16"/>
              </w:rPr>
            </w:pPr>
            <w:r>
              <w:rPr>
                <w:b/>
                <w:i/>
                <w:color w:val="333333"/>
                <w:sz w:val="16"/>
                <w:szCs w:val="16"/>
              </w:rPr>
              <w:t>WIND Group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7C1F2D1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16"/>
                <w:szCs w:val="16"/>
              </w:rPr>
            </w:pPr>
            <w:r>
              <w:rPr>
                <w:b/>
                <w:i/>
                <w:color w:val="333333"/>
                <w:sz w:val="16"/>
                <w:szCs w:val="16"/>
              </w:rPr>
              <w:t>Predictors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68D208E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16"/>
                <w:szCs w:val="16"/>
              </w:rPr>
            </w:pPr>
            <w:r>
              <w:rPr>
                <w:b/>
                <w:i/>
                <w:color w:val="333333"/>
                <w:sz w:val="16"/>
                <w:szCs w:val="16"/>
              </w:rPr>
              <w:t>p</w:t>
            </w:r>
          </w:p>
        </w:tc>
        <w:tc>
          <w:tcPr>
            <w:tcW w:w="990" w:type="dxa"/>
            <w:gridSpan w:val="3"/>
            <w:tcBorders>
              <w:top w:val="single" w:sz="4" w:space="0" w:color="000000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F26BF41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16"/>
                <w:szCs w:val="16"/>
              </w:rPr>
            </w:pPr>
            <w:r>
              <w:rPr>
                <w:b/>
                <w:i/>
                <w:color w:val="333333"/>
                <w:sz w:val="16"/>
                <w:szCs w:val="16"/>
              </w:rPr>
              <w:t>Odds-Ratio</w:t>
            </w:r>
          </w:p>
        </w:tc>
        <w:tc>
          <w:tcPr>
            <w:tcW w:w="1185" w:type="dxa"/>
            <w:gridSpan w:val="2"/>
            <w:tcBorders>
              <w:top w:val="single" w:sz="4" w:space="0" w:color="000000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C83E805" w14:textId="77777777" w:rsidR="00D9154D" w:rsidRDefault="00D9154D" w:rsidP="00B31A01">
            <w:pPr>
              <w:jc w:val="center"/>
              <w:rPr>
                <w:b/>
                <w:i/>
                <w:color w:val="333333"/>
                <w:sz w:val="16"/>
                <w:szCs w:val="16"/>
              </w:rPr>
            </w:pPr>
            <w:r>
              <w:rPr>
                <w:b/>
                <w:i/>
                <w:color w:val="333333"/>
                <w:sz w:val="16"/>
                <w:szCs w:val="16"/>
              </w:rPr>
              <w:t>IC</w:t>
            </w:r>
          </w:p>
        </w:tc>
      </w:tr>
      <w:tr w:rsidR="00D9154D" w14:paraId="7C072B5E" w14:textId="77777777" w:rsidTr="00B31A01">
        <w:trPr>
          <w:cantSplit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123E14DA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 xml:space="preserve">Difficult weaning - Short weaning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72B2ADFC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</w:tcPr>
          <w:p w14:paraId="4BC97EA1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Presence of AMW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0C0BB77D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88AF773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4643C3BB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0.12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0B8A551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6AAD9BC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5.78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536FDBCF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05507E3A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0.62 – 53.76</w:t>
            </w:r>
          </w:p>
        </w:tc>
      </w:tr>
      <w:tr w:rsidR="00D9154D" w14:paraId="6F031270" w14:textId="77777777" w:rsidTr="00B31A01">
        <w:trPr>
          <w:cantSplit/>
          <w:trHeight w:val="534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A17AD1C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 xml:space="preserve">Prolonged weaning - Short weaning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958DDAB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60" w:type="dxa"/>
              <w:bottom w:w="30" w:type="dxa"/>
              <w:right w:w="0" w:type="dxa"/>
            </w:tcMar>
            <w:vAlign w:val="center"/>
          </w:tcPr>
          <w:p w14:paraId="213CC270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Presence of AMW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2FC09F2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0A1658CB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165908FD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0.59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70BA8FF3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40314667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1.92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</w:tcPr>
          <w:p w14:paraId="3D66B143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nil"/>
              <w:bottom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27AB3AFF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0.17- 21.53</w:t>
            </w:r>
          </w:p>
        </w:tc>
      </w:tr>
      <w:tr w:rsidR="00D9154D" w14:paraId="76392CFA" w14:textId="77777777" w:rsidTr="00B31A01">
        <w:trPr>
          <w:cantSplit/>
        </w:trPr>
        <w:tc>
          <w:tcPr>
            <w:tcW w:w="295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63E74FAB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 xml:space="preserve"> Weaning failure - Short weaning </w:t>
            </w:r>
          </w:p>
        </w:tc>
        <w:tc>
          <w:tcPr>
            <w:tcW w:w="19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3BE82C10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60" w:type="dxa"/>
              <w:bottom w:w="120" w:type="dxa"/>
              <w:right w:w="0" w:type="dxa"/>
            </w:tcMar>
            <w:vAlign w:val="center"/>
          </w:tcPr>
          <w:p w14:paraId="54EF2C97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Presence of AMW</w:t>
            </w:r>
          </w:p>
        </w:tc>
        <w:tc>
          <w:tcPr>
            <w:tcW w:w="19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768E8155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540489F9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4D2DE51B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0.37</w:t>
            </w:r>
          </w:p>
        </w:tc>
        <w:tc>
          <w:tcPr>
            <w:tcW w:w="19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74BB19DE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48DC4A6A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2.25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</w:tcPr>
          <w:p w14:paraId="461FAC95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482CB56F" w14:textId="77777777" w:rsidR="00D9154D" w:rsidRDefault="00D9154D" w:rsidP="00B31A01">
            <w:pPr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0.37 - 13.35</w:t>
            </w:r>
          </w:p>
        </w:tc>
      </w:tr>
    </w:tbl>
    <w:p w14:paraId="0A7F61DE" w14:textId="77777777" w:rsidR="00D9154D" w:rsidRPr="00C2275B" w:rsidRDefault="00D9154D" w:rsidP="00D9154D">
      <w:pPr>
        <w:spacing w:before="280" w:after="280"/>
        <w:rPr>
          <w:rFonts w:ascii="Quattrocento Sans" w:eastAsia="Quattrocento Sans" w:hAnsi="Quattrocento Sans" w:cs="Quattrocento Sans"/>
          <w:color w:val="333333"/>
          <w:sz w:val="20"/>
          <w:szCs w:val="20"/>
        </w:rPr>
      </w:pPr>
      <w:r w:rsidRPr="00C2275B">
        <w:rPr>
          <w:rFonts w:ascii="Quattrocento Sans" w:eastAsia="Quattrocento Sans" w:hAnsi="Quattrocento Sans" w:cs="Quattrocento Sans"/>
          <w:color w:val="333333"/>
          <w:sz w:val="21"/>
          <w:szCs w:val="21"/>
        </w:rPr>
        <w:t> </w:t>
      </w:r>
      <w:bookmarkStart w:id="0" w:name="_Hlk209615940"/>
      <w:r w:rsidRPr="00C2275B">
        <w:rPr>
          <w:i/>
          <w:sz w:val="20"/>
          <w:szCs w:val="20"/>
        </w:rPr>
        <w:t>Abbreviations</w:t>
      </w:r>
      <w:bookmarkEnd w:id="0"/>
      <w:r w:rsidRPr="00C2275B">
        <w:rPr>
          <w:sz w:val="20"/>
          <w:szCs w:val="20"/>
        </w:rPr>
        <w:t>: WIND definition:</w:t>
      </w:r>
      <w:r w:rsidRPr="00C2275B">
        <w:rPr>
          <w:rFonts w:ascii="Cambria" w:eastAsia="Cambria" w:hAnsi="Cambria" w:cs="Cambria"/>
          <w:color w:val="1B1B1B"/>
          <w:sz w:val="20"/>
          <w:szCs w:val="20"/>
          <w:highlight w:val="white"/>
        </w:rPr>
        <w:t xml:space="preserve"> </w:t>
      </w:r>
      <w:r w:rsidRPr="00C2275B">
        <w:rPr>
          <w:sz w:val="20"/>
          <w:szCs w:val="20"/>
        </w:rPr>
        <w:t xml:space="preserve">Weaning according to a New Definition.BMI; Body Max Index; SOFA: </w:t>
      </w:r>
      <w:r w:rsidRPr="00C2275B">
        <w:rPr>
          <w:color w:val="333333"/>
          <w:sz w:val="20"/>
          <w:szCs w:val="20"/>
        </w:rPr>
        <w:t>Sequential Organ Failure Assessment</w:t>
      </w:r>
      <w:r w:rsidRPr="00C2275B">
        <w:rPr>
          <w:sz w:val="20"/>
          <w:szCs w:val="20"/>
        </w:rPr>
        <w:t xml:space="preserve">; AMW: Abdominal Muscle Weakness; CI, 95% Confidence Interval. </w:t>
      </w:r>
    </w:p>
    <w:p w14:paraId="53DA3C9E" w14:textId="77777777" w:rsidR="00D9154D" w:rsidRPr="00612364" w:rsidRDefault="00D9154D" w:rsidP="00D9154D">
      <w:pPr>
        <w:keepNext/>
        <w:pBdr>
          <w:top w:val="nil"/>
          <w:left w:val="nil"/>
          <w:bottom w:val="nil"/>
          <w:right w:val="nil"/>
          <w:between w:val="nil"/>
        </w:pBdr>
        <w:spacing w:after="200"/>
        <w:rPr>
          <w:color w:val="0E2841"/>
        </w:rPr>
      </w:pPr>
    </w:p>
    <w:p w14:paraId="7654515C" w14:textId="77777777" w:rsidR="00D9154D" w:rsidRDefault="00D9154D" w:rsidP="00D915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14:paraId="1BC24011" w14:textId="77777777" w:rsidR="00D9154D" w:rsidRDefault="00D9154D" w:rsidP="00D915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14:paraId="06209995" w14:textId="77777777" w:rsidR="00D9154D" w:rsidRDefault="00D9154D" w:rsidP="00D915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14:paraId="5827684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54D"/>
    <w:rsid w:val="003C2EF4"/>
    <w:rsid w:val="00446799"/>
    <w:rsid w:val="006A7E07"/>
    <w:rsid w:val="00701021"/>
    <w:rsid w:val="007D5FD3"/>
    <w:rsid w:val="00B74216"/>
    <w:rsid w:val="00D62F8C"/>
    <w:rsid w:val="00D9154D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CF513"/>
  <w15:chartTrackingRefBased/>
  <w15:docId w15:val="{AECB533D-47ED-4B6B-A17B-9B64B150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54D"/>
    <w:pPr>
      <w:spacing w:after="0" w:line="240" w:lineRule="auto"/>
    </w:pPr>
    <w:rPr>
      <w:rFonts w:ascii="Times New Roman" w:eastAsia="Times New Roman" w:hAnsi="Times New Roman" w:cs="Times New Roman"/>
      <w:kern w:val="0"/>
      <w:lang w:val="en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54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54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54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54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54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54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54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54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54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5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5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5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5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5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5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5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5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5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5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1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54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1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54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15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54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15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5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5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5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3716</Characters>
  <Application>Microsoft Office Word</Application>
  <DocSecurity>0</DocSecurity>
  <Lines>92</Lines>
  <Paragraphs>49</Paragraphs>
  <ScaleCrop>false</ScaleCrop>
  <Company>Springer Nature</Company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2026-02-13T16:19:00Z</dcterms:created>
  <dcterms:modified xsi:type="dcterms:W3CDTF">2026-02-13T16:19:00Z</dcterms:modified>
</cp:coreProperties>
</file>