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67684" w14:textId="77777777" w:rsidR="00D03BEF" w:rsidRPr="00A87BD6" w:rsidRDefault="00D03BEF" w:rsidP="00D03BEF">
      <w:pPr>
        <w:tabs>
          <w:tab w:val="left" w:pos="2483"/>
        </w:tabs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  <w:r w:rsidRPr="00A87BD6"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  <w:t xml:space="preserve">Supplemental </w:t>
      </w:r>
    </w:p>
    <w:p w14:paraId="7E4D7599" w14:textId="77777777" w:rsidR="00D03BEF" w:rsidRPr="00A87BD6" w:rsidRDefault="00D03BEF" w:rsidP="00D03BEF">
      <w:pPr>
        <w:tabs>
          <w:tab w:val="left" w:pos="2483"/>
        </w:tabs>
        <w:rPr>
          <w:rFonts w:ascii="Arial" w:hAnsi="Arial" w:cs="Arial"/>
          <w:color w:val="EE0000"/>
          <w:lang w:val="en-US"/>
        </w:rPr>
      </w:pPr>
      <w:r>
        <w:rPr>
          <w:rFonts w:ascii="Arial" w:hAnsi="Arial" w:cs="Arial"/>
          <w:noProof/>
          <w:color w:val="EE0000"/>
          <w:lang w:val="en-US"/>
          <w14:ligatures w14:val="standardContextual"/>
        </w:rPr>
        <w:drawing>
          <wp:inline distT="0" distB="0" distL="0" distR="0" wp14:anchorId="5BB2809D" wp14:editId="69FCE405">
            <wp:extent cx="5760720" cy="1888067"/>
            <wp:effectExtent l="0" t="0" r="5080" b="4445"/>
            <wp:docPr id="388609449" name="Grafik 8" descr="Ein Bild, das Diagramm, Entwurf, Text, Design enthält.  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09449" name="Grafik 8" descr="Ein Bild, das Diagramm, Entwurf, Text, Design enthält.  KI-generierte Inhalte können fehlerhaft sein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88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A57201" w14:textId="77777777" w:rsidR="00D03BEF" w:rsidRPr="00A87BD6" w:rsidRDefault="00D03BEF" w:rsidP="00D03BEF">
      <w:pPr>
        <w:jc w:val="both"/>
        <w:rPr>
          <w:rFonts w:ascii="Arial" w:hAnsi="Arial" w:cs="Arial"/>
          <w:color w:val="000000" w:themeColor="text1"/>
          <w:lang w:val="en-US"/>
        </w:rPr>
      </w:pPr>
      <w:r w:rsidRPr="00A87BD6">
        <w:rPr>
          <w:rFonts w:ascii="Arial" w:hAnsi="Arial" w:cs="Arial"/>
          <w:b/>
          <w:bCs/>
          <w:color w:val="000000" w:themeColor="text1"/>
          <w:lang w:val="en-US"/>
        </w:rPr>
        <w:t>Supp.Fig.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A87BD6">
        <w:rPr>
          <w:rFonts w:ascii="Arial" w:hAnsi="Arial" w:cs="Arial"/>
          <w:b/>
          <w:bCs/>
          <w:color w:val="000000" w:themeColor="text1"/>
          <w:lang w:val="en-US"/>
        </w:rPr>
        <w:t>1:</w:t>
      </w:r>
      <w:r w:rsidRPr="00A87BD6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F</w:t>
      </w:r>
      <w:r w:rsidRPr="00A87BD6">
        <w:rPr>
          <w:rFonts w:ascii="Arial" w:hAnsi="Arial" w:cs="Arial"/>
          <w:color w:val="000000" w:themeColor="text1"/>
          <w:lang w:val="en-US"/>
        </w:rPr>
        <w:t xml:space="preserve">emoral osteoblast, osteoclast and osteocyte analysis. </w:t>
      </w:r>
      <w:r>
        <w:rPr>
          <w:rFonts w:ascii="Arial" w:hAnsi="Arial" w:cs="Arial"/>
          <w:b/>
          <w:bCs/>
          <w:color w:val="000000" w:themeColor="text1"/>
          <w:lang w:val="en-US"/>
        </w:rPr>
        <w:t>a)</w:t>
      </w:r>
      <w:r w:rsidRPr="00A87BD6">
        <w:rPr>
          <w:rFonts w:ascii="Arial" w:hAnsi="Arial" w:cs="Arial"/>
          <w:color w:val="000000" w:themeColor="text1"/>
          <w:lang w:val="en-US"/>
        </w:rPr>
        <w:t xml:space="preserve"> Number of osteoblasts per bone perimeter in 1/mm. </w:t>
      </w:r>
      <w:r>
        <w:rPr>
          <w:rFonts w:ascii="Arial" w:hAnsi="Arial" w:cs="Arial"/>
          <w:b/>
          <w:bCs/>
          <w:color w:val="000000" w:themeColor="text1"/>
          <w:lang w:val="en-US"/>
        </w:rPr>
        <w:t>b)</w:t>
      </w:r>
      <w:r w:rsidRPr="00A87BD6"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A87BD6">
        <w:rPr>
          <w:rFonts w:ascii="Arial" w:hAnsi="Arial" w:cs="Arial"/>
          <w:color w:val="000000" w:themeColor="text1"/>
          <w:lang w:val="en-US"/>
        </w:rPr>
        <w:t xml:space="preserve">Number of osteoclasts per bone perimeter in 1/mm. </w:t>
      </w:r>
      <w:r>
        <w:rPr>
          <w:rFonts w:ascii="Arial" w:hAnsi="Arial" w:cs="Arial"/>
          <w:b/>
          <w:bCs/>
          <w:color w:val="000000" w:themeColor="text1"/>
          <w:lang w:val="en-US"/>
        </w:rPr>
        <w:t>c)</w:t>
      </w:r>
      <w:r w:rsidRPr="00A87BD6">
        <w:rPr>
          <w:rFonts w:ascii="Arial" w:hAnsi="Arial" w:cs="Arial"/>
          <w:color w:val="000000" w:themeColor="text1"/>
          <w:lang w:val="en-US"/>
        </w:rPr>
        <w:t xml:space="preserve"> Number of osteocytes per bone area in %. </w:t>
      </w:r>
      <w:r w:rsidRPr="00A87BD6">
        <w:rPr>
          <w:rFonts w:ascii="Arial" w:hAnsi="Arial" w:cs="Arial"/>
          <w:noProof/>
          <w:lang w:val="en-US"/>
          <w14:ligatures w14:val="standardContextual"/>
        </w:rPr>
        <w:t xml:space="preserve">Statistical significance was determined by unpaired t-test </w:t>
      </w:r>
      <w:r w:rsidRPr="00A87BD6">
        <w:rPr>
          <w:rFonts w:ascii="Arial" w:hAnsi="Arial" w:cs="Arial"/>
          <w:color w:val="000000" w:themeColor="text1"/>
          <w:lang w:val="en-US"/>
        </w:rPr>
        <w:t>(comparison Cre</w:t>
      </w:r>
      <w:r w:rsidRPr="00B9236E">
        <w:rPr>
          <w:rFonts w:ascii="Arial" w:hAnsi="Arial" w:cs="Arial"/>
          <w:color w:val="000000" w:themeColor="text1"/>
          <w:vertAlign w:val="superscript"/>
          <w:lang w:val="en-US"/>
        </w:rPr>
        <w:t>-</w:t>
      </w:r>
      <w:r w:rsidRPr="00A87BD6">
        <w:rPr>
          <w:rFonts w:ascii="Arial" w:hAnsi="Arial" w:cs="Arial"/>
          <w:color w:val="000000" w:themeColor="text1"/>
          <w:lang w:val="en-US"/>
        </w:rPr>
        <w:t xml:space="preserve"> vs. Cre</w:t>
      </w:r>
      <w:r w:rsidRPr="00B9236E">
        <w:rPr>
          <w:rFonts w:ascii="Arial" w:hAnsi="Arial" w:cs="Arial"/>
          <w:color w:val="000000" w:themeColor="text1"/>
          <w:vertAlign w:val="superscript"/>
          <w:lang w:val="en-US"/>
        </w:rPr>
        <w:t>+</w:t>
      </w:r>
      <w:r w:rsidRPr="00A87BD6">
        <w:rPr>
          <w:rFonts w:ascii="Arial" w:hAnsi="Arial" w:cs="Arial"/>
          <w:color w:val="000000" w:themeColor="text1"/>
          <w:lang w:val="en-US"/>
        </w:rPr>
        <w:t xml:space="preserve">). </w:t>
      </w:r>
      <w:r w:rsidRPr="00A87BD6">
        <w:rPr>
          <w:rFonts w:ascii="Arial" w:hAnsi="Arial" w:cs="Arial"/>
          <w:lang w:val="en-US"/>
        </w:rPr>
        <w:t>*P &lt; 0.05, **P &lt; 0.01, ***P &lt; 0.001, ****P &lt; 0.000</w:t>
      </w:r>
      <w:r>
        <w:rPr>
          <w:rFonts w:ascii="Arial" w:hAnsi="Arial" w:cs="Arial"/>
          <w:lang w:val="en-US"/>
        </w:rPr>
        <w:t>1</w:t>
      </w:r>
      <w:r w:rsidRPr="00A87BD6">
        <w:rPr>
          <w:rFonts w:ascii="Arial" w:hAnsi="Arial" w:cs="Arial"/>
          <w:lang w:val="en-US"/>
        </w:rPr>
        <w:t>. (</w:t>
      </w:r>
      <w:r w:rsidRPr="00A87BD6">
        <w:rPr>
          <w:rFonts w:ascii="Arial" w:hAnsi="Arial" w:cs="Arial"/>
          <w:i/>
          <w:iCs/>
          <w:lang w:val="en-US"/>
        </w:rPr>
        <w:t>N</w:t>
      </w:r>
      <w:r w:rsidRPr="00A87BD6">
        <w:rPr>
          <w:rFonts w:ascii="Arial" w:hAnsi="Arial" w:cs="Arial"/>
          <w:lang w:val="en-US"/>
        </w:rPr>
        <w:t>=6-8</w:t>
      </w:r>
      <w:r>
        <w:rPr>
          <w:rFonts w:ascii="Arial" w:hAnsi="Arial" w:cs="Arial"/>
          <w:lang w:val="en-US"/>
        </w:rPr>
        <w:t>; males</w:t>
      </w:r>
      <w:r w:rsidRPr="00A87BD6">
        <w:rPr>
          <w:rFonts w:ascii="Arial" w:hAnsi="Arial" w:cs="Arial"/>
          <w:lang w:val="en-US"/>
        </w:rPr>
        <w:t>)</w:t>
      </w:r>
    </w:p>
    <w:p w14:paraId="72138147" w14:textId="77777777" w:rsidR="00D03BEF" w:rsidRDefault="00D03BEF" w:rsidP="00D03BEF">
      <w:pPr>
        <w:tabs>
          <w:tab w:val="left" w:pos="2483"/>
        </w:tabs>
        <w:rPr>
          <w:rFonts w:ascii="Arial" w:hAnsi="Arial" w:cs="Arial"/>
          <w:color w:val="000000" w:themeColor="text1"/>
          <w:lang w:val="en-US"/>
        </w:rPr>
      </w:pPr>
    </w:p>
    <w:p w14:paraId="715376CD" w14:textId="77777777" w:rsidR="00D03BEF" w:rsidRDefault="00D03BEF" w:rsidP="00D03BEF">
      <w:pPr>
        <w:tabs>
          <w:tab w:val="left" w:pos="2483"/>
        </w:tabs>
        <w:rPr>
          <w:rFonts w:ascii="Arial" w:hAnsi="Arial" w:cs="Arial"/>
          <w:color w:val="000000" w:themeColor="text1"/>
          <w:lang w:val="en-US"/>
        </w:rPr>
      </w:pPr>
    </w:p>
    <w:p w14:paraId="2A0199F9" w14:textId="77777777" w:rsidR="00D03BEF" w:rsidRDefault="00D03BEF" w:rsidP="00D03BEF">
      <w:pPr>
        <w:tabs>
          <w:tab w:val="left" w:pos="2483"/>
        </w:tabs>
        <w:rPr>
          <w:rFonts w:ascii="Arial" w:hAnsi="Arial" w:cs="Arial"/>
          <w:color w:val="000000" w:themeColor="text1"/>
          <w:lang w:val="en-US"/>
        </w:rPr>
      </w:pPr>
    </w:p>
    <w:p w14:paraId="1A7CB6E8" w14:textId="77777777" w:rsidR="00D03BEF" w:rsidRPr="00A87BD6" w:rsidRDefault="00D03BEF" w:rsidP="00D03BEF">
      <w:pPr>
        <w:tabs>
          <w:tab w:val="left" w:pos="2483"/>
        </w:tabs>
        <w:rPr>
          <w:rFonts w:ascii="Arial" w:hAnsi="Arial" w:cs="Arial"/>
          <w:color w:val="000000" w:themeColor="text1"/>
          <w:lang w:val="en-US"/>
        </w:rPr>
      </w:pPr>
    </w:p>
    <w:p w14:paraId="3D81A6C4" w14:textId="77777777" w:rsidR="00D03BEF" w:rsidRPr="00A87BD6" w:rsidRDefault="00D03BEF" w:rsidP="00D03BEF">
      <w:pPr>
        <w:tabs>
          <w:tab w:val="left" w:pos="2483"/>
        </w:tabs>
        <w:rPr>
          <w:rFonts w:ascii="Arial" w:hAnsi="Arial" w:cs="Arial"/>
          <w:color w:val="000000" w:themeColor="text1"/>
          <w:lang w:val="en-US"/>
        </w:rPr>
      </w:pPr>
    </w:p>
    <w:p w14:paraId="31E787CB" w14:textId="77777777" w:rsidR="00D03BEF" w:rsidRPr="00A87BD6" w:rsidRDefault="00D03BEF" w:rsidP="00D03BEF">
      <w:pPr>
        <w:tabs>
          <w:tab w:val="left" w:pos="2483"/>
        </w:tabs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noProof/>
          <w:color w:val="000000" w:themeColor="text1"/>
          <w:lang w:val="en-US"/>
          <w14:ligatures w14:val="standardContextual"/>
        </w:rPr>
        <w:drawing>
          <wp:inline distT="0" distB="0" distL="0" distR="0" wp14:anchorId="25C47D9E" wp14:editId="7E13DC27">
            <wp:extent cx="5760720" cy="1828800"/>
            <wp:effectExtent l="0" t="0" r="5080" b="0"/>
            <wp:docPr id="1689855474" name="Grafik 9" descr="Ein Bild, das Text, Diagramm, Entwurf, Design enthält.  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855474" name="Grafik 9" descr="Ein Bild, das Text, Diagramm, Entwurf, Design enthält.  KI-generierte Inhalte können fehlerhaft sein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514161" w14:textId="77777777" w:rsidR="00D03BEF" w:rsidRPr="00A87BD6" w:rsidRDefault="00D03BEF" w:rsidP="00D03BEF">
      <w:pPr>
        <w:jc w:val="both"/>
        <w:rPr>
          <w:rFonts w:ascii="Arial" w:hAnsi="Arial" w:cs="Arial"/>
          <w:color w:val="000000" w:themeColor="text1"/>
          <w:lang w:val="en-US"/>
        </w:rPr>
      </w:pPr>
      <w:r w:rsidRPr="00A87BD6">
        <w:rPr>
          <w:rFonts w:ascii="Arial" w:hAnsi="Arial" w:cs="Arial"/>
          <w:b/>
          <w:bCs/>
          <w:color w:val="000000" w:themeColor="text1"/>
          <w:lang w:val="en-US"/>
        </w:rPr>
        <w:t>Supp.Fig.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2</w:t>
      </w:r>
      <w:r w:rsidRPr="00A87BD6">
        <w:rPr>
          <w:rFonts w:ascii="Arial" w:hAnsi="Arial" w:cs="Arial"/>
          <w:b/>
          <w:bCs/>
          <w:color w:val="000000" w:themeColor="text1"/>
          <w:lang w:val="en-US"/>
        </w:rPr>
        <w:t xml:space="preserve">: </w:t>
      </w:r>
      <w:r w:rsidRPr="00620D42">
        <w:rPr>
          <w:rFonts w:ascii="Arial" w:hAnsi="Arial" w:cs="Arial"/>
          <w:b/>
          <w:bCs/>
          <w:color w:val="000000" w:themeColor="text1"/>
          <w:lang w:val="en-US"/>
        </w:rPr>
        <w:t xml:space="preserve">Spine phenotyping of </w:t>
      </w:r>
      <w:r w:rsidRPr="00620D42">
        <w:rPr>
          <w:rFonts w:ascii="Arial" w:hAnsi="Arial" w:cs="Arial"/>
          <w:b/>
          <w:bCs/>
          <w:noProof/>
          <w:lang w:val="en-US"/>
          <w14:ligatures w14:val="standardContextual"/>
        </w:rPr>
        <w:t>12 week old male Ly6G-Cre/Adrb2-flox KO mice using µCT analysis.</w:t>
      </w:r>
      <w:r w:rsidRPr="00A87BD6">
        <w:rPr>
          <w:rFonts w:ascii="Arial" w:hAnsi="Arial" w:cs="Arial"/>
          <w:noProof/>
          <w:lang w:val="en-US"/>
          <w14:ligatures w14:val="standardContextual"/>
        </w:rPr>
        <w:t xml:space="preserve"> </w:t>
      </w:r>
      <w:r>
        <w:rPr>
          <w:rFonts w:ascii="Arial" w:hAnsi="Arial" w:cs="Arial"/>
          <w:b/>
          <w:bCs/>
          <w:noProof/>
          <w:lang w:val="en-US"/>
          <w14:ligatures w14:val="standardContextual"/>
        </w:rPr>
        <w:t>a)</w:t>
      </w:r>
      <w:r w:rsidRPr="00A87BD6">
        <w:rPr>
          <w:rFonts w:ascii="Arial" w:hAnsi="Arial" w:cs="Arial"/>
          <w:noProof/>
          <w:lang w:val="en-US"/>
          <w14:ligatures w14:val="standardContextual"/>
        </w:rPr>
        <w:t xml:space="preserve"> Spine BV/TV in %. </w:t>
      </w:r>
      <w:r>
        <w:rPr>
          <w:rFonts w:ascii="Arial" w:hAnsi="Arial" w:cs="Arial"/>
          <w:b/>
          <w:bCs/>
          <w:noProof/>
          <w:lang w:val="en-US"/>
          <w14:ligatures w14:val="standardContextual"/>
        </w:rPr>
        <w:t>b)</w:t>
      </w:r>
      <w:r w:rsidRPr="00A87BD6">
        <w:rPr>
          <w:rFonts w:ascii="Arial" w:hAnsi="Arial" w:cs="Arial"/>
          <w:noProof/>
          <w:lang w:val="en-US"/>
          <w14:ligatures w14:val="standardContextual"/>
        </w:rPr>
        <w:t xml:space="preserve"> Spine trabecular number in 1/mm. </w:t>
      </w:r>
      <w:r>
        <w:rPr>
          <w:rFonts w:ascii="Arial" w:hAnsi="Arial" w:cs="Arial"/>
          <w:b/>
          <w:bCs/>
          <w:noProof/>
          <w:lang w:val="en-US"/>
          <w14:ligatures w14:val="standardContextual"/>
        </w:rPr>
        <w:t>c)</w:t>
      </w:r>
      <w:r w:rsidRPr="00A87BD6">
        <w:rPr>
          <w:rFonts w:ascii="Arial" w:hAnsi="Arial" w:cs="Arial"/>
          <w:noProof/>
          <w:lang w:val="en-US"/>
          <w14:ligatures w14:val="standardContextual"/>
        </w:rPr>
        <w:t xml:space="preserve"> Spine trabecular thickness in mm. </w:t>
      </w:r>
      <w:r>
        <w:rPr>
          <w:rFonts w:ascii="Arial" w:hAnsi="Arial" w:cs="Arial"/>
          <w:b/>
          <w:bCs/>
          <w:noProof/>
          <w:lang w:val="en-US"/>
          <w14:ligatures w14:val="standardContextual"/>
        </w:rPr>
        <w:t>d)</w:t>
      </w:r>
      <w:r w:rsidRPr="00A87BD6">
        <w:rPr>
          <w:rFonts w:ascii="Arial" w:hAnsi="Arial" w:cs="Arial"/>
          <w:noProof/>
          <w:lang w:val="en-US"/>
          <w14:ligatures w14:val="standardContextual"/>
        </w:rPr>
        <w:t xml:space="preserve"> Spine trabecular separation in mm. Statistical significance was determined by unpaired t-test </w:t>
      </w:r>
      <w:r w:rsidRPr="00A87BD6">
        <w:rPr>
          <w:rFonts w:ascii="Arial" w:hAnsi="Arial" w:cs="Arial"/>
          <w:color w:val="000000" w:themeColor="text1"/>
          <w:lang w:val="en-US"/>
        </w:rPr>
        <w:t>(comparison Cre</w:t>
      </w:r>
      <w:r w:rsidRPr="00B9236E">
        <w:rPr>
          <w:rFonts w:ascii="Arial" w:hAnsi="Arial" w:cs="Arial"/>
          <w:color w:val="000000" w:themeColor="text1"/>
          <w:vertAlign w:val="superscript"/>
          <w:lang w:val="en-US"/>
        </w:rPr>
        <w:t>-</w:t>
      </w:r>
      <w:r w:rsidRPr="00A87BD6">
        <w:rPr>
          <w:rFonts w:ascii="Arial" w:hAnsi="Arial" w:cs="Arial"/>
          <w:color w:val="000000" w:themeColor="text1"/>
          <w:lang w:val="en-US"/>
        </w:rPr>
        <w:t xml:space="preserve"> vs. Cre</w:t>
      </w:r>
      <w:r w:rsidRPr="00B9236E">
        <w:rPr>
          <w:rFonts w:ascii="Arial" w:hAnsi="Arial" w:cs="Arial"/>
          <w:color w:val="000000" w:themeColor="text1"/>
          <w:vertAlign w:val="superscript"/>
          <w:lang w:val="en-US"/>
        </w:rPr>
        <w:t>+</w:t>
      </w:r>
      <w:r w:rsidRPr="00A87BD6">
        <w:rPr>
          <w:rFonts w:ascii="Arial" w:hAnsi="Arial" w:cs="Arial"/>
          <w:color w:val="000000" w:themeColor="text1"/>
          <w:lang w:val="en-US"/>
        </w:rPr>
        <w:t xml:space="preserve">). </w:t>
      </w:r>
      <w:r w:rsidRPr="00A87BD6">
        <w:rPr>
          <w:rFonts w:ascii="Arial" w:hAnsi="Arial" w:cs="Arial"/>
          <w:lang w:val="en-US"/>
        </w:rPr>
        <w:t>*P &lt; 0.05, **P &lt; 0.01, ***P &lt; 0.001, ****P &lt; 0.0001. (</w:t>
      </w:r>
      <w:r w:rsidRPr="00A87BD6">
        <w:rPr>
          <w:rFonts w:ascii="Arial" w:hAnsi="Arial" w:cs="Arial"/>
          <w:i/>
          <w:iCs/>
          <w:lang w:val="en-US"/>
        </w:rPr>
        <w:t>N</w:t>
      </w:r>
      <w:r w:rsidRPr="00A87BD6">
        <w:rPr>
          <w:rFonts w:ascii="Arial" w:hAnsi="Arial" w:cs="Arial"/>
          <w:lang w:val="en-US"/>
        </w:rPr>
        <w:t>=6-8</w:t>
      </w:r>
      <w:r>
        <w:rPr>
          <w:rFonts w:ascii="Arial" w:hAnsi="Arial" w:cs="Arial"/>
          <w:lang w:val="en-US"/>
        </w:rPr>
        <w:t>; males</w:t>
      </w:r>
      <w:r w:rsidRPr="00A87BD6">
        <w:rPr>
          <w:rFonts w:ascii="Arial" w:hAnsi="Arial" w:cs="Arial"/>
          <w:lang w:val="en-US"/>
        </w:rPr>
        <w:t>)</w:t>
      </w:r>
    </w:p>
    <w:p w14:paraId="3A45D66B" w14:textId="77777777" w:rsidR="00D03BEF" w:rsidRPr="00A87BD6" w:rsidRDefault="00D03BEF" w:rsidP="00D03BEF">
      <w:pPr>
        <w:tabs>
          <w:tab w:val="left" w:pos="2483"/>
        </w:tabs>
        <w:rPr>
          <w:rFonts w:ascii="Arial" w:hAnsi="Arial" w:cs="Arial"/>
          <w:color w:val="000000" w:themeColor="text1"/>
          <w:lang w:val="en-US"/>
        </w:rPr>
      </w:pPr>
    </w:p>
    <w:p w14:paraId="243F98D8" w14:textId="77777777" w:rsidR="00D03BEF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36D7655E" w14:textId="77777777" w:rsidR="00D03BEF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0058AB42" w14:textId="77777777" w:rsidR="00D03BEF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64AEA9DD" w14:textId="77777777" w:rsidR="00D03BEF" w:rsidRPr="00A87BD6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1BB7678B" w14:textId="77777777" w:rsidR="00D03BEF" w:rsidRDefault="00D03BEF" w:rsidP="00D03BEF">
      <w:pPr>
        <w:tabs>
          <w:tab w:val="left" w:pos="1276"/>
        </w:tabs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lang w:val="en-US"/>
          <w14:ligatures w14:val="standardContextual"/>
        </w:rPr>
        <w:drawing>
          <wp:inline distT="0" distB="0" distL="0" distR="0" wp14:anchorId="5AF1C87D" wp14:editId="08A55B39">
            <wp:extent cx="6011333" cy="3383804"/>
            <wp:effectExtent l="0" t="0" r="0" b="0"/>
            <wp:docPr id="234107854" name="Grafik 10" descr="Ein Bild, das Text, Screenshot, Diagramm, Design enthält.  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107854" name="Grafik 10" descr="Ein Bild, das Text, Screenshot, Diagramm, Design enthält.  KI-generierte Inhalte können fehlerhaft sein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963" cy="34016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0C02B4" w14:textId="77777777" w:rsidR="00D03BEF" w:rsidRDefault="00D03BEF" w:rsidP="00D03BEF">
      <w:pPr>
        <w:tabs>
          <w:tab w:val="left" w:pos="1276"/>
        </w:tabs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75D0B0F8" w14:textId="77777777" w:rsidR="00D03BEF" w:rsidRPr="00A87BD6" w:rsidRDefault="00D03BEF" w:rsidP="00D03BEF">
      <w:pPr>
        <w:tabs>
          <w:tab w:val="left" w:pos="1276"/>
        </w:tabs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  <w:r w:rsidRPr="00A87BD6">
        <w:rPr>
          <w:rFonts w:ascii="Arial" w:hAnsi="Arial" w:cs="Arial"/>
          <w:b/>
          <w:bCs/>
          <w:color w:val="000000" w:themeColor="text1"/>
          <w:lang w:val="en-US"/>
        </w:rPr>
        <w:t>Supp.Fig.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3</w:t>
      </w:r>
      <w:r w:rsidRPr="00A87BD6">
        <w:rPr>
          <w:rFonts w:ascii="Arial" w:hAnsi="Arial" w:cs="Arial"/>
          <w:b/>
          <w:bCs/>
          <w:color w:val="000000" w:themeColor="text1"/>
          <w:lang w:val="en-US"/>
        </w:rPr>
        <w:t>: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Overview of all up- and downregulated genes in unstimulated and stimulated </w:t>
      </w:r>
      <w:r w:rsidRPr="00620D42">
        <w:rPr>
          <w:rFonts w:ascii="Arial" w:hAnsi="Arial" w:cs="Arial"/>
          <w:b/>
          <w:bCs/>
          <w:color w:val="000000" w:themeColor="text1"/>
          <w:lang w:val="en-US"/>
        </w:rPr>
        <w:t>Cre+ neutrophils</w:t>
      </w:r>
      <w:r w:rsidRPr="00620D42">
        <w:rPr>
          <w:rFonts w:ascii="Arial" w:hAnsi="Arial" w:cs="Arial"/>
          <w:color w:val="000000" w:themeColor="text1"/>
          <w:lang w:val="en-US"/>
        </w:rPr>
        <w:t xml:space="preserve">. </w:t>
      </w:r>
      <w:r w:rsidRPr="00620D42">
        <w:rPr>
          <w:rFonts w:ascii="Arial" w:hAnsi="Arial" w:cs="Arial"/>
          <w:b/>
          <w:bCs/>
          <w:color w:val="000000" w:themeColor="text1"/>
          <w:lang w:val="en-US"/>
        </w:rPr>
        <w:t xml:space="preserve">a) </w:t>
      </w:r>
      <w:r w:rsidRPr="00620D42">
        <w:rPr>
          <w:rFonts w:ascii="Arial" w:hAnsi="Arial" w:cs="Arial"/>
          <w:color w:val="000000" w:themeColor="text1"/>
          <w:lang w:val="en-US"/>
        </w:rPr>
        <w:t xml:space="preserve">Comparison </w:t>
      </w:r>
      <w:r>
        <w:rPr>
          <w:rFonts w:ascii="Arial" w:hAnsi="Arial" w:cs="Arial"/>
          <w:color w:val="000000" w:themeColor="text1"/>
          <w:lang w:val="en-US"/>
        </w:rPr>
        <w:t xml:space="preserve">of </w:t>
      </w:r>
      <w:r w:rsidRPr="00620D42">
        <w:rPr>
          <w:rFonts w:ascii="Arial" w:hAnsi="Arial" w:cs="Arial"/>
          <w:color w:val="000000" w:themeColor="text1"/>
          <w:lang w:val="en-US"/>
        </w:rPr>
        <w:t xml:space="preserve">Cre- and Cre+ unstimulated neutrophils. </w:t>
      </w:r>
      <w:r w:rsidRPr="00620D42">
        <w:rPr>
          <w:rFonts w:ascii="Arial" w:hAnsi="Arial" w:cs="Arial"/>
          <w:b/>
          <w:bCs/>
          <w:color w:val="000000" w:themeColor="text1"/>
          <w:lang w:val="en-US"/>
        </w:rPr>
        <w:t>b)</w:t>
      </w:r>
      <w:r>
        <w:rPr>
          <w:rFonts w:ascii="Arial" w:hAnsi="Arial" w:cs="Arial"/>
          <w:color w:val="000000" w:themeColor="text1"/>
          <w:lang w:val="en-US"/>
        </w:rPr>
        <w:t> </w:t>
      </w:r>
      <w:r w:rsidRPr="00620D42">
        <w:rPr>
          <w:rFonts w:ascii="Arial" w:hAnsi="Arial" w:cs="Arial"/>
          <w:color w:val="000000" w:themeColor="text1"/>
          <w:lang w:val="en-US"/>
        </w:rPr>
        <w:t xml:space="preserve">Comparison </w:t>
      </w:r>
      <w:r>
        <w:rPr>
          <w:rFonts w:ascii="Arial" w:hAnsi="Arial" w:cs="Arial"/>
          <w:color w:val="000000" w:themeColor="text1"/>
          <w:lang w:val="en-US"/>
        </w:rPr>
        <w:t xml:space="preserve">of Cre- and Cre+ stimulated neutrophils. </w:t>
      </w:r>
    </w:p>
    <w:p w14:paraId="6222046A" w14:textId="77777777" w:rsidR="00D03BEF" w:rsidRPr="00A87BD6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4E104D1E" w14:textId="77777777" w:rsidR="00D03BEF" w:rsidRPr="00A87BD6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626B6657" w14:textId="77777777" w:rsidR="00D03BEF" w:rsidRPr="00A87BD6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D420DC4" w14:textId="77777777" w:rsidR="00D03BEF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Cs/>
          <w:lang w:val="en-US"/>
        </w:rPr>
      </w:pPr>
    </w:p>
    <w:p w14:paraId="7A170333" w14:textId="77777777" w:rsidR="00D03BEF" w:rsidRDefault="00D03BEF" w:rsidP="00D03BEF">
      <w:pPr>
        <w:tabs>
          <w:tab w:val="left" w:pos="1276"/>
        </w:tabs>
        <w:spacing w:after="0" w:line="480" w:lineRule="auto"/>
        <w:jc w:val="both"/>
        <w:rPr>
          <w:rFonts w:ascii="Arial" w:hAnsi="Arial" w:cs="Arial"/>
          <w:bCs/>
          <w:lang w:val="en-US"/>
        </w:rPr>
      </w:pPr>
    </w:p>
    <w:p w14:paraId="5FE2A40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BEF"/>
    <w:rsid w:val="000C4033"/>
    <w:rsid w:val="004B42CB"/>
    <w:rsid w:val="005A2B2B"/>
    <w:rsid w:val="00B85331"/>
    <w:rsid w:val="00D03BEF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64147"/>
  <w15:chartTrackingRefBased/>
  <w15:docId w15:val="{44A9B5C7-6422-4499-942D-31E74BE2E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BEF"/>
    <w:pPr>
      <w:spacing w:line="259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3BE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3BE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3BE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3BE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BE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BE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BE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BE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BE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3B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3B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3B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3B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3B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3B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3B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3B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3B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3B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3B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3BE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3B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3BE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3B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3BEF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3B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3B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3B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3B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865</Characters>
  <Application>Microsoft Office Word</Application>
  <DocSecurity>0</DocSecurity>
  <Lines>19</Lines>
  <Paragraphs>5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2026-01-24T01:23:00Z</dcterms:created>
  <dcterms:modified xsi:type="dcterms:W3CDTF">2026-01-24T01:23:00Z</dcterms:modified>
</cp:coreProperties>
</file>