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C7443">
      <w:pPr>
        <w:spacing w:line="480" w:lineRule="auto"/>
        <w:jc w:val="center"/>
        <w:rPr>
          <w:rFonts w:eastAsia="MS Mincho" w:cs="Calibri"/>
          <w:b/>
          <w:color w:val="000000"/>
          <w:kern w:val="0"/>
        </w:rPr>
      </w:pPr>
      <w:bookmarkStart w:id="0" w:name="OLE_LINK58"/>
      <w:bookmarkStart w:id="1" w:name="OLE_LINK57"/>
      <w:r>
        <w:rPr>
          <w:rFonts w:eastAsia="MS Mincho" w:cs="Calibri"/>
          <w:b/>
          <w:color w:val="000000"/>
          <w:kern w:val="0"/>
        </w:rPr>
        <w:t>Supplement for Zh</w:t>
      </w:r>
      <w:r>
        <w:rPr>
          <w:rFonts w:hint="eastAsia" w:eastAsia="MS Mincho" w:cs="Calibri"/>
          <w:b/>
          <w:color w:val="000000"/>
          <w:kern w:val="0"/>
        </w:rPr>
        <w:t>ao J</w:t>
      </w:r>
      <w:r>
        <w:rPr>
          <w:rFonts w:eastAsia="MS Mincho" w:cs="Calibri"/>
          <w:b/>
          <w:color w:val="000000"/>
          <w:kern w:val="0"/>
        </w:rPr>
        <w:t>, et al.</w:t>
      </w:r>
      <w:r>
        <w:rPr>
          <w:rFonts w:hint="eastAsia" w:eastAsia="MS Mincho" w:cs="Calibri"/>
          <w:b/>
          <w:color w:val="000000"/>
          <w:kern w:val="0"/>
        </w:rPr>
        <w:t xml:space="preserve"> </w:t>
      </w:r>
      <w:r>
        <w:rPr>
          <w:rFonts w:eastAsia="MS Mincho" w:cs="Calibri"/>
          <w:b/>
          <w:color w:val="000000"/>
          <w:kern w:val="0"/>
        </w:rPr>
        <w:t xml:space="preserve">MiR-144 regulates cognitive impairment via NLRP3 inflammasome and FoxO1/AdipoR pathway in </w:t>
      </w:r>
      <w:r>
        <w:rPr>
          <w:rFonts w:hint="eastAsia" w:eastAsia="宋体" w:cs="Calibri"/>
          <w:b/>
          <w:color w:val="000000"/>
          <w:kern w:val="0"/>
          <w:lang w:val="en-US" w:eastAsia="zh-CN"/>
        </w:rPr>
        <w:t>T2DM</w:t>
      </w:r>
      <w:r>
        <w:rPr>
          <w:rFonts w:eastAsia="MS Mincho" w:cs="Calibri"/>
          <w:b/>
          <w:color w:val="000000"/>
          <w:kern w:val="0"/>
        </w:rPr>
        <w:t xml:space="preserve"> mice</w:t>
      </w:r>
    </w:p>
    <w:bookmarkEnd w:id="0"/>
    <w:bookmarkEnd w:id="1"/>
    <w:p w14:paraId="16E4F680">
      <w:pPr>
        <w:spacing w:line="480" w:lineRule="auto"/>
        <w:jc w:val="center"/>
        <w:rPr>
          <w:rFonts w:eastAsia="MS Mincho" w:cs="Calibri"/>
          <w:b/>
          <w:color w:val="000000"/>
          <w:kern w:val="0"/>
        </w:rPr>
      </w:pPr>
    </w:p>
    <w:p w14:paraId="68D13CE7">
      <w:pPr>
        <w:spacing w:line="480" w:lineRule="auto"/>
        <w:jc w:val="left"/>
        <w:rPr>
          <w:rFonts w:cs="Calibri"/>
          <w:b/>
          <w:bCs/>
          <w:color w:val="000000"/>
          <w:u w:val="single"/>
        </w:rPr>
      </w:pPr>
      <w:bookmarkStart w:id="2" w:name="OLE_LINK43"/>
      <w:bookmarkStart w:id="3" w:name="OLE_LINK44"/>
      <w:r>
        <w:rPr>
          <w:rFonts w:cs="Calibri"/>
          <w:b/>
          <w:bCs/>
          <w:color w:val="000000"/>
          <w:u w:val="single"/>
        </w:rPr>
        <w:t xml:space="preserve">Supplemental </w:t>
      </w:r>
      <w:bookmarkEnd w:id="2"/>
      <w:bookmarkEnd w:id="3"/>
      <w:r>
        <w:rPr>
          <w:rFonts w:cs="Calibri"/>
          <w:b/>
          <w:bCs/>
          <w:color w:val="000000"/>
          <w:u w:val="single"/>
        </w:rPr>
        <w:t>Figures</w:t>
      </w:r>
      <w:bookmarkStart w:id="10" w:name="_GoBack"/>
      <w:bookmarkEnd w:id="10"/>
    </w:p>
    <w:p w14:paraId="3E1A50CC">
      <w:pPr>
        <w:spacing w:line="480" w:lineRule="auto"/>
        <w:jc w:val="left"/>
        <w:rPr>
          <w:rFonts w:eastAsia="MS Mincho" w:cs="Calibri"/>
          <w:b/>
          <w:color w:val="000000"/>
          <w:kern w:val="0"/>
          <w:sz w:val="22"/>
          <w:szCs w:val="22"/>
        </w:rPr>
      </w:pPr>
      <w:r>
        <w:rPr>
          <w:rFonts w:eastAsia="MS Mincho" w:cs="Calibri"/>
          <w:b/>
          <w:color w:val="000000"/>
          <w:kern w:val="0"/>
          <w:sz w:val="22"/>
          <w:szCs w:val="22"/>
        </w:rPr>
        <w:drawing>
          <wp:inline distT="0" distB="0" distL="0" distR="0">
            <wp:extent cx="5274310" cy="4289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64A6">
      <w:pPr>
        <w:spacing w:line="480" w:lineRule="auto"/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t xml:space="preserve">Figure S1 </w:t>
      </w:r>
      <w:bookmarkStart w:id="4" w:name="OLE_LINK51"/>
      <w:bookmarkStart w:id="5" w:name="OLE_LINK52"/>
      <w:r>
        <w:rPr>
          <w:rFonts w:eastAsia="Times New Roman" w:cs="Calibri"/>
          <w:b/>
          <w:bCs/>
        </w:rPr>
        <w:t>Overexpression of miR-144 and T2DM inhibit the expression of synaptic proteins</w:t>
      </w:r>
      <w:bookmarkEnd w:id="4"/>
      <w:bookmarkEnd w:id="5"/>
      <w:r>
        <w:rPr>
          <w:rFonts w:eastAsia="Times New Roman" w:cs="Calibri"/>
          <w:b/>
          <w:bCs/>
        </w:rPr>
        <w:t>.</w:t>
      </w:r>
    </w:p>
    <w:p w14:paraId="4813F32B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A</w:t>
      </w:r>
      <w:r>
        <w:rPr>
          <w:rFonts w:eastAsia="Times New Roman" w:cs="Calibri"/>
        </w:rPr>
        <w:t xml:space="preserve"> Representative </w:t>
      </w:r>
      <w:bookmarkStart w:id="6" w:name="OLE_LINK53"/>
      <w:bookmarkStart w:id="7" w:name="OLE_LINK54"/>
      <w:r>
        <w:rPr>
          <w:rFonts w:cs="Calibri"/>
        </w:rPr>
        <w:t>w</w:t>
      </w:r>
      <w:r>
        <w:rPr>
          <w:rFonts w:eastAsia="Times New Roman" w:cs="Calibri"/>
        </w:rPr>
        <w:t>estern blotting of synaptic proteins in the hippocampus and PC</w:t>
      </w:r>
      <w:bookmarkEnd w:id="6"/>
      <w:bookmarkEnd w:id="7"/>
      <w:r>
        <w:rPr>
          <w:rFonts w:eastAsia="Times New Roman" w:cs="Calibri"/>
        </w:rPr>
        <w:t>.</w:t>
      </w:r>
    </w:p>
    <w:p w14:paraId="4064A1AC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B-C</w:t>
      </w:r>
      <w:r>
        <w:rPr>
          <w:rFonts w:eastAsia="Times New Roman" w:cs="Calibri"/>
        </w:rPr>
        <w:t xml:space="preserve"> The relative expression level of PSD95 and Synapsin I in the hippocampus and PC.</w:t>
      </w:r>
    </w:p>
    <w:p w14:paraId="6F9B1049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 xml:space="preserve">D </w:t>
      </w:r>
      <w:r>
        <w:rPr>
          <w:rFonts w:eastAsia="Times New Roman" w:cs="Calibri"/>
        </w:rPr>
        <w:t>Representative immunofluorescence images of synaptic proteins in the hippocampus (Scale bar =50μm).</w:t>
      </w:r>
    </w:p>
    <w:p w14:paraId="2ACCA154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E-F</w:t>
      </w:r>
      <w:r>
        <w:rPr>
          <w:rFonts w:eastAsia="Times New Roman" w:cs="Calibri"/>
        </w:rPr>
        <w:t xml:space="preserve"> Relative fluorescence intensity of PSD95 and Synapsin I in the CA1 and CA3 of the hippocampus.</w:t>
      </w:r>
    </w:p>
    <w:p w14:paraId="0755E112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 (n=3. 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***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Control+siRNA)</w:t>
      </w:r>
    </w:p>
    <w:p w14:paraId="04A822F2">
      <w:pPr>
        <w:spacing w:line="480" w:lineRule="auto"/>
        <w:rPr>
          <w:rFonts w:eastAsia="Times New Roman" w:cs="Calibri"/>
        </w:rPr>
      </w:pPr>
      <w:r>
        <w:rPr>
          <w:rFonts w:hint="eastAsia" w:eastAsia="Times New Roman" w:cs="Calibri"/>
        </w:rPr>
        <w:drawing>
          <wp:inline distT="0" distB="0" distL="0" distR="0">
            <wp:extent cx="5274310" cy="24618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4241">
      <w:pPr>
        <w:spacing w:line="480" w:lineRule="auto"/>
        <w:rPr>
          <w:rFonts w:eastAsia="Times New Roman" w:cs="Calibri"/>
          <w:b/>
          <w:bCs/>
        </w:rPr>
      </w:pPr>
      <w:bookmarkStart w:id="8" w:name="OLE_LINK45"/>
      <w:bookmarkStart w:id="9" w:name="OLE_LINK46"/>
      <w:r>
        <w:rPr>
          <w:rFonts w:eastAsia="Times New Roman" w:cs="Calibri"/>
          <w:b/>
          <w:bCs/>
        </w:rPr>
        <w:t>Figure S2</w:t>
      </w:r>
      <w:bookmarkEnd w:id="8"/>
      <w:bookmarkEnd w:id="9"/>
      <w:r>
        <w:rPr>
          <w:rFonts w:eastAsia="Times New Roman" w:cs="Calibri"/>
          <w:b/>
          <w:bCs/>
        </w:rPr>
        <w:t xml:space="preserve"> Hyperphosphorylation of Tau in miR-144</w:t>
      </w:r>
      <w:r>
        <w:rPr>
          <w:rFonts w:cs="Calibri"/>
          <w:b/>
          <w:bCs/>
        </w:rPr>
        <w:t>(+)</w:t>
      </w:r>
      <w:r>
        <w:rPr>
          <w:rFonts w:eastAsia="Times New Roman" w:cs="Calibri"/>
          <w:b/>
          <w:bCs/>
        </w:rPr>
        <w:t xml:space="preserve"> and T2DM mice. </w:t>
      </w:r>
    </w:p>
    <w:p w14:paraId="6567951F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A</w:t>
      </w:r>
      <w:r>
        <w:rPr>
          <w:rFonts w:eastAsia="Times New Roman" w:cs="Calibri"/>
        </w:rPr>
        <w:t xml:space="preserve"> Representative immunofluorescence images of Tau and p-Tau in the hippocampus. </w:t>
      </w:r>
    </w:p>
    <w:p w14:paraId="51D0BA7A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 xml:space="preserve">B-C </w:t>
      </w:r>
      <w:r>
        <w:rPr>
          <w:rFonts w:eastAsia="Times New Roman" w:cs="Calibri"/>
        </w:rPr>
        <w:t xml:space="preserve">Relative fluorescence intensity of Tau and p-Tau in the CA1 and CA3 of the hippocampus. </w:t>
      </w:r>
    </w:p>
    <w:p w14:paraId="4F8EA998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</w:rPr>
        <w:t>(Scale bar =50μm, n=3. 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***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Control+siRNA)</w:t>
      </w:r>
    </w:p>
    <w:p w14:paraId="2F0D0CCD">
      <w:pPr>
        <w:spacing w:line="480" w:lineRule="auto"/>
        <w:rPr>
          <w:rFonts w:eastAsia="Times New Roman" w:cs="Calibri"/>
        </w:rPr>
      </w:pPr>
    </w:p>
    <w:p w14:paraId="22B0F37C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</w:rPr>
        <w:drawing>
          <wp:inline distT="0" distB="0" distL="0" distR="0">
            <wp:extent cx="5274310" cy="66662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9BCF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Figure S3</w:t>
      </w:r>
      <w:r>
        <w:rPr>
          <w:rFonts w:eastAsia="Times New Roman" w:cs="Calibri"/>
        </w:rPr>
        <w:t xml:space="preserve"> </w:t>
      </w:r>
      <w:r>
        <w:rPr>
          <w:rFonts w:eastAsia="Times New Roman" w:cs="Calibri"/>
          <w:b/>
          <w:bCs/>
        </w:rPr>
        <w:t>Knockdown of miR-144 improves synaptic proteins expression in T2DM mice.</w:t>
      </w:r>
      <w:r>
        <w:rPr>
          <w:rFonts w:eastAsia="Times New Roman" w:cs="Calibri"/>
        </w:rPr>
        <w:t xml:space="preserve"> </w:t>
      </w:r>
    </w:p>
    <w:p w14:paraId="495B4424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A, D</w:t>
      </w:r>
      <w:r>
        <w:rPr>
          <w:rFonts w:eastAsia="Times New Roman" w:cs="Calibri"/>
        </w:rPr>
        <w:t xml:space="preserve"> Representative western blotting of synaptic proteins in the hippocampus and PC. </w:t>
      </w:r>
    </w:p>
    <w:p w14:paraId="4D52014E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B-C</w:t>
      </w:r>
      <w:r>
        <w:rPr>
          <w:rFonts w:eastAsia="Times New Roman" w:cs="Calibri"/>
        </w:rPr>
        <w:t xml:space="preserve"> The relative expression level of PSD95 and Synapsin I in the hippocampus. </w:t>
      </w:r>
    </w:p>
    <w:p w14:paraId="5E08DA36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E-F</w:t>
      </w:r>
      <w:r>
        <w:rPr>
          <w:rFonts w:eastAsia="Times New Roman" w:cs="Calibri"/>
        </w:rPr>
        <w:t xml:space="preserve"> The relative expression level of PSD95 and Synapsin I in the PC. </w:t>
      </w:r>
    </w:p>
    <w:p w14:paraId="14A83165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G</w:t>
      </w:r>
      <w:r>
        <w:rPr>
          <w:rFonts w:eastAsia="Times New Roman" w:cs="Calibri"/>
        </w:rPr>
        <w:t xml:space="preserve"> Representative immunofluorescence images of synaptic proteins in the hippocampus (Scale bar =50μm). </w:t>
      </w:r>
    </w:p>
    <w:p w14:paraId="137BB920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H, I</w:t>
      </w:r>
      <w:r>
        <w:rPr>
          <w:rFonts w:eastAsia="Times New Roman" w:cs="Calibri"/>
        </w:rPr>
        <w:t xml:space="preserve"> Relative fluorescence intensity of PSD95 and SynapsinI in each group of CA1 and CA3.</w:t>
      </w:r>
    </w:p>
    <w:p w14:paraId="0C79B467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</w:rPr>
        <w:t>(n=3. 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***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Control+siRNA; 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##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###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T2DM+siRNA)</w:t>
      </w:r>
    </w:p>
    <w:p w14:paraId="340A9A9A">
      <w:pPr>
        <w:spacing w:line="480" w:lineRule="auto"/>
        <w:rPr>
          <w:rFonts w:eastAsia="Times New Roman" w:cs="Calibri"/>
        </w:rPr>
      </w:pPr>
    </w:p>
    <w:p w14:paraId="15D9CEDA">
      <w:pPr>
        <w:spacing w:line="480" w:lineRule="auto"/>
        <w:rPr>
          <w:rFonts w:eastAsia="Times New Roman" w:cs="Calibri"/>
        </w:rPr>
      </w:pPr>
      <w:r>
        <w:rPr>
          <w:rFonts w:hint="eastAsia" w:eastAsia="Times New Roman" w:cs="Calibri"/>
        </w:rPr>
        <w:drawing>
          <wp:inline distT="0" distB="0" distL="0" distR="0">
            <wp:extent cx="5274310" cy="3785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50EB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 xml:space="preserve">Figure S4 Knockdown of miR-144 ameliorates Tau hyperphosphorylation in T2DM mice. </w:t>
      </w:r>
    </w:p>
    <w:p w14:paraId="61EA2B66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A</w:t>
      </w:r>
      <w:r>
        <w:rPr>
          <w:rFonts w:eastAsia="Times New Roman" w:cs="Calibri"/>
        </w:rPr>
        <w:t xml:space="preserve"> Representative immunofluorescence images of Tau and p-Tau in the hippocampus. </w:t>
      </w:r>
    </w:p>
    <w:p w14:paraId="6F8FD4B3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  <w:b/>
          <w:bCs/>
        </w:rPr>
        <w:t>B-C</w:t>
      </w:r>
      <w:r>
        <w:rPr>
          <w:rFonts w:eastAsia="Times New Roman" w:cs="Calibri"/>
        </w:rPr>
        <w:t xml:space="preserve"> Relative fluorescence intensity of Tau and p-Tau in each group of CA1 and CA3. </w:t>
      </w:r>
    </w:p>
    <w:p w14:paraId="7BDFBF66">
      <w:pPr>
        <w:spacing w:line="480" w:lineRule="auto"/>
        <w:rPr>
          <w:rFonts w:eastAsia="Times New Roman" w:cs="Calibri"/>
        </w:rPr>
      </w:pPr>
      <w:r>
        <w:rPr>
          <w:rFonts w:eastAsia="Times New Roman" w:cs="Calibri"/>
        </w:rPr>
        <w:t>(Scale bar =50μm. n=3. 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***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Control+siRNA; 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&lt;0.05, ##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&lt;0.01, ###</w:t>
      </w:r>
      <w:r>
        <w:rPr>
          <w:rFonts w:eastAsia="Times New Roman" w:cs="Calibri"/>
          <w:i/>
          <w:iCs/>
        </w:rPr>
        <w:t>P</w:t>
      </w:r>
      <w:r>
        <w:rPr>
          <w:rFonts w:eastAsia="Times New Roman" w:cs="Calibri"/>
        </w:rPr>
        <w:t>&lt;0.001 vs. T2DM+siRNA)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830AAF"/>
    <w:multiLevelType w:val="multilevel"/>
    <w:tmpl w:val="1C830AAF"/>
    <w:lvl w:ilvl="0" w:tentative="0">
      <w:start w:val="1"/>
      <w:numFmt w:val="decimal"/>
      <w:pStyle w:val="5"/>
      <w:lvlText w:val="%1"/>
      <w:lvlJc w:val="left"/>
      <w:pPr>
        <w:ind w:left="520" w:hanging="52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520" w:hanging="52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D0A34BE"/>
    <w:multiLevelType w:val="multilevel"/>
    <w:tmpl w:val="4D0A34BE"/>
    <w:lvl w:ilvl="0" w:tentative="0">
      <w:start w:val="1"/>
      <w:numFmt w:val="decimal"/>
      <w:pStyle w:val="6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1E"/>
    <w:rsid w:val="000418CB"/>
    <w:rsid w:val="000B00D8"/>
    <w:rsid w:val="001341DD"/>
    <w:rsid w:val="0014057D"/>
    <w:rsid w:val="001501D4"/>
    <w:rsid w:val="001E1BBF"/>
    <w:rsid w:val="00233F03"/>
    <w:rsid w:val="00391DCB"/>
    <w:rsid w:val="0039381F"/>
    <w:rsid w:val="00400FFF"/>
    <w:rsid w:val="004148F9"/>
    <w:rsid w:val="00422D42"/>
    <w:rsid w:val="00456CC0"/>
    <w:rsid w:val="00463F29"/>
    <w:rsid w:val="005D2DEB"/>
    <w:rsid w:val="00641AB5"/>
    <w:rsid w:val="00681DB6"/>
    <w:rsid w:val="006E26D5"/>
    <w:rsid w:val="008125C7"/>
    <w:rsid w:val="0088451E"/>
    <w:rsid w:val="0091181E"/>
    <w:rsid w:val="009E04C7"/>
    <w:rsid w:val="00A25D19"/>
    <w:rsid w:val="00A7233F"/>
    <w:rsid w:val="00B064EC"/>
    <w:rsid w:val="00B52047"/>
    <w:rsid w:val="00C54776"/>
    <w:rsid w:val="00CB0F43"/>
    <w:rsid w:val="00CD119B"/>
    <w:rsid w:val="00CF74AE"/>
    <w:rsid w:val="00D8112B"/>
    <w:rsid w:val="00DF37B1"/>
    <w:rsid w:val="00EE2840"/>
    <w:rsid w:val="00F50311"/>
    <w:rsid w:val="00FA122C"/>
    <w:rsid w:val="5BFBDA46"/>
    <w:rsid w:val="69F7E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大标题"/>
    <w:basedOn w:val="1"/>
    <w:qFormat/>
    <w:uiPriority w:val="0"/>
    <w:pPr>
      <w:spacing w:line="400" w:lineRule="atLeast"/>
    </w:pPr>
    <w:rPr>
      <w:rFonts w:eastAsia="黑体" w:asciiTheme="minorHAnsi" w:hAnsiTheme="minorHAnsi" w:cstheme="minorBidi"/>
      <w:sz w:val="24"/>
      <w:szCs w:val="24"/>
    </w:rPr>
  </w:style>
  <w:style w:type="paragraph" w:customStyle="1" w:styleId="5">
    <w:name w:val="1111"/>
    <w:basedOn w:val="1"/>
    <w:autoRedefine/>
    <w:qFormat/>
    <w:uiPriority w:val="0"/>
    <w:pPr>
      <w:numPr>
        <w:ilvl w:val="0"/>
        <w:numId w:val="1"/>
      </w:numPr>
      <w:spacing w:line="400" w:lineRule="atLeast"/>
      <w:jc w:val="left"/>
    </w:pPr>
    <w:rPr>
      <w:rFonts w:ascii="Times New Roman" w:hAnsi="Times New Roman" w:eastAsia="黑体"/>
      <w:bCs/>
      <w:sz w:val="24"/>
      <w:szCs w:val="24"/>
    </w:rPr>
  </w:style>
  <w:style w:type="paragraph" w:customStyle="1" w:styleId="6">
    <w:name w:val="2222"/>
    <w:autoRedefine/>
    <w:qFormat/>
    <w:uiPriority w:val="0"/>
    <w:pPr>
      <w:numPr>
        <w:ilvl w:val="0"/>
        <w:numId w:val="2"/>
      </w:numPr>
      <w:ind w:left="520" w:hanging="52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296</Words>
  <Characters>1693</Characters>
  <Lines>14</Lines>
  <Paragraphs>3</Paragraphs>
  <TotalTime>41</TotalTime>
  <ScaleCrop>false</ScaleCrop>
  <LinksUpToDate>false</LinksUpToDate>
  <CharactersWithSpaces>1986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2025-12-28T02:48:00Z</dcterms:created>
  <dc:creator>kinging Z</dc:creator>
  <cp:lastModifiedBy>赵金映</cp:lastModifiedBy>
  <dcterms:modified xsi:type="dcterms:W3CDTF">2026-01-04T21:30:10Z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F1F66721A488906C8CF94F696164EC26_42</vt:lpwstr>
  </property>
</Properties>
</file>