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E7CEB4" w14:textId="77777777" w:rsidR="00C52C05" w:rsidRDefault="00C52C05" w:rsidP="00C52C05">
      <w:pPr>
        <w:rPr>
          <w:rFonts w:ascii="Times New Roman" w:hAnsi="Times New Roman" w:cs="Times New Roman"/>
          <w:b/>
          <w:bCs/>
        </w:rPr>
      </w:pPr>
      <w:r w:rsidRPr="007D029A">
        <w:rPr>
          <w:rFonts w:ascii="Times New Roman" w:hAnsi="Times New Roman" w:cs="Times New Roman"/>
          <w:b/>
          <w:bCs/>
        </w:rPr>
        <w:t>Supplementary Material</w:t>
      </w:r>
    </w:p>
    <w:p w14:paraId="08F1C302" w14:textId="77777777" w:rsidR="00C52C05" w:rsidRDefault="00C52C05" w:rsidP="00C52C05">
      <w:pPr>
        <w:spacing w:line="240" w:lineRule="auto"/>
        <w:rPr>
          <w:rFonts w:ascii="Times New Roman" w:hAnsi="Times New Roman" w:cs="Times New Roman"/>
          <w:noProof/>
          <w:sz w:val="22"/>
          <w:szCs w:val="22"/>
        </w:rPr>
      </w:pPr>
    </w:p>
    <w:p w14:paraId="3DD2E19E" w14:textId="77777777" w:rsidR="00C52C05" w:rsidRDefault="00C52C05" w:rsidP="00C52C05">
      <w:pPr>
        <w:spacing w:line="240" w:lineRule="auto"/>
        <w:rPr>
          <w:rFonts w:ascii="Times New Roman" w:hAnsi="Times New Roman" w:cs="Times New Roman"/>
          <w:noProof/>
          <w:sz w:val="22"/>
          <w:szCs w:val="22"/>
        </w:rPr>
      </w:pPr>
      <w:r>
        <w:rPr>
          <w:rFonts w:ascii="Times New Roman" w:hAnsi="Times New Roman" w:cs="Times New Roman"/>
          <w:noProof/>
          <w:sz w:val="22"/>
          <w:szCs w:val="22"/>
        </w:rPr>
        <w:t>A.                                                                           B.</w:t>
      </w:r>
    </w:p>
    <w:p w14:paraId="5E264596" w14:textId="77777777" w:rsidR="00C52C05" w:rsidRPr="008E6287" w:rsidRDefault="00C52C05" w:rsidP="00C52C05">
      <w:pPr>
        <w:spacing w:after="0" w:line="480" w:lineRule="auto"/>
        <w:rPr>
          <w:rFonts w:ascii="Times New Roman" w:hAnsi="Times New Roman" w:cs="Times New Roman"/>
          <w:sz w:val="22"/>
          <w:szCs w:val="22"/>
          <w:highlight w:val="yellow"/>
        </w:rPr>
      </w:pPr>
      <w:r w:rsidRPr="008E6287">
        <w:rPr>
          <w:rFonts w:ascii="Times New Roman" w:hAnsi="Times New Roman" w:cs="Times New Roman"/>
          <w:noProof/>
        </w:rPr>
        <w:drawing>
          <wp:inline distT="0" distB="0" distL="0" distR="0" wp14:anchorId="1E36D20F" wp14:editId="3825482A">
            <wp:extent cx="2348394" cy="1425600"/>
            <wp:effectExtent l="19050" t="19050" r="13970" b="22225"/>
            <wp:docPr id="1393173859" name="Picture 2">
              <a:extLst xmlns:a="http://schemas.openxmlformats.org/drawingml/2006/main">
                <a:ext uri="{FF2B5EF4-FFF2-40B4-BE49-F238E27FC236}">
                  <a16:creationId xmlns:a16="http://schemas.microsoft.com/office/drawing/2014/main" id="{B7D25C16-2B29-F3A8-BD6A-03C4C67016E8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>
                      <a:extLst>
                        <a:ext uri="{FF2B5EF4-FFF2-40B4-BE49-F238E27FC236}">
                          <a16:creationId xmlns:a16="http://schemas.microsoft.com/office/drawing/2014/main" id="{B7D25C16-2B29-F3A8-BD6A-03C4C67016E8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8394" cy="1425600"/>
                    </a:xfrm>
                    <a:prstGeom prst="rect">
                      <a:avLst/>
                    </a:prstGeom>
                    <a:noFill/>
                    <a:ln>
                      <a:solidFill>
                        <a:sysClr val="windowText" lastClr="000000"/>
                      </a:solidFill>
                    </a:ln>
                  </pic:spPr>
                </pic:pic>
              </a:graphicData>
            </a:graphic>
          </wp:inline>
        </w:drawing>
      </w:r>
      <w:r w:rsidRPr="008E6287">
        <w:rPr>
          <w:rFonts w:ascii="Times New Roman" w:hAnsi="Times New Roman" w:cs="Times New Roman"/>
          <w:noProof/>
          <w:sz w:val="22"/>
          <w:szCs w:val="22"/>
        </w:rPr>
        <w:t xml:space="preserve">     </w:t>
      </w:r>
      <w:r>
        <w:rPr>
          <w:rFonts w:ascii="Times New Roman" w:hAnsi="Times New Roman" w:cs="Times New Roman"/>
          <w:noProof/>
          <w:sz w:val="22"/>
          <w:szCs w:val="22"/>
        </w:rPr>
        <w:t xml:space="preserve">       </w:t>
      </w:r>
      <w:r w:rsidRPr="008E6287">
        <w:rPr>
          <w:rFonts w:ascii="Times New Roman" w:hAnsi="Times New Roman" w:cs="Times New Roman"/>
          <w:noProof/>
        </w:rPr>
        <w:t xml:space="preserve"> </w:t>
      </w:r>
      <w:r w:rsidRPr="008E6287">
        <w:rPr>
          <w:rFonts w:ascii="Times New Roman" w:hAnsi="Times New Roman" w:cs="Times New Roman"/>
          <w:noProof/>
        </w:rPr>
        <w:drawing>
          <wp:inline distT="0" distB="0" distL="0" distR="0" wp14:anchorId="094E4E60" wp14:editId="1C21678F">
            <wp:extent cx="2318819" cy="1425600"/>
            <wp:effectExtent l="19050" t="19050" r="24765" b="22225"/>
            <wp:docPr id="1361195890" name="Picture 1">
              <a:extLst xmlns:a="http://schemas.openxmlformats.org/drawingml/2006/main">
                <a:ext uri="{FF2B5EF4-FFF2-40B4-BE49-F238E27FC236}">
                  <a16:creationId xmlns:a16="http://schemas.microsoft.com/office/drawing/2014/main" id="{F7E86D3A-108B-B03E-F1EE-085A61B9923D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>
                      <a:extLst>
                        <a:ext uri="{FF2B5EF4-FFF2-40B4-BE49-F238E27FC236}">
                          <a16:creationId xmlns:a16="http://schemas.microsoft.com/office/drawing/2014/main" id="{F7E86D3A-108B-B03E-F1EE-085A61B9923D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8819" cy="1425600"/>
                    </a:xfrm>
                    <a:prstGeom prst="rect">
                      <a:avLst/>
                    </a:prstGeom>
                    <a:noFill/>
                    <a:ln>
                      <a:solidFill>
                        <a:sysClr val="windowText" lastClr="000000"/>
                      </a:solidFill>
                    </a:ln>
                  </pic:spPr>
                </pic:pic>
              </a:graphicData>
            </a:graphic>
          </wp:inline>
        </w:drawing>
      </w:r>
    </w:p>
    <w:p w14:paraId="7D486780" w14:textId="77777777" w:rsidR="00C52C05" w:rsidRPr="00A57002" w:rsidRDefault="00C52C05" w:rsidP="00C52C05">
      <w:pPr>
        <w:spacing w:after="0" w:line="480" w:lineRule="auto"/>
        <w:rPr>
          <w:rFonts w:ascii="Times New Roman" w:hAnsi="Times New Roman" w:cs="Times New Roman"/>
          <w:i/>
          <w:iCs/>
          <w:sz w:val="22"/>
          <w:szCs w:val="22"/>
        </w:rPr>
      </w:pPr>
      <w:r w:rsidRPr="00A57002">
        <w:rPr>
          <w:rFonts w:ascii="Times New Roman" w:hAnsi="Times New Roman" w:cs="Times New Roman"/>
          <w:sz w:val="22"/>
          <w:szCs w:val="22"/>
        </w:rPr>
        <w:t xml:space="preserve">Table </w:t>
      </w:r>
      <w:r>
        <w:rPr>
          <w:rFonts w:ascii="Times New Roman" w:hAnsi="Times New Roman" w:cs="Times New Roman"/>
          <w:sz w:val="22"/>
          <w:szCs w:val="22"/>
        </w:rPr>
        <w:t>S</w:t>
      </w:r>
      <w:r w:rsidRPr="00A57002">
        <w:rPr>
          <w:rFonts w:ascii="Times New Roman" w:hAnsi="Times New Roman" w:cs="Times New Roman"/>
          <w:sz w:val="22"/>
          <w:szCs w:val="22"/>
        </w:rPr>
        <w:t>1.</w:t>
      </w:r>
      <w:r w:rsidRPr="00A57002">
        <w:rPr>
          <w:rFonts w:ascii="Times New Roman" w:hAnsi="Times New Roman" w:cs="Times New Roman"/>
          <w:i/>
          <w:iCs/>
          <w:sz w:val="22"/>
          <w:szCs w:val="22"/>
        </w:rPr>
        <w:t xml:space="preserve"> Paired t-test results comparing baseline and visual stimulation conditions in the circadian modulation group. </w:t>
      </w:r>
    </w:p>
    <w:p w14:paraId="5DB79BCC" w14:textId="77777777" w:rsidR="00C52C05" w:rsidRDefault="00C52C05" w:rsidP="00C52C05">
      <w:pPr>
        <w:spacing w:after="0" w:line="480" w:lineRule="auto"/>
        <w:rPr>
          <w:rFonts w:ascii="Times New Roman" w:hAnsi="Times New Roman" w:cs="Times New Roman"/>
          <w:b/>
          <w:bCs/>
        </w:rPr>
      </w:pPr>
      <w:r w:rsidRPr="00A57002">
        <w:rPr>
          <w:rFonts w:ascii="Times New Roman" w:hAnsi="Times New Roman" w:cs="Times New Roman"/>
          <w:sz w:val="22"/>
          <w:szCs w:val="22"/>
        </w:rPr>
        <w:t>The table</w:t>
      </w:r>
      <w:r>
        <w:rPr>
          <w:rFonts w:ascii="Times New Roman" w:hAnsi="Times New Roman" w:cs="Times New Roman"/>
          <w:sz w:val="22"/>
          <w:szCs w:val="22"/>
        </w:rPr>
        <w:t>s</w:t>
      </w:r>
      <w:r w:rsidRPr="00A57002">
        <w:rPr>
          <w:rFonts w:ascii="Times New Roman" w:hAnsi="Times New Roman" w:cs="Times New Roman"/>
          <w:sz w:val="22"/>
          <w:szCs w:val="22"/>
        </w:rPr>
        <w:t xml:space="preserve"> </w:t>
      </w:r>
      <w:r>
        <w:rPr>
          <w:rFonts w:ascii="Times New Roman" w:hAnsi="Times New Roman" w:cs="Times New Roman"/>
          <w:sz w:val="22"/>
          <w:szCs w:val="22"/>
        </w:rPr>
        <w:t>report</w:t>
      </w:r>
      <w:r w:rsidRPr="00A57002">
        <w:rPr>
          <w:rFonts w:ascii="Times New Roman" w:hAnsi="Times New Roman" w:cs="Times New Roman"/>
          <w:sz w:val="22"/>
          <w:szCs w:val="22"/>
        </w:rPr>
        <w:t xml:space="preserve"> the </w:t>
      </w:r>
      <w:r>
        <w:rPr>
          <w:rFonts w:ascii="Times New Roman" w:hAnsi="Times New Roman" w:cs="Times New Roman"/>
          <w:sz w:val="22"/>
          <w:szCs w:val="22"/>
        </w:rPr>
        <w:t>results</w:t>
      </w:r>
      <w:r w:rsidRPr="00A57002">
        <w:rPr>
          <w:rFonts w:ascii="Times New Roman" w:hAnsi="Times New Roman" w:cs="Times New Roman"/>
          <w:sz w:val="22"/>
          <w:szCs w:val="22"/>
        </w:rPr>
        <w:t xml:space="preserve"> of paired t-tests </w:t>
      </w:r>
      <w:r>
        <w:rPr>
          <w:rFonts w:ascii="Times New Roman" w:hAnsi="Times New Roman" w:cs="Times New Roman"/>
          <w:sz w:val="22"/>
          <w:szCs w:val="22"/>
        </w:rPr>
        <w:t>assessing</w:t>
      </w:r>
      <w:r w:rsidRPr="00A57002">
        <w:rPr>
          <w:rFonts w:ascii="Times New Roman" w:hAnsi="Times New Roman" w:cs="Times New Roman"/>
          <w:sz w:val="22"/>
          <w:szCs w:val="22"/>
        </w:rPr>
        <w:t xml:space="preserve"> </w:t>
      </w:r>
      <w:r>
        <w:rPr>
          <w:rFonts w:ascii="Times New Roman" w:hAnsi="Times New Roman" w:cs="Times New Roman"/>
          <w:sz w:val="22"/>
          <w:szCs w:val="22"/>
        </w:rPr>
        <w:t>differences</w:t>
      </w:r>
      <w:r w:rsidRPr="00A57002">
        <w:rPr>
          <w:rFonts w:ascii="Times New Roman" w:hAnsi="Times New Roman" w:cs="Times New Roman"/>
          <w:sz w:val="22"/>
          <w:szCs w:val="22"/>
        </w:rPr>
        <w:t xml:space="preserve"> in HbO, </w:t>
      </w:r>
      <w:proofErr w:type="spellStart"/>
      <w:r w:rsidRPr="00A57002">
        <w:rPr>
          <w:rFonts w:ascii="Times New Roman" w:hAnsi="Times New Roman" w:cs="Times New Roman"/>
          <w:sz w:val="22"/>
          <w:szCs w:val="22"/>
        </w:rPr>
        <w:t>HbR</w:t>
      </w:r>
      <w:proofErr w:type="spellEnd"/>
      <w:r w:rsidRPr="00A57002">
        <w:rPr>
          <w:rFonts w:ascii="Times New Roman" w:hAnsi="Times New Roman" w:cs="Times New Roman"/>
          <w:sz w:val="22"/>
          <w:szCs w:val="22"/>
        </w:rPr>
        <w:t xml:space="preserve">, and HbT amplitudes </w:t>
      </w:r>
      <w:r w:rsidRPr="00B850A1">
        <w:rPr>
          <w:rFonts w:ascii="Times New Roman" w:hAnsi="Times New Roman" w:cs="Times New Roman"/>
          <w:sz w:val="22"/>
          <w:szCs w:val="22"/>
        </w:rPr>
        <w:t>between baseline and visual stimulation conditions</w:t>
      </w:r>
      <w:r w:rsidRPr="00A57002">
        <w:rPr>
          <w:rFonts w:ascii="Times New Roman" w:hAnsi="Times New Roman" w:cs="Times New Roman"/>
          <w:sz w:val="22"/>
          <w:szCs w:val="22"/>
        </w:rPr>
        <w:t xml:space="preserve">. For each hemoglobin </w:t>
      </w:r>
      <w:r>
        <w:rPr>
          <w:rFonts w:ascii="Times New Roman" w:hAnsi="Times New Roman" w:cs="Times New Roman"/>
          <w:sz w:val="22"/>
          <w:szCs w:val="22"/>
        </w:rPr>
        <w:t>metric</w:t>
      </w:r>
      <w:r w:rsidRPr="00A57002">
        <w:rPr>
          <w:rFonts w:ascii="Times New Roman" w:hAnsi="Times New Roman" w:cs="Times New Roman"/>
          <w:sz w:val="22"/>
          <w:szCs w:val="22"/>
        </w:rPr>
        <w:t xml:space="preserve"> and corresponding timepoint, t-statistic</w:t>
      </w:r>
      <w:r>
        <w:rPr>
          <w:rFonts w:ascii="Times New Roman" w:hAnsi="Times New Roman" w:cs="Times New Roman"/>
          <w:sz w:val="22"/>
          <w:szCs w:val="22"/>
        </w:rPr>
        <w:t>s</w:t>
      </w:r>
      <w:r w:rsidRPr="00A57002">
        <w:rPr>
          <w:rFonts w:ascii="Times New Roman" w:hAnsi="Times New Roman" w:cs="Times New Roman"/>
          <w:sz w:val="22"/>
          <w:szCs w:val="22"/>
        </w:rPr>
        <w:t xml:space="preserve"> and </w:t>
      </w:r>
      <w:r>
        <w:rPr>
          <w:rFonts w:ascii="Times New Roman" w:hAnsi="Times New Roman" w:cs="Times New Roman"/>
          <w:sz w:val="22"/>
          <w:szCs w:val="22"/>
        </w:rPr>
        <w:t>multiple-comparison.</w:t>
      </w:r>
      <w:r w:rsidRPr="00A57002">
        <w:rPr>
          <w:rFonts w:ascii="Times New Roman" w:hAnsi="Times New Roman" w:cs="Times New Roman"/>
          <w:sz w:val="22"/>
          <w:szCs w:val="22"/>
        </w:rPr>
        <w:t xml:space="preserve"> Corrected p-values are reported </w:t>
      </w:r>
      <w:r>
        <w:rPr>
          <w:rFonts w:ascii="Times New Roman" w:hAnsi="Times New Roman" w:cs="Times New Roman"/>
          <w:sz w:val="22"/>
          <w:szCs w:val="22"/>
        </w:rPr>
        <w:t>for</w:t>
      </w:r>
      <w:r w:rsidRPr="00A57002">
        <w:rPr>
          <w:rFonts w:ascii="Times New Roman" w:hAnsi="Times New Roman" w:cs="Times New Roman"/>
          <w:sz w:val="22"/>
          <w:szCs w:val="22"/>
        </w:rPr>
        <w:t xml:space="preserve"> same-day recordings (</w:t>
      </w:r>
      <w:r>
        <w:rPr>
          <w:rFonts w:ascii="Times New Roman" w:hAnsi="Times New Roman" w:cs="Times New Roman"/>
          <w:sz w:val="22"/>
          <w:szCs w:val="22"/>
        </w:rPr>
        <w:t>A</w:t>
      </w:r>
      <w:r w:rsidRPr="00A57002">
        <w:rPr>
          <w:rFonts w:ascii="Times New Roman" w:hAnsi="Times New Roman" w:cs="Times New Roman"/>
          <w:sz w:val="22"/>
          <w:szCs w:val="22"/>
        </w:rPr>
        <w:t>) and multi-day recordings (</w:t>
      </w:r>
      <w:r>
        <w:rPr>
          <w:rFonts w:ascii="Times New Roman" w:hAnsi="Times New Roman" w:cs="Times New Roman"/>
          <w:sz w:val="22"/>
          <w:szCs w:val="22"/>
        </w:rPr>
        <w:t>B</w:t>
      </w:r>
      <w:r w:rsidRPr="00A57002">
        <w:rPr>
          <w:rFonts w:ascii="Times New Roman" w:hAnsi="Times New Roman" w:cs="Times New Roman"/>
          <w:sz w:val="22"/>
          <w:szCs w:val="22"/>
        </w:rPr>
        <w:t xml:space="preserve">). Significant effects indicate that </w:t>
      </w:r>
      <w:r>
        <w:rPr>
          <w:rFonts w:ascii="Times New Roman" w:hAnsi="Times New Roman" w:cs="Times New Roman"/>
          <w:sz w:val="22"/>
          <w:szCs w:val="22"/>
        </w:rPr>
        <w:t>visual</w:t>
      </w:r>
      <w:r w:rsidRPr="00A57002">
        <w:rPr>
          <w:rFonts w:ascii="Times New Roman" w:hAnsi="Times New Roman" w:cs="Times New Roman"/>
          <w:sz w:val="22"/>
          <w:szCs w:val="22"/>
        </w:rPr>
        <w:t xml:space="preserve"> stimulation produced reliable hemodynamic changes across participants</w:t>
      </w:r>
      <w:r>
        <w:rPr>
          <w:rFonts w:ascii="Times New Roman" w:hAnsi="Times New Roman" w:cs="Times New Roman"/>
          <w:sz w:val="22"/>
          <w:szCs w:val="22"/>
        </w:rPr>
        <w:t xml:space="preserve">, </w:t>
      </w:r>
      <w:r w:rsidRPr="00A57002">
        <w:rPr>
          <w:rFonts w:ascii="Times New Roman" w:hAnsi="Times New Roman" w:cs="Times New Roman"/>
          <w:sz w:val="22"/>
          <w:szCs w:val="22"/>
        </w:rPr>
        <w:t>confirm</w:t>
      </w:r>
      <w:r>
        <w:rPr>
          <w:rFonts w:ascii="Times New Roman" w:hAnsi="Times New Roman" w:cs="Times New Roman"/>
          <w:sz w:val="22"/>
          <w:szCs w:val="22"/>
        </w:rPr>
        <w:t>ing</w:t>
      </w:r>
      <w:r w:rsidRPr="00A57002">
        <w:rPr>
          <w:rFonts w:ascii="Times New Roman" w:hAnsi="Times New Roman" w:cs="Times New Roman"/>
          <w:sz w:val="22"/>
          <w:szCs w:val="22"/>
        </w:rPr>
        <w:t xml:space="preserve"> </w:t>
      </w:r>
      <w:r w:rsidRPr="00B850A1">
        <w:rPr>
          <w:rFonts w:ascii="Times New Roman" w:hAnsi="Times New Roman" w:cs="Times New Roman"/>
          <w:sz w:val="22"/>
          <w:szCs w:val="22"/>
        </w:rPr>
        <w:t>the effectiveness of the paradigm in evoking canonical occipital activation.</w:t>
      </w:r>
    </w:p>
    <w:p w14:paraId="67E0DC84" w14:textId="77777777" w:rsidR="00C52C05" w:rsidRDefault="00C52C05" w:rsidP="00C52C05">
      <w:pPr>
        <w:spacing w:after="0" w:line="480" w:lineRule="auto"/>
        <w:rPr>
          <w:rFonts w:ascii="Times New Roman" w:hAnsi="Times New Roman" w:cs="Times New Roman"/>
          <w:b/>
          <w:bCs/>
        </w:rPr>
      </w:pPr>
    </w:p>
    <w:p w14:paraId="38789403" w14:textId="77777777" w:rsidR="00C52C05" w:rsidRDefault="00C52C05" w:rsidP="00C52C05">
      <w:pPr>
        <w:spacing w:after="0" w:line="480" w:lineRule="auto"/>
        <w:rPr>
          <w:rFonts w:ascii="Times New Roman" w:hAnsi="Times New Roman" w:cs="Times New Roman"/>
          <w:b/>
          <w:bCs/>
        </w:rPr>
      </w:pPr>
    </w:p>
    <w:p w14:paraId="04D30BB0" w14:textId="77777777" w:rsidR="00C52C05" w:rsidRDefault="00C52C05" w:rsidP="00C52C05">
      <w:pPr>
        <w:spacing w:after="0" w:line="480" w:lineRule="auto"/>
        <w:rPr>
          <w:rFonts w:ascii="Times New Roman" w:hAnsi="Times New Roman" w:cs="Times New Roman"/>
          <w:b/>
          <w:bCs/>
        </w:rPr>
      </w:pPr>
    </w:p>
    <w:p w14:paraId="2F741530" w14:textId="77777777" w:rsidR="00C52C05" w:rsidRDefault="00C52C05" w:rsidP="00C52C05">
      <w:pPr>
        <w:spacing w:after="0" w:line="480" w:lineRule="auto"/>
        <w:rPr>
          <w:rFonts w:ascii="Times New Roman" w:hAnsi="Times New Roman" w:cs="Times New Roman"/>
          <w:b/>
          <w:bCs/>
        </w:rPr>
      </w:pPr>
    </w:p>
    <w:p w14:paraId="135D9966" w14:textId="77777777" w:rsidR="00C52C05" w:rsidRDefault="00C52C05" w:rsidP="00C52C05">
      <w:pPr>
        <w:spacing w:after="0" w:line="480" w:lineRule="auto"/>
        <w:rPr>
          <w:rFonts w:ascii="Times New Roman" w:hAnsi="Times New Roman" w:cs="Times New Roman"/>
          <w:b/>
          <w:bCs/>
        </w:rPr>
      </w:pPr>
    </w:p>
    <w:p w14:paraId="08D2920F" w14:textId="77777777" w:rsidR="00C52C05" w:rsidRDefault="00C52C05" w:rsidP="00C52C05">
      <w:pPr>
        <w:spacing w:after="0" w:line="480" w:lineRule="auto"/>
        <w:rPr>
          <w:rFonts w:ascii="Times New Roman" w:hAnsi="Times New Roman" w:cs="Times New Roman"/>
          <w:b/>
          <w:bCs/>
        </w:rPr>
      </w:pPr>
    </w:p>
    <w:p w14:paraId="1139FF2D" w14:textId="77777777" w:rsidR="00C52C05" w:rsidRDefault="00C52C05" w:rsidP="00C52C05">
      <w:pPr>
        <w:spacing w:after="0" w:line="480" w:lineRule="auto"/>
        <w:rPr>
          <w:rFonts w:ascii="Times New Roman" w:hAnsi="Times New Roman" w:cs="Times New Roman"/>
          <w:b/>
          <w:bCs/>
        </w:rPr>
      </w:pPr>
    </w:p>
    <w:p w14:paraId="78FF1DE3" w14:textId="77777777" w:rsidR="00C52C05" w:rsidRDefault="00C52C05" w:rsidP="00C52C05">
      <w:pPr>
        <w:spacing w:after="0" w:line="480" w:lineRule="auto"/>
        <w:rPr>
          <w:rFonts w:ascii="Times New Roman" w:hAnsi="Times New Roman" w:cs="Times New Roman"/>
          <w:b/>
          <w:bCs/>
        </w:rPr>
      </w:pPr>
    </w:p>
    <w:p w14:paraId="6E2A84AC" w14:textId="77777777" w:rsidR="00C52C05" w:rsidRDefault="00C52C05" w:rsidP="00C52C05">
      <w:pPr>
        <w:spacing w:after="0" w:line="480" w:lineRule="auto"/>
        <w:rPr>
          <w:rFonts w:ascii="Times New Roman" w:hAnsi="Times New Roman" w:cs="Times New Roman"/>
          <w:b/>
          <w:bCs/>
        </w:rPr>
      </w:pPr>
    </w:p>
    <w:p w14:paraId="7030BA62" w14:textId="77777777" w:rsidR="00C52C05" w:rsidRDefault="00C52C05" w:rsidP="00C52C05">
      <w:pPr>
        <w:spacing w:after="0" w:line="480" w:lineRule="auto"/>
        <w:rPr>
          <w:rFonts w:ascii="Times New Roman" w:hAnsi="Times New Roman" w:cs="Times New Roman"/>
          <w:b/>
          <w:bCs/>
        </w:rPr>
      </w:pPr>
    </w:p>
    <w:p w14:paraId="186B4434" w14:textId="77777777" w:rsidR="00C52C05" w:rsidRDefault="00C52C05" w:rsidP="00C52C05">
      <w:pPr>
        <w:spacing w:after="0" w:line="480" w:lineRule="auto"/>
        <w:rPr>
          <w:rFonts w:ascii="Times New Roman" w:hAnsi="Times New Roman" w:cs="Times New Roman"/>
          <w:b/>
          <w:bCs/>
        </w:rPr>
      </w:pPr>
    </w:p>
    <w:p w14:paraId="66244971" w14:textId="77777777" w:rsidR="00C52C05" w:rsidRDefault="00C52C05" w:rsidP="00C52C05">
      <w:pPr>
        <w:spacing w:after="0" w:line="480" w:lineRule="auto"/>
        <w:rPr>
          <w:rFonts w:ascii="Times New Roman" w:hAnsi="Times New Roman" w:cs="Times New Roman"/>
          <w:sz w:val="22"/>
          <w:szCs w:val="22"/>
        </w:rPr>
      </w:pPr>
      <w:r w:rsidRPr="00C52C05">
        <w:rPr>
          <w:rFonts w:ascii="Times New Roman" w:hAnsi="Times New Roman" w:cs="Times New Roman"/>
          <w:sz w:val="22"/>
          <w:szCs w:val="22"/>
        </w:rPr>
        <w:lastRenderedPageBreak/>
        <w:t>A.</w:t>
      </w:r>
    </w:p>
    <w:p w14:paraId="7F8625E2" w14:textId="518ACD53" w:rsidR="00C52C05" w:rsidRDefault="00C52C05" w:rsidP="00C52C05">
      <w:p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>
        <w:rPr>
          <w:noProof/>
        </w:rPr>
        <w:drawing>
          <wp:inline distT="0" distB="0" distL="0" distR="0" wp14:anchorId="488E92A5" wp14:editId="48CE3E7F">
            <wp:extent cx="5663444" cy="1512000"/>
            <wp:effectExtent l="0" t="0" r="0" b="0"/>
            <wp:docPr id="2040578767" name="Picture 3">
              <a:extLst xmlns:a="http://schemas.openxmlformats.org/drawingml/2006/main">
                <a:ext uri="{FF2B5EF4-FFF2-40B4-BE49-F238E27FC236}">
                  <a16:creationId xmlns:a16="http://schemas.microsoft.com/office/drawing/2014/main" id="{42EB1582-7467-1521-972E-DD4488079F0F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>
                      <a:extLst>
                        <a:ext uri="{FF2B5EF4-FFF2-40B4-BE49-F238E27FC236}">
                          <a16:creationId xmlns:a16="http://schemas.microsoft.com/office/drawing/2014/main" id="{42EB1582-7467-1521-972E-DD4488079F0F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3444" cy="1512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61862DF" w14:textId="6070F227" w:rsidR="00C52C05" w:rsidRPr="00C52C05" w:rsidRDefault="00C52C05" w:rsidP="00C52C05">
      <w:pPr>
        <w:spacing w:after="0" w:line="480" w:lineRule="auto"/>
        <w:rPr>
          <w:rFonts w:ascii="Times New Roman" w:hAnsi="Times New Roman" w:cs="Times New Roman"/>
          <w:sz w:val="22"/>
          <w:szCs w:val="22"/>
        </w:rPr>
      </w:pPr>
      <w:r w:rsidRPr="00C52C05">
        <w:rPr>
          <w:rFonts w:ascii="Times New Roman" w:hAnsi="Times New Roman" w:cs="Times New Roman"/>
          <w:sz w:val="22"/>
          <w:szCs w:val="22"/>
        </w:rPr>
        <w:t>B.</w:t>
      </w:r>
      <w:r>
        <w:rPr>
          <w:noProof/>
        </w:rPr>
        <w:t xml:space="preserve">   </w:t>
      </w:r>
      <w:r>
        <w:rPr>
          <w:noProof/>
        </w:rPr>
        <w:t xml:space="preserve"> </w:t>
      </w:r>
      <w:r>
        <w:rPr>
          <w:noProof/>
        </w:rPr>
        <w:drawing>
          <wp:inline distT="0" distB="0" distL="0" distR="0" wp14:anchorId="32949C62" wp14:editId="677D08BB">
            <wp:extent cx="5663445" cy="1512000"/>
            <wp:effectExtent l="0" t="0" r="0" b="0"/>
            <wp:docPr id="1717590270" name="Picture 2">
              <a:extLst xmlns:a="http://schemas.openxmlformats.org/drawingml/2006/main">
                <a:ext uri="{FF2B5EF4-FFF2-40B4-BE49-F238E27FC236}">
                  <a16:creationId xmlns:a16="http://schemas.microsoft.com/office/drawing/2014/main" id="{811BC0AC-23F8-552C-146C-CDDF92EB887F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>
                      <a:extLst>
                        <a:ext uri="{FF2B5EF4-FFF2-40B4-BE49-F238E27FC236}">
                          <a16:creationId xmlns:a16="http://schemas.microsoft.com/office/drawing/2014/main" id="{811BC0AC-23F8-552C-146C-CDDF92EB887F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3445" cy="1512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095C752" w14:textId="77777777" w:rsidR="00C52C05" w:rsidRPr="00A57002" w:rsidRDefault="00C52C05" w:rsidP="00C52C05">
      <w:pPr>
        <w:spacing w:after="0" w:line="480" w:lineRule="auto"/>
        <w:rPr>
          <w:rFonts w:ascii="Times New Roman" w:hAnsi="Times New Roman" w:cs="Times New Roman"/>
          <w:sz w:val="22"/>
          <w:szCs w:val="22"/>
        </w:rPr>
      </w:pPr>
      <w:r w:rsidRPr="00A57002">
        <w:rPr>
          <w:rFonts w:ascii="Times New Roman" w:hAnsi="Times New Roman" w:cs="Times New Roman"/>
          <w:sz w:val="22"/>
          <w:szCs w:val="22"/>
        </w:rPr>
        <w:t xml:space="preserve">Table </w:t>
      </w:r>
      <w:r>
        <w:rPr>
          <w:rFonts w:ascii="Times New Roman" w:hAnsi="Times New Roman" w:cs="Times New Roman"/>
          <w:sz w:val="22"/>
          <w:szCs w:val="22"/>
        </w:rPr>
        <w:t>S</w:t>
      </w:r>
      <w:r w:rsidRPr="00A57002">
        <w:rPr>
          <w:rFonts w:ascii="Times New Roman" w:hAnsi="Times New Roman" w:cs="Times New Roman"/>
          <w:sz w:val="22"/>
          <w:szCs w:val="22"/>
        </w:rPr>
        <w:t xml:space="preserve">2. </w:t>
      </w:r>
      <w:r w:rsidRPr="00A57002">
        <w:rPr>
          <w:rFonts w:ascii="Times New Roman" w:hAnsi="Times New Roman" w:cs="Times New Roman"/>
          <w:i/>
          <w:iCs/>
          <w:sz w:val="22"/>
          <w:szCs w:val="22"/>
        </w:rPr>
        <w:t xml:space="preserve">Correlation analysis of hemodynamic response amplitudes for same-day and multi-day recordings. </w:t>
      </w:r>
    </w:p>
    <w:p w14:paraId="6D0C8B79" w14:textId="77777777" w:rsidR="00C52C05" w:rsidRDefault="00C52C05" w:rsidP="00C52C05">
      <w:p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A57002">
        <w:rPr>
          <w:rFonts w:ascii="Times New Roman" w:hAnsi="Times New Roman" w:cs="Times New Roman"/>
          <w:sz w:val="22"/>
          <w:szCs w:val="22"/>
        </w:rPr>
        <w:t>The table</w:t>
      </w:r>
      <w:r>
        <w:rPr>
          <w:rFonts w:ascii="Times New Roman" w:hAnsi="Times New Roman" w:cs="Times New Roman"/>
          <w:sz w:val="22"/>
          <w:szCs w:val="22"/>
        </w:rPr>
        <w:t>s</w:t>
      </w:r>
      <w:r w:rsidRPr="00A57002">
        <w:rPr>
          <w:rFonts w:ascii="Times New Roman" w:hAnsi="Times New Roman" w:cs="Times New Roman"/>
          <w:sz w:val="22"/>
          <w:szCs w:val="22"/>
        </w:rPr>
        <w:t xml:space="preserve"> summarize Shepherd correlation </w:t>
      </w:r>
      <w:r>
        <w:rPr>
          <w:rFonts w:ascii="Times New Roman" w:hAnsi="Times New Roman" w:cs="Times New Roman"/>
          <w:sz w:val="22"/>
          <w:szCs w:val="22"/>
        </w:rPr>
        <w:t>analyses</w:t>
      </w:r>
      <w:r w:rsidRPr="00A57002">
        <w:rPr>
          <w:rFonts w:ascii="Times New Roman" w:hAnsi="Times New Roman" w:cs="Times New Roman"/>
          <w:sz w:val="22"/>
          <w:szCs w:val="22"/>
        </w:rPr>
        <w:t xml:space="preserve"> assessing the </w:t>
      </w:r>
      <w:r>
        <w:rPr>
          <w:rFonts w:ascii="Times New Roman" w:hAnsi="Times New Roman" w:cs="Times New Roman"/>
          <w:sz w:val="22"/>
          <w:szCs w:val="22"/>
        </w:rPr>
        <w:t xml:space="preserve">test-retest </w:t>
      </w:r>
      <w:r w:rsidRPr="00A57002">
        <w:rPr>
          <w:rFonts w:ascii="Times New Roman" w:hAnsi="Times New Roman" w:cs="Times New Roman"/>
          <w:sz w:val="22"/>
          <w:szCs w:val="22"/>
        </w:rPr>
        <w:t xml:space="preserve">consistency of visually evoked hemodynamic </w:t>
      </w:r>
      <w:r>
        <w:rPr>
          <w:rFonts w:ascii="Times New Roman" w:hAnsi="Times New Roman" w:cs="Times New Roman"/>
          <w:sz w:val="22"/>
          <w:szCs w:val="22"/>
        </w:rPr>
        <w:t xml:space="preserve">response </w:t>
      </w:r>
      <w:r w:rsidRPr="00A57002">
        <w:rPr>
          <w:rFonts w:ascii="Times New Roman" w:hAnsi="Times New Roman" w:cs="Times New Roman"/>
          <w:sz w:val="22"/>
          <w:szCs w:val="22"/>
        </w:rPr>
        <w:t xml:space="preserve">amplitudes (HbO, </w:t>
      </w:r>
      <w:proofErr w:type="spellStart"/>
      <w:r w:rsidRPr="00A57002">
        <w:rPr>
          <w:rFonts w:ascii="Times New Roman" w:hAnsi="Times New Roman" w:cs="Times New Roman"/>
          <w:sz w:val="22"/>
          <w:szCs w:val="22"/>
        </w:rPr>
        <w:t>HbR</w:t>
      </w:r>
      <w:proofErr w:type="spellEnd"/>
      <w:r w:rsidRPr="00A57002">
        <w:rPr>
          <w:rFonts w:ascii="Times New Roman" w:hAnsi="Times New Roman" w:cs="Times New Roman"/>
          <w:sz w:val="22"/>
          <w:szCs w:val="22"/>
        </w:rPr>
        <w:t>, and HbT)</w:t>
      </w:r>
      <w:r>
        <w:rPr>
          <w:rFonts w:ascii="Times New Roman" w:hAnsi="Times New Roman" w:cs="Times New Roman"/>
          <w:sz w:val="22"/>
          <w:szCs w:val="22"/>
        </w:rPr>
        <w:t xml:space="preserve">. </w:t>
      </w:r>
      <w:r w:rsidRPr="00B850A1">
        <w:rPr>
          <w:rFonts w:ascii="Times New Roman" w:hAnsi="Times New Roman" w:cs="Times New Roman"/>
          <w:sz w:val="22"/>
          <w:szCs w:val="22"/>
        </w:rPr>
        <w:t>Correlations are shown for recordings acquired within the same day (</w:t>
      </w:r>
      <w:r>
        <w:rPr>
          <w:rFonts w:ascii="Times New Roman" w:hAnsi="Times New Roman" w:cs="Times New Roman"/>
          <w:sz w:val="22"/>
          <w:szCs w:val="22"/>
        </w:rPr>
        <w:t>A</w:t>
      </w:r>
      <w:r w:rsidRPr="00B850A1">
        <w:rPr>
          <w:rFonts w:ascii="Times New Roman" w:hAnsi="Times New Roman" w:cs="Times New Roman"/>
          <w:sz w:val="22"/>
          <w:szCs w:val="22"/>
        </w:rPr>
        <w:t>) and across different days (</w:t>
      </w:r>
      <w:r>
        <w:rPr>
          <w:rFonts w:ascii="Times New Roman" w:hAnsi="Times New Roman" w:cs="Times New Roman"/>
          <w:sz w:val="22"/>
          <w:szCs w:val="22"/>
        </w:rPr>
        <w:t>B</w:t>
      </w:r>
      <w:r w:rsidRPr="00B850A1">
        <w:rPr>
          <w:rFonts w:ascii="Times New Roman" w:hAnsi="Times New Roman" w:cs="Times New Roman"/>
          <w:sz w:val="22"/>
          <w:szCs w:val="22"/>
        </w:rPr>
        <w:t>).</w:t>
      </w:r>
      <w:r w:rsidRPr="00A57002">
        <w:rPr>
          <w:rFonts w:ascii="Times New Roman" w:hAnsi="Times New Roman" w:cs="Times New Roman"/>
          <w:sz w:val="22"/>
          <w:szCs w:val="22"/>
        </w:rPr>
        <w:t xml:space="preserve"> For each hemoglobin metric and interval comparison, the table </w:t>
      </w:r>
      <w:r>
        <w:rPr>
          <w:rFonts w:ascii="Times New Roman" w:hAnsi="Times New Roman" w:cs="Times New Roman"/>
          <w:sz w:val="22"/>
          <w:szCs w:val="22"/>
        </w:rPr>
        <w:t>includes</w:t>
      </w:r>
      <w:r w:rsidRPr="00A57002">
        <w:rPr>
          <w:rFonts w:ascii="Times New Roman" w:hAnsi="Times New Roman" w:cs="Times New Roman"/>
          <w:sz w:val="22"/>
          <w:szCs w:val="22"/>
        </w:rPr>
        <w:t xml:space="preserve"> the number of included participants (n)</w:t>
      </w:r>
      <w:r>
        <w:rPr>
          <w:rFonts w:ascii="Times New Roman" w:hAnsi="Times New Roman" w:cs="Times New Roman"/>
          <w:sz w:val="22"/>
          <w:szCs w:val="22"/>
        </w:rPr>
        <w:t xml:space="preserve"> with removed outliers</w:t>
      </w:r>
      <w:r w:rsidRPr="00A57002">
        <w:rPr>
          <w:rFonts w:ascii="Times New Roman" w:hAnsi="Times New Roman" w:cs="Times New Roman"/>
          <w:sz w:val="22"/>
          <w:szCs w:val="22"/>
        </w:rPr>
        <w:t>, the correlation coefficient (</w:t>
      </w:r>
      <w:r>
        <w:rPr>
          <w:rFonts w:ascii="Calibri" w:hAnsi="Calibri" w:cs="Calibri"/>
          <w:sz w:val="22"/>
          <w:szCs w:val="22"/>
        </w:rPr>
        <w:t>r</w:t>
      </w:r>
      <w:r w:rsidRPr="00A57002">
        <w:rPr>
          <w:rFonts w:ascii="Times New Roman" w:hAnsi="Times New Roman" w:cs="Times New Roman"/>
          <w:sz w:val="22"/>
          <w:szCs w:val="22"/>
        </w:rPr>
        <w:t xml:space="preserve">), </w:t>
      </w:r>
      <w:r>
        <w:rPr>
          <w:rFonts w:ascii="Times New Roman" w:hAnsi="Times New Roman" w:cs="Times New Roman"/>
          <w:sz w:val="22"/>
          <w:szCs w:val="22"/>
        </w:rPr>
        <w:t>the</w:t>
      </w:r>
      <w:r w:rsidRPr="00A57002">
        <w:rPr>
          <w:rFonts w:ascii="Times New Roman" w:hAnsi="Times New Roman" w:cs="Times New Roman"/>
          <w:sz w:val="22"/>
          <w:szCs w:val="22"/>
        </w:rPr>
        <w:t xml:space="preserve"> 95% confidence interval (CI95%), the associated p-value, statistical power, and the p-value corrected for multiple comparisons (p-</w:t>
      </w:r>
      <w:proofErr w:type="spellStart"/>
      <w:r w:rsidRPr="00A57002">
        <w:rPr>
          <w:rFonts w:ascii="Times New Roman" w:hAnsi="Times New Roman" w:cs="Times New Roman"/>
          <w:sz w:val="22"/>
          <w:szCs w:val="22"/>
        </w:rPr>
        <w:t>corr</w:t>
      </w:r>
      <w:proofErr w:type="spellEnd"/>
      <w:r w:rsidRPr="00A57002">
        <w:rPr>
          <w:rFonts w:ascii="Times New Roman" w:hAnsi="Times New Roman" w:cs="Times New Roman"/>
          <w:sz w:val="22"/>
          <w:szCs w:val="22"/>
        </w:rPr>
        <w:t xml:space="preserve">). </w:t>
      </w:r>
      <w:r w:rsidRPr="00B850A1">
        <w:rPr>
          <w:rFonts w:ascii="Times New Roman" w:hAnsi="Times New Roman" w:cs="Times New Roman"/>
          <w:sz w:val="22"/>
          <w:szCs w:val="22"/>
        </w:rPr>
        <w:t>Higher correlation coefficients indicate stronger within-subject stability of the fNIRS-measured visual response across time, providing a quantitative measure of longitudinal reliability.</w:t>
      </w:r>
    </w:p>
    <w:p w14:paraId="154F965F" w14:textId="77777777" w:rsidR="00C52C05" w:rsidRDefault="00C52C05" w:rsidP="00C52C05">
      <w:pPr>
        <w:spacing w:after="0" w:line="480" w:lineRule="auto"/>
        <w:rPr>
          <w:rFonts w:ascii="Times New Roman" w:hAnsi="Times New Roman" w:cs="Times New Roman"/>
          <w:sz w:val="20"/>
          <w:szCs w:val="20"/>
        </w:rPr>
      </w:pPr>
    </w:p>
    <w:p w14:paraId="29488644" w14:textId="77777777" w:rsidR="00C52C05" w:rsidRDefault="00C52C05" w:rsidP="00C52C05">
      <w:pPr>
        <w:spacing w:after="0" w:line="480" w:lineRule="auto"/>
        <w:rPr>
          <w:rFonts w:ascii="Times New Roman" w:hAnsi="Times New Roman" w:cs="Times New Roman"/>
          <w:sz w:val="20"/>
          <w:szCs w:val="20"/>
        </w:rPr>
      </w:pPr>
    </w:p>
    <w:p w14:paraId="5E53AAAE" w14:textId="77777777" w:rsidR="00C52C05" w:rsidRDefault="00C52C05" w:rsidP="00C52C05">
      <w:pPr>
        <w:spacing w:after="0" w:line="480" w:lineRule="auto"/>
        <w:rPr>
          <w:rFonts w:ascii="Times New Roman" w:hAnsi="Times New Roman" w:cs="Times New Roman"/>
          <w:sz w:val="20"/>
          <w:szCs w:val="20"/>
        </w:rPr>
      </w:pPr>
    </w:p>
    <w:p w14:paraId="4AC7B618" w14:textId="77777777" w:rsidR="00C52C05" w:rsidRDefault="00C52C05" w:rsidP="00C52C05">
      <w:pPr>
        <w:spacing w:after="0" w:line="480" w:lineRule="auto"/>
        <w:rPr>
          <w:rFonts w:ascii="Times New Roman" w:hAnsi="Times New Roman" w:cs="Times New Roman"/>
          <w:sz w:val="20"/>
          <w:szCs w:val="20"/>
          <w:highlight w:val="yellow"/>
        </w:rPr>
      </w:pPr>
    </w:p>
    <w:p w14:paraId="6AA18B3C" w14:textId="77777777" w:rsidR="00C52C05" w:rsidRDefault="00C52C05" w:rsidP="00C52C05">
      <w:pPr>
        <w:spacing w:after="0" w:line="480" w:lineRule="auto"/>
        <w:rPr>
          <w:rFonts w:ascii="Times New Roman" w:hAnsi="Times New Roman" w:cs="Times New Roman"/>
          <w:sz w:val="20"/>
          <w:szCs w:val="20"/>
          <w:highlight w:val="yellow"/>
        </w:rPr>
      </w:pPr>
    </w:p>
    <w:p w14:paraId="526778CD" w14:textId="77777777" w:rsidR="00C52C05" w:rsidRDefault="00C52C05" w:rsidP="00C52C05">
      <w:pPr>
        <w:spacing w:after="0" w:line="480" w:lineRule="auto"/>
        <w:rPr>
          <w:rFonts w:ascii="Times New Roman" w:hAnsi="Times New Roman" w:cs="Times New Roman"/>
          <w:sz w:val="20"/>
          <w:szCs w:val="20"/>
          <w:highlight w:val="yellow"/>
        </w:rPr>
      </w:pPr>
    </w:p>
    <w:p w14:paraId="669241E9" w14:textId="77777777" w:rsidR="00C52C05" w:rsidRDefault="00C52C05" w:rsidP="00C52C05">
      <w:pPr>
        <w:spacing w:after="0" w:line="480" w:lineRule="auto"/>
        <w:rPr>
          <w:rFonts w:ascii="Times New Roman" w:hAnsi="Times New Roman" w:cs="Times New Roman"/>
          <w:sz w:val="20"/>
          <w:szCs w:val="20"/>
          <w:highlight w:val="yellow"/>
        </w:rPr>
      </w:pPr>
    </w:p>
    <w:p w14:paraId="13F78800" w14:textId="77777777" w:rsidR="00C52C05" w:rsidRPr="00B928C3" w:rsidRDefault="00C52C05" w:rsidP="00C52C05">
      <w:pPr>
        <w:spacing w:after="0" w:line="360" w:lineRule="auto"/>
        <w:rPr>
          <w:rFonts w:ascii="Times New Roman" w:hAnsi="Times New Roman" w:cs="Times New Roman"/>
          <w:sz w:val="22"/>
          <w:szCs w:val="22"/>
        </w:rPr>
      </w:pPr>
      <w:r w:rsidRPr="00B928C3">
        <w:rPr>
          <w:rFonts w:ascii="Times New Roman" w:hAnsi="Times New Roman" w:cs="Times New Roman"/>
          <w:sz w:val="22"/>
          <w:szCs w:val="22"/>
        </w:rPr>
        <w:t>A.                                                                                     B.</w:t>
      </w:r>
    </w:p>
    <w:p w14:paraId="1A29213F" w14:textId="77777777" w:rsidR="00C52C05" w:rsidRPr="00B928C3" w:rsidRDefault="00C52C05" w:rsidP="00C52C05">
      <w:pPr>
        <w:spacing w:after="0" w:line="360" w:lineRule="auto"/>
        <w:rPr>
          <w:rFonts w:ascii="Times New Roman" w:hAnsi="Times New Roman" w:cs="Times New Roman"/>
        </w:rPr>
      </w:pPr>
      <w:r w:rsidRPr="00B928C3">
        <w:rPr>
          <w:rFonts w:ascii="Times New Roman" w:hAnsi="Times New Roman" w:cs="Times New Roman"/>
          <w:sz w:val="22"/>
          <w:szCs w:val="22"/>
        </w:rPr>
        <w:t xml:space="preserve">     </w:t>
      </w:r>
      <w:r w:rsidRPr="00B928C3">
        <w:rPr>
          <w:noProof/>
          <w:sz w:val="28"/>
          <w:szCs w:val="28"/>
        </w:rPr>
        <w:drawing>
          <wp:inline distT="0" distB="0" distL="0" distR="0" wp14:anchorId="597AA250" wp14:editId="50B1B326">
            <wp:extent cx="2452630" cy="1404000"/>
            <wp:effectExtent l="19050" t="19050" r="24130" b="24765"/>
            <wp:docPr id="1697877604" name="Picture 2">
              <a:extLst xmlns:a="http://schemas.openxmlformats.org/drawingml/2006/main">
                <a:ext uri="{FF2B5EF4-FFF2-40B4-BE49-F238E27FC236}">
                  <a16:creationId xmlns:a16="http://schemas.microsoft.com/office/drawing/2014/main" id="{4B99FE6D-8C47-62AB-64B2-F2DE5ABEAE14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>
                      <a:extLst>
                        <a:ext uri="{FF2B5EF4-FFF2-40B4-BE49-F238E27FC236}">
                          <a16:creationId xmlns:a16="http://schemas.microsoft.com/office/drawing/2014/main" id="{4B99FE6D-8C47-62AB-64B2-F2DE5ABEAE14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2630" cy="1404000"/>
                    </a:xfrm>
                    <a:prstGeom prst="rect">
                      <a:avLst/>
                    </a:prstGeom>
                    <a:noFill/>
                    <a:ln>
                      <a:solidFill>
                        <a:sysClr val="windowText" lastClr="000000"/>
                      </a:solidFill>
                    </a:ln>
                  </pic:spPr>
                </pic:pic>
              </a:graphicData>
            </a:graphic>
          </wp:inline>
        </w:drawing>
      </w:r>
      <w:r w:rsidRPr="00B928C3">
        <w:rPr>
          <w:rFonts w:ascii="Times New Roman" w:hAnsi="Times New Roman" w:cs="Times New Roman"/>
          <w:sz w:val="22"/>
          <w:szCs w:val="22"/>
        </w:rPr>
        <w:t xml:space="preserve">     </w:t>
      </w:r>
      <w:r w:rsidRPr="00B928C3">
        <w:rPr>
          <w:rFonts w:ascii="Times New Roman" w:hAnsi="Times New Roman" w:cs="Times New Roman"/>
          <w:sz w:val="20"/>
          <w:szCs w:val="20"/>
        </w:rPr>
        <w:t xml:space="preserve"> </w:t>
      </w:r>
      <w:r w:rsidRPr="00B928C3">
        <w:rPr>
          <w:rFonts w:ascii="Times New Roman" w:hAnsi="Times New Roman" w:cs="Times New Roman"/>
          <w:noProof/>
          <w:sz w:val="22"/>
          <w:szCs w:val="22"/>
        </w:rPr>
        <w:t xml:space="preserve">       </w:t>
      </w:r>
      <w:r w:rsidRPr="00B928C3">
        <w:rPr>
          <w:rFonts w:ascii="Times New Roman" w:hAnsi="Times New Roman" w:cs="Times New Roman"/>
          <w:noProof/>
        </w:rPr>
        <w:t xml:space="preserve"> </w:t>
      </w:r>
      <w:r w:rsidRPr="00B928C3">
        <w:rPr>
          <w:noProof/>
          <w:sz w:val="28"/>
          <w:szCs w:val="28"/>
        </w:rPr>
        <w:drawing>
          <wp:inline distT="0" distB="0" distL="0" distR="0" wp14:anchorId="4C329BB6" wp14:editId="4C8C65F7">
            <wp:extent cx="2382725" cy="1404000"/>
            <wp:effectExtent l="19050" t="19050" r="17780" b="24765"/>
            <wp:docPr id="1561631144" name="Picture 1">
              <a:extLst xmlns:a="http://schemas.openxmlformats.org/drawingml/2006/main">
                <a:ext uri="{FF2B5EF4-FFF2-40B4-BE49-F238E27FC236}">
                  <a16:creationId xmlns:a16="http://schemas.microsoft.com/office/drawing/2014/main" id="{88213720-219A-261E-9771-42472CCA4A3F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>
                      <a:extLst>
                        <a:ext uri="{FF2B5EF4-FFF2-40B4-BE49-F238E27FC236}">
                          <a16:creationId xmlns:a16="http://schemas.microsoft.com/office/drawing/2014/main" id="{88213720-219A-261E-9771-42472CCA4A3F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2725" cy="1404000"/>
                    </a:xfrm>
                    <a:prstGeom prst="rect">
                      <a:avLst/>
                    </a:prstGeom>
                    <a:noFill/>
                    <a:ln>
                      <a:solidFill>
                        <a:sysClr val="windowText" lastClr="000000"/>
                      </a:solidFill>
                    </a:ln>
                  </pic:spPr>
                </pic:pic>
              </a:graphicData>
            </a:graphic>
          </wp:inline>
        </w:drawing>
      </w:r>
    </w:p>
    <w:p w14:paraId="6D8B49EA" w14:textId="77777777" w:rsidR="005C0EC3" w:rsidRDefault="00C52C05" w:rsidP="00C52C05">
      <w:pPr>
        <w:spacing w:after="0" w:line="480" w:lineRule="auto"/>
        <w:rPr>
          <w:rFonts w:ascii="Times New Roman" w:hAnsi="Times New Roman" w:cs="Times New Roman"/>
          <w:i/>
          <w:iCs/>
          <w:sz w:val="22"/>
          <w:szCs w:val="22"/>
        </w:rPr>
      </w:pPr>
      <w:r w:rsidRPr="00A57002">
        <w:rPr>
          <w:rFonts w:ascii="Times New Roman" w:hAnsi="Times New Roman" w:cs="Times New Roman"/>
          <w:sz w:val="22"/>
          <w:szCs w:val="22"/>
        </w:rPr>
        <w:t xml:space="preserve">Table </w:t>
      </w:r>
      <w:r>
        <w:rPr>
          <w:rFonts w:ascii="Times New Roman" w:hAnsi="Times New Roman" w:cs="Times New Roman"/>
          <w:sz w:val="22"/>
          <w:szCs w:val="22"/>
        </w:rPr>
        <w:t>S</w:t>
      </w:r>
      <w:r w:rsidRPr="00A57002">
        <w:rPr>
          <w:rFonts w:ascii="Times New Roman" w:hAnsi="Times New Roman" w:cs="Times New Roman"/>
          <w:sz w:val="22"/>
          <w:szCs w:val="22"/>
        </w:rPr>
        <w:t>3.</w:t>
      </w:r>
      <w:r w:rsidRPr="00A57002">
        <w:rPr>
          <w:rFonts w:ascii="Times New Roman" w:hAnsi="Times New Roman" w:cs="Times New Roman"/>
          <w:i/>
          <w:iCs/>
          <w:sz w:val="22"/>
          <w:szCs w:val="22"/>
        </w:rPr>
        <w:t xml:space="preserve"> Paired t-test results comparing baseline and visual stimulation conditions in the interval group. </w:t>
      </w:r>
    </w:p>
    <w:p w14:paraId="0C7996DD" w14:textId="77777777" w:rsidR="005C0EC3" w:rsidRDefault="00C52C05" w:rsidP="00C52C05">
      <w:pPr>
        <w:spacing w:after="0" w:line="480" w:lineRule="auto"/>
        <w:rPr>
          <w:rFonts w:ascii="Times New Roman" w:hAnsi="Times New Roman" w:cs="Times New Roman"/>
          <w:sz w:val="22"/>
          <w:szCs w:val="22"/>
        </w:rPr>
      </w:pPr>
      <w:r w:rsidRPr="00EC3B0C">
        <w:rPr>
          <w:rFonts w:ascii="Times New Roman" w:hAnsi="Times New Roman" w:cs="Times New Roman"/>
          <w:sz w:val="22"/>
          <w:szCs w:val="22"/>
        </w:rPr>
        <w:t>The table</w:t>
      </w:r>
      <w:r w:rsidR="005C0EC3">
        <w:rPr>
          <w:rFonts w:ascii="Times New Roman" w:hAnsi="Times New Roman" w:cs="Times New Roman"/>
          <w:sz w:val="22"/>
          <w:szCs w:val="22"/>
        </w:rPr>
        <w:t>s</w:t>
      </w:r>
      <w:r w:rsidRPr="00EC3B0C">
        <w:rPr>
          <w:rFonts w:ascii="Times New Roman" w:hAnsi="Times New Roman" w:cs="Times New Roman"/>
          <w:sz w:val="22"/>
          <w:szCs w:val="22"/>
        </w:rPr>
        <w:t xml:space="preserve"> report paired t-tests assessing differences in HbO, </w:t>
      </w:r>
      <w:proofErr w:type="spellStart"/>
      <w:r w:rsidRPr="00EC3B0C">
        <w:rPr>
          <w:rFonts w:ascii="Times New Roman" w:hAnsi="Times New Roman" w:cs="Times New Roman"/>
          <w:sz w:val="22"/>
          <w:szCs w:val="22"/>
        </w:rPr>
        <w:t>HbR</w:t>
      </w:r>
      <w:proofErr w:type="spellEnd"/>
      <w:r w:rsidRPr="00EC3B0C">
        <w:rPr>
          <w:rFonts w:ascii="Times New Roman" w:hAnsi="Times New Roman" w:cs="Times New Roman"/>
          <w:sz w:val="22"/>
          <w:szCs w:val="22"/>
        </w:rPr>
        <w:t>, and HbT amplitudes between baseline and visual stimulation at each timepoint</w:t>
      </w:r>
      <w:r w:rsidRPr="00B850A1">
        <w:rPr>
          <w:rFonts w:ascii="Times New Roman" w:hAnsi="Times New Roman" w:cs="Times New Roman"/>
          <w:i/>
          <w:iCs/>
          <w:sz w:val="22"/>
          <w:szCs w:val="22"/>
        </w:rPr>
        <w:t>.</w:t>
      </w:r>
      <w:r>
        <w:rPr>
          <w:rFonts w:ascii="Times New Roman" w:hAnsi="Times New Roman" w:cs="Times New Roman"/>
          <w:i/>
          <w:iCs/>
          <w:sz w:val="22"/>
          <w:szCs w:val="22"/>
        </w:rPr>
        <w:t xml:space="preserve"> </w:t>
      </w:r>
      <w:r w:rsidRPr="00B850A1">
        <w:rPr>
          <w:rFonts w:ascii="Times New Roman" w:hAnsi="Times New Roman" w:cs="Times New Roman"/>
          <w:sz w:val="22"/>
          <w:szCs w:val="22"/>
        </w:rPr>
        <w:t>Results are shown separately for the mid-term interval group (</w:t>
      </w:r>
      <w:r>
        <w:rPr>
          <w:rFonts w:ascii="Times New Roman" w:hAnsi="Times New Roman" w:cs="Times New Roman"/>
          <w:sz w:val="22"/>
          <w:szCs w:val="22"/>
        </w:rPr>
        <w:t>A</w:t>
      </w:r>
      <w:r w:rsidRPr="00B850A1">
        <w:rPr>
          <w:rFonts w:ascii="Times New Roman" w:hAnsi="Times New Roman" w:cs="Times New Roman"/>
          <w:sz w:val="22"/>
          <w:szCs w:val="22"/>
        </w:rPr>
        <w:t>) and the long-term interval group (</w:t>
      </w:r>
      <w:r>
        <w:rPr>
          <w:rFonts w:ascii="Times New Roman" w:hAnsi="Times New Roman" w:cs="Times New Roman"/>
          <w:sz w:val="22"/>
          <w:szCs w:val="22"/>
        </w:rPr>
        <w:t>B</w:t>
      </w:r>
      <w:r w:rsidRPr="00B850A1">
        <w:rPr>
          <w:rFonts w:ascii="Times New Roman" w:hAnsi="Times New Roman" w:cs="Times New Roman"/>
          <w:sz w:val="22"/>
          <w:szCs w:val="22"/>
        </w:rPr>
        <w:t>), including t-statistics and p-values corrected for multiple comparisons. Across all timepoints, visual stimulation elicited significant and consistent hemodynamic responses, confirming the robustness of occipital cortex activation induced by the paradigm.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</w:p>
    <w:p w14:paraId="36ED3F09" w14:textId="213F179D" w:rsidR="00C52C05" w:rsidRPr="00A57002" w:rsidRDefault="00C52C05" w:rsidP="00C52C05">
      <w:pPr>
        <w:spacing w:after="0" w:line="480" w:lineRule="auto"/>
        <w:rPr>
          <w:rFonts w:ascii="Times New Roman" w:hAnsi="Times New Roman" w:cs="Times New Roman"/>
          <w:sz w:val="22"/>
          <w:szCs w:val="22"/>
        </w:rPr>
      </w:pPr>
      <w:r w:rsidRPr="00A57002">
        <w:rPr>
          <w:rFonts w:ascii="Times New Roman" w:hAnsi="Times New Roman" w:cs="Times New Roman"/>
          <w:sz w:val="22"/>
          <w:szCs w:val="22"/>
        </w:rPr>
        <w:t>Timepoint legend: T0= first recording, T1= recording after 5 minutes, T2= recording after 2 months, T3= recording after 2 years.</w:t>
      </w:r>
    </w:p>
    <w:p w14:paraId="46980B3E" w14:textId="77777777" w:rsidR="00C52C05" w:rsidRDefault="00C52C05" w:rsidP="00C52C05">
      <w:pPr>
        <w:spacing w:after="0" w:line="480" w:lineRule="auto"/>
        <w:rPr>
          <w:rFonts w:ascii="Times New Roman" w:hAnsi="Times New Roman" w:cs="Times New Roman"/>
          <w:sz w:val="20"/>
          <w:szCs w:val="20"/>
        </w:rPr>
      </w:pPr>
    </w:p>
    <w:p w14:paraId="51F43498" w14:textId="77777777" w:rsidR="00C52C05" w:rsidRDefault="00C52C05" w:rsidP="00C52C05">
      <w:pPr>
        <w:spacing w:after="0" w:line="480" w:lineRule="auto"/>
        <w:rPr>
          <w:rFonts w:ascii="Times New Roman" w:hAnsi="Times New Roman" w:cs="Times New Roman"/>
          <w:sz w:val="20"/>
          <w:szCs w:val="20"/>
        </w:rPr>
      </w:pPr>
    </w:p>
    <w:p w14:paraId="20929AB7" w14:textId="77777777" w:rsidR="00C52C05" w:rsidRDefault="00C52C05" w:rsidP="00C52C05">
      <w:pPr>
        <w:spacing w:after="0" w:line="480" w:lineRule="auto"/>
        <w:rPr>
          <w:rFonts w:ascii="Times New Roman" w:hAnsi="Times New Roman" w:cs="Times New Roman"/>
          <w:sz w:val="20"/>
          <w:szCs w:val="20"/>
        </w:rPr>
      </w:pPr>
    </w:p>
    <w:p w14:paraId="33461CBF" w14:textId="77777777" w:rsidR="00C52C05" w:rsidRDefault="00C52C05" w:rsidP="00C52C05">
      <w:pPr>
        <w:spacing w:after="0" w:line="480" w:lineRule="auto"/>
        <w:rPr>
          <w:rFonts w:ascii="Times New Roman" w:hAnsi="Times New Roman" w:cs="Times New Roman"/>
          <w:sz w:val="20"/>
          <w:szCs w:val="20"/>
        </w:rPr>
      </w:pPr>
    </w:p>
    <w:p w14:paraId="23C9A30E" w14:textId="77777777" w:rsidR="00C52C05" w:rsidRDefault="00C52C05" w:rsidP="00C52C05">
      <w:pPr>
        <w:spacing w:after="0" w:line="480" w:lineRule="auto"/>
        <w:rPr>
          <w:rFonts w:ascii="Times New Roman" w:hAnsi="Times New Roman" w:cs="Times New Roman"/>
          <w:sz w:val="20"/>
          <w:szCs w:val="20"/>
        </w:rPr>
      </w:pPr>
    </w:p>
    <w:p w14:paraId="0CBC9A47" w14:textId="77777777" w:rsidR="00C52C05" w:rsidRDefault="00C52C05" w:rsidP="00C52C05">
      <w:pPr>
        <w:spacing w:after="0" w:line="480" w:lineRule="auto"/>
        <w:rPr>
          <w:rFonts w:ascii="Times New Roman" w:hAnsi="Times New Roman" w:cs="Times New Roman"/>
          <w:sz w:val="20"/>
          <w:szCs w:val="20"/>
        </w:rPr>
      </w:pPr>
    </w:p>
    <w:p w14:paraId="0B79A24E" w14:textId="77777777" w:rsidR="00C52C05" w:rsidRDefault="00C52C05" w:rsidP="00C52C05">
      <w:pPr>
        <w:spacing w:after="0" w:line="480" w:lineRule="auto"/>
        <w:rPr>
          <w:rFonts w:ascii="Times New Roman" w:hAnsi="Times New Roman" w:cs="Times New Roman"/>
          <w:sz w:val="20"/>
          <w:szCs w:val="20"/>
        </w:rPr>
      </w:pPr>
    </w:p>
    <w:p w14:paraId="3F38C1B5" w14:textId="77777777" w:rsidR="00C52C05" w:rsidRDefault="00C52C05" w:rsidP="00C52C05">
      <w:pPr>
        <w:spacing w:after="0" w:line="480" w:lineRule="auto"/>
        <w:rPr>
          <w:rFonts w:ascii="Times New Roman" w:hAnsi="Times New Roman" w:cs="Times New Roman"/>
          <w:sz w:val="20"/>
          <w:szCs w:val="20"/>
        </w:rPr>
      </w:pPr>
    </w:p>
    <w:p w14:paraId="71FBE7C2" w14:textId="77777777" w:rsidR="00C52C05" w:rsidRDefault="00C52C05" w:rsidP="00C52C05">
      <w:pPr>
        <w:spacing w:after="0" w:line="480" w:lineRule="auto"/>
        <w:rPr>
          <w:rFonts w:ascii="Times New Roman" w:hAnsi="Times New Roman" w:cs="Times New Roman"/>
          <w:sz w:val="20"/>
          <w:szCs w:val="20"/>
        </w:rPr>
      </w:pPr>
    </w:p>
    <w:p w14:paraId="061BF43E" w14:textId="77777777" w:rsidR="00C52C05" w:rsidRDefault="00C52C05" w:rsidP="00C52C05">
      <w:pPr>
        <w:spacing w:after="0" w:line="480" w:lineRule="auto"/>
        <w:rPr>
          <w:rFonts w:ascii="Times New Roman" w:hAnsi="Times New Roman" w:cs="Times New Roman"/>
          <w:sz w:val="20"/>
          <w:szCs w:val="20"/>
        </w:rPr>
      </w:pPr>
    </w:p>
    <w:p w14:paraId="30A3CDDF" w14:textId="77777777" w:rsidR="00C52C05" w:rsidRDefault="00C52C05" w:rsidP="00C52C05">
      <w:pPr>
        <w:spacing w:after="0" w:line="480" w:lineRule="auto"/>
        <w:rPr>
          <w:rFonts w:ascii="Times New Roman" w:hAnsi="Times New Roman" w:cs="Times New Roman"/>
          <w:sz w:val="20"/>
          <w:szCs w:val="20"/>
        </w:rPr>
      </w:pPr>
    </w:p>
    <w:p w14:paraId="69FAF206" w14:textId="77777777" w:rsidR="00C52C05" w:rsidRDefault="00C52C05" w:rsidP="00C52C05">
      <w:pPr>
        <w:spacing w:after="0" w:line="480" w:lineRule="auto"/>
        <w:rPr>
          <w:rFonts w:ascii="Times New Roman" w:hAnsi="Times New Roman" w:cs="Times New Roman"/>
          <w:sz w:val="20"/>
          <w:szCs w:val="20"/>
        </w:rPr>
      </w:pPr>
    </w:p>
    <w:p w14:paraId="02BCCDCD" w14:textId="77777777" w:rsidR="00C52C05" w:rsidRDefault="00C52C05" w:rsidP="00C52C05">
      <w:pPr>
        <w:spacing w:after="0" w:line="480" w:lineRule="auto"/>
        <w:rPr>
          <w:rFonts w:ascii="Times New Roman" w:hAnsi="Times New Roman" w:cs="Times New Roman"/>
          <w:sz w:val="20"/>
          <w:szCs w:val="20"/>
        </w:rPr>
      </w:pPr>
    </w:p>
    <w:p w14:paraId="0981177F" w14:textId="77777777" w:rsidR="00C52C05" w:rsidRDefault="00C52C05" w:rsidP="00C52C05">
      <w:pPr>
        <w:spacing w:after="0" w:line="480" w:lineRule="auto"/>
        <w:rPr>
          <w:rFonts w:ascii="Times New Roman" w:hAnsi="Times New Roman" w:cs="Times New Roman"/>
          <w:sz w:val="20"/>
          <w:szCs w:val="20"/>
        </w:rPr>
      </w:pPr>
    </w:p>
    <w:p w14:paraId="386F1A96" w14:textId="77777777" w:rsidR="00C52C05" w:rsidRDefault="00C52C05" w:rsidP="00C52C05">
      <w:pPr>
        <w:spacing w:after="0" w:line="480" w:lineRule="auto"/>
        <w:rPr>
          <w:rFonts w:ascii="Times New Roman" w:hAnsi="Times New Roman" w:cs="Times New Roman"/>
          <w:sz w:val="20"/>
          <w:szCs w:val="20"/>
        </w:rPr>
      </w:pPr>
    </w:p>
    <w:p w14:paraId="69B3EA43" w14:textId="370926A1" w:rsidR="00C52C05" w:rsidRPr="00C52C05" w:rsidRDefault="00C52C05" w:rsidP="00C52C05">
      <w:pPr>
        <w:spacing w:after="0" w:line="480" w:lineRule="auto"/>
        <w:rPr>
          <w:rFonts w:ascii="Times New Roman" w:hAnsi="Times New Roman" w:cs="Times New Roman"/>
          <w:sz w:val="22"/>
          <w:szCs w:val="22"/>
        </w:rPr>
      </w:pPr>
      <w:r w:rsidRPr="00C52C05">
        <w:rPr>
          <w:rFonts w:ascii="Times New Roman" w:hAnsi="Times New Roman" w:cs="Times New Roman"/>
          <w:sz w:val="22"/>
          <w:szCs w:val="22"/>
        </w:rPr>
        <w:t>A.</w:t>
      </w:r>
      <w:r w:rsidRPr="00C52C05">
        <w:rPr>
          <w:noProof/>
          <w:sz w:val="28"/>
          <w:szCs w:val="28"/>
        </w:rPr>
        <w:t xml:space="preserve">      </w:t>
      </w:r>
      <w:r>
        <w:rPr>
          <w:noProof/>
        </w:rPr>
        <w:drawing>
          <wp:inline distT="0" distB="0" distL="0" distR="0" wp14:anchorId="41308E32" wp14:editId="6B910052">
            <wp:extent cx="5625449" cy="1531620"/>
            <wp:effectExtent l="0" t="0" r="0" b="0"/>
            <wp:docPr id="1834224070" name="Picture 2">
              <a:extLst xmlns:a="http://schemas.openxmlformats.org/drawingml/2006/main">
                <a:ext uri="{FF2B5EF4-FFF2-40B4-BE49-F238E27FC236}">
                  <a16:creationId xmlns:a16="http://schemas.microsoft.com/office/drawing/2014/main" id="{7982391E-4A0B-5CD8-FC95-6D26E4AAF1EB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>
                      <a:extLst>
                        <a:ext uri="{FF2B5EF4-FFF2-40B4-BE49-F238E27FC236}">
                          <a16:creationId xmlns:a16="http://schemas.microsoft.com/office/drawing/2014/main" id="{7982391E-4A0B-5CD8-FC95-6D26E4AAF1EB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29172" cy="153263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06C4E91" w14:textId="20F45613" w:rsidR="00C52C05" w:rsidRDefault="00C52C05" w:rsidP="00C52C05">
      <w:pPr>
        <w:spacing w:after="0" w:line="480" w:lineRule="auto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B.</w:t>
      </w:r>
      <w:r>
        <w:rPr>
          <w:rFonts w:ascii="Times New Roman" w:hAnsi="Times New Roman" w:cs="Times New Roman"/>
          <w:sz w:val="22"/>
          <w:szCs w:val="22"/>
        </w:rPr>
        <w:t xml:space="preserve">          </w:t>
      </w:r>
      <w:r>
        <w:rPr>
          <w:noProof/>
        </w:rPr>
        <w:drawing>
          <wp:inline distT="0" distB="0" distL="0" distR="0" wp14:anchorId="58285C2A" wp14:editId="1F649AB1">
            <wp:extent cx="5663445" cy="1512000"/>
            <wp:effectExtent l="0" t="0" r="0" b="0"/>
            <wp:docPr id="703899095" name="Picture 2">
              <a:extLst xmlns:a="http://schemas.openxmlformats.org/drawingml/2006/main">
                <a:ext uri="{FF2B5EF4-FFF2-40B4-BE49-F238E27FC236}">
                  <a16:creationId xmlns:a16="http://schemas.microsoft.com/office/drawing/2014/main" id="{DA488025-B349-544E-19C6-B00AC9ACF2C7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>
                      <a:extLst>
                        <a:ext uri="{FF2B5EF4-FFF2-40B4-BE49-F238E27FC236}">
                          <a16:creationId xmlns:a16="http://schemas.microsoft.com/office/drawing/2014/main" id="{DA488025-B349-544E-19C6-B00AC9ACF2C7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3445" cy="1512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2"/>
          <w:szCs w:val="22"/>
        </w:rPr>
        <w:t xml:space="preserve">   </w:t>
      </w:r>
    </w:p>
    <w:p w14:paraId="4A302F70" w14:textId="415D19C3" w:rsidR="00C52C05" w:rsidRPr="00C52C05" w:rsidRDefault="00C52C05" w:rsidP="00C52C05">
      <w:pPr>
        <w:spacing w:after="0" w:line="480" w:lineRule="auto"/>
        <w:rPr>
          <w:noProof/>
        </w:rPr>
      </w:pPr>
      <w:r w:rsidRPr="00A57002">
        <w:rPr>
          <w:rFonts w:ascii="Times New Roman" w:hAnsi="Times New Roman" w:cs="Times New Roman"/>
          <w:sz w:val="22"/>
          <w:szCs w:val="22"/>
        </w:rPr>
        <w:t xml:space="preserve">Table </w:t>
      </w:r>
      <w:r>
        <w:rPr>
          <w:rFonts w:ascii="Times New Roman" w:hAnsi="Times New Roman" w:cs="Times New Roman"/>
          <w:sz w:val="22"/>
          <w:szCs w:val="22"/>
        </w:rPr>
        <w:t>S</w:t>
      </w:r>
      <w:r w:rsidRPr="00A57002">
        <w:rPr>
          <w:rFonts w:ascii="Times New Roman" w:hAnsi="Times New Roman" w:cs="Times New Roman"/>
          <w:sz w:val="22"/>
          <w:szCs w:val="22"/>
        </w:rPr>
        <w:t xml:space="preserve">4. </w:t>
      </w:r>
      <w:r w:rsidRPr="00A57002">
        <w:rPr>
          <w:rFonts w:ascii="Times New Roman" w:hAnsi="Times New Roman" w:cs="Times New Roman"/>
          <w:i/>
          <w:iCs/>
          <w:sz w:val="22"/>
          <w:szCs w:val="22"/>
        </w:rPr>
        <w:t>Correlation analysis of hemodynamic response amplitudes across testing intervals in the two groups.</w:t>
      </w:r>
      <w:r w:rsidRPr="00A57002">
        <w:rPr>
          <w:rFonts w:ascii="Times New Roman" w:hAnsi="Times New Roman" w:cs="Times New Roman"/>
          <w:sz w:val="22"/>
          <w:szCs w:val="22"/>
        </w:rPr>
        <w:br/>
        <w:t>The table</w:t>
      </w:r>
      <w:r w:rsidR="005C0EC3">
        <w:rPr>
          <w:rFonts w:ascii="Times New Roman" w:hAnsi="Times New Roman" w:cs="Times New Roman"/>
          <w:sz w:val="22"/>
          <w:szCs w:val="22"/>
        </w:rPr>
        <w:t>s</w:t>
      </w:r>
      <w:r w:rsidRPr="00A57002">
        <w:rPr>
          <w:rFonts w:ascii="Times New Roman" w:hAnsi="Times New Roman" w:cs="Times New Roman"/>
          <w:sz w:val="22"/>
          <w:szCs w:val="22"/>
        </w:rPr>
        <w:t xml:space="preserve"> summarize Shepherd correlation coefficients assessing the consistency of visually evoked hemodynamic amplitudes (HbO, </w:t>
      </w:r>
      <w:proofErr w:type="spellStart"/>
      <w:r w:rsidRPr="00A57002">
        <w:rPr>
          <w:rFonts w:ascii="Times New Roman" w:hAnsi="Times New Roman" w:cs="Times New Roman"/>
          <w:sz w:val="22"/>
          <w:szCs w:val="22"/>
        </w:rPr>
        <w:t>HbR</w:t>
      </w:r>
      <w:proofErr w:type="spellEnd"/>
      <w:r w:rsidRPr="00A57002">
        <w:rPr>
          <w:rFonts w:ascii="Times New Roman" w:hAnsi="Times New Roman" w:cs="Times New Roman"/>
          <w:sz w:val="22"/>
          <w:szCs w:val="22"/>
        </w:rPr>
        <w:t>, and HbT) across short- and m</w:t>
      </w:r>
      <w:r>
        <w:rPr>
          <w:rFonts w:ascii="Times New Roman" w:hAnsi="Times New Roman" w:cs="Times New Roman"/>
          <w:sz w:val="22"/>
          <w:szCs w:val="22"/>
        </w:rPr>
        <w:t>id</w:t>
      </w:r>
      <w:r w:rsidRPr="00A57002">
        <w:rPr>
          <w:rFonts w:ascii="Times New Roman" w:hAnsi="Times New Roman" w:cs="Times New Roman"/>
          <w:sz w:val="22"/>
          <w:szCs w:val="22"/>
        </w:rPr>
        <w:t>-term intervals (</w:t>
      </w:r>
      <w:r>
        <w:rPr>
          <w:rFonts w:ascii="Times New Roman" w:hAnsi="Times New Roman" w:cs="Times New Roman"/>
          <w:sz w:val="22"/>
          <w:szCs w:val="22"/>
        </w:rPr>
        <w:t>A</w:t>
      </w:r>
      <w:r w:rsidRPr="00A57002">
        <w:rPr>
          <w:rFonts w:ascii="Times New Roman" w:hAnsi="Times New Roman" w:cs="Times New Roman"/>
          <w:sz w:val="22"/>
          <w:szCs w:val="22"/>
        </w:rPr>
        <w:t>), and short- and long-term intervals (</w:t>
      </w:r>
      <w:r>
        <w:rPr>
          <w:rFonts w:ascii="Times New Roman" w:hAnsi="Times New Roman" w:cs="Times New Roman"/>
          <w:sz w:val="22"/>
          <w:szCs w:val="22"/>
        </w:rPr>
        <w:t>B</w:t>
      </w:r>
      <w:r w:rsidRPr="00A57002">
        <w:rPr>
          <w:rFonts w:ascii="Times New Roman" w:hAnsi="Times New Roman" w:cs="Times New Roman"/>
          <w:sz w:val="22"/>
          <w:szCs w:val="22"/>
        </w:rPr>
        <w:t>). For each hemoglobin metric and interval comparison, the table reports the</w:t>
      </w:r>
      <w:r>
        <w:rPr>
          <w:rFonts w:ascii="Times New Roman" w:hAnsi="Times New Roman" w:cs="Times New Roman"/>
          <w:sz w:val="22"/>
          <w:szCs w:val="22"/>
        </w:rPr>
        <w:t xml:space="preserve"> method, the</w:t>
      </w:r>
      <w:r w:rsidRPr="00A57002">
        <w:rPr>
          <w:rFonts w:ascii="Times New Roman" w:hAnsi="Times New Roman" w:cs="Times New Roman"/>
          <w:sz w:val="22"/>
          <w:szCs w:val="22"/>
        </w:rPr>
        <w:t xml:space="preserve"> number of participants (n)</w:t>
      </w:r>
      <w:r>
        <w:rPr>
          <w:rFonts w:ascii="Times New Roman" w:hAnsi="Times New Roman" w:cs="Times New Roman"/>
          <w:sz w:val="22"/>
          <w:szCs w:val="22"/>
        </w:rPr>
        <w:t xml:space="preserve"> with removed</w:t>
      </w:r>
      <w:r w:rsidRPr="00A57002">
        <w:rPr>
          <w:rFonts w:ascii="Times New Roman" w:hAnsi="Times New Roman" w:cs="Times New Roman"/>
          <w:sz w:val="22"/>
          <w:szCs w:val="22"/>
        </w:rPr>
        <w:t xml:space="preserve"> outliers, the correlation coefficient (</w:t>
      </w:r>
      <w:r>
        <w:rPr>
          <w:rFonts w:ascii="Calibri" w:hAnsi="Calibri" w:cs="Calibri"/>
          <w:sz w:val="22"/>
          <w:szCs w:val="22"/>
        </w:rPr>
        <w:t>r</w:t>
      </w:r>
      <w:r w:rsidRPr="00A57002">
        <w:rPr>
          <w:rFonts w:ascii="Times New Roman" w:hAnsi="Times New Roman" w:cs="Times New Roman"/>
          <w:sz w:val="22"/>
          <w:szCs w:val="22"/>
        </w:rPr>
        <w:t xml:space="preserve">), </w:t>
      </w:r>
      <w:r>
        <w:rPr>
          <w:rFonts w:ascii="Times New Roman" w:hAnsi="Times New Roman" w:cs="Times New Roman"/>
          <w:sz w:val="22"/>
          <w:szCs w:val="22"/>
        </w:rPr>
        <w:t>the</w:t>
      </w:r>
      <w:r w:rsidRPr="00A57002">
        <w:rPr>
          <w:rFonts w:ascii="Times New Roman" w:hAnsi="Times New Roman" w:cs="Times New Roman"/>
          <w:sz w:val="22"/>
          <w:szCs w:val="22"/>
        </w:rPr>
        <w:t xml:space="preserve"> 95% confidence interval (CI95%), the associated p-value, the estimated statistical power, and the p-value corrected for multiple comparisons (p-</w:t>
      </w:r>
      <w:proofErr w:type="spellStart"/>
      <w:r w:rsidRPr="00A57002">
        <w:rPr>
          <w:rFonts w:ascii="Times New Roman" w:hAnsi="Times New Roman" w:cs="Times New Roman"/>
          <w:sz w:val="22"/>
          <w:szCs w:val="22"/>
        </w:rPr>
        <w:t>corr</w:t>
      </w:r>
      <w:proofErr w:type="spellEnd"/>
      <w:r w:rsidRPr="00A57002">
        <w:rPr>
          <w:rFonts w:ascii="Times New Roman" w:hAnsi="Times New Roman" w:cs="Times New Roman"/>
          <w:sz w:val="22"/>
          <w:szCs w:val="22"/>
        </w:rPr>
        <w:t xml:space="preserve">). </w:t>
      </w:r>
    </w:p>
    <w:p w14:paraId="3598C5B6" w14:textId="77777777" w:rsidR="00C52C05" w:rsidRDefault="00C52C05" w:rsidP="00C52C05">
      <w:pPr>
        <w:rPr>
          <w:rFonts w:ascii="Times New Roman" w:hAnsi="Times New Roman" w:cs="Times New Roman"/>
          <w:b/>
          <w:bCs/>
        </w:rPr>
      </w:pPr>
    </w:p>
    <w:p w14:paraId="40E5B1C8" w14:textId="77777777" w:rsidR="00C52C05" w:rsidRDefault="00C52C05" w:rsidP="00C52C05">
      <w:pPr>
        <w:rPr>
          <w:rFonts w:ascii="Times New Roman" w:hAnsi="Times New Roman" w:cs="Times New Roman"/>
          <w:b/>
          <w:bCs/>
        </w:rPr>
      </w:pPr>
    </w:p>
    <w:p w14:paraId="46E21741" w14:textId="77777777" w:rsidR="00C52C05" w:rsidRDefault="00C52C05" w:rsidP="00C52C05">
      <w:pPr>
        <w:rPr>
          <w:rFonts w:ascii="Times New Roman" w:hAnsi="Times New Roman" w:cs="Times New Roman"/>
          <w:b/>
          <w:bCs/>
        </w:rPr>
      </w:pPr>
    </w:p>
    <w:p w14:paraId="6AA2EB08" w14:textId="77777777" w:rsidR="00C52C05" w:rsidRDefault="00C52C05" w:rsidP="00C52C05">
      <w:pPr>
        <w:rPr>
          <w:rFonts w:ascii="Times New Roman" w:hAnsi="Times New Roman" w:cs="Times New Roman"/>
          <w:b/>
          <w:bCs/>
        </w:rPr>
      </w:pPr>
    </w:p>
    <w:p w14:paraId="071F8A9F" w14:textId="77777777" w:rsidR="00C52C05" w:rsidRDefault="00C52C05" w:rsidP="00C52C05">
      <w:pPr>
        <w:rPr>
          <w:rFonts w:ascii="Times New Roman" w:hAnsi="Times New Roman" w:cs="Times New Roman"/>
          <w:b/>
          <w:bCs/>
        </w:rPr>
      </w:pPr>
    </w:p>
    <w:p w14:paraId="60159AC6" w14:textId="77777777" w:rsidR="00C52C05" w:rsidRDefault="00C52C05" w:rsidP="00C52C05">
      <w:pPr>
        <w:rPr>
          <w:rFonts w:ascii="Times New Roman" w:hAnsi="Times New Roman" w:cs="Times New Roman"/>
          <w:b/>
          <w:bCs/>
        </w:rPr>
      </w:pPr>
      <w:r>
        <w:rPr>
          <w:noProof/>
        </w:rPr>
        <w:drawing>
          <wp:inline distT="0" distB="0" distL="0" distR="0" wp14:anchorId="0C713D20" wp14:editId="6F42BB81">
            <wp:extent cx="6004560" cy="2623024"/>
            <wp:effectExtent l="0" t="0" r="0" b="6350"/>
            <wp:docPr id="1136016146" name="Picture 4">
              <a:extLst xmlns:a="http://schemas.openxmlformats.org/drawingml/2006/main">
                <a:ext uri="{FF2B5EF4-FFF2-40B4-BE49-F238E27FC236}">
                  <a16:creationId xmlns:a16="http://schemas.microsoft.com/office/drawing/2014/main" id="{A16ED53D-60BD-6EDC-E728-FB339329D239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4">
                      <a:extLst>
                        <a:ext uri="{FF2B5EF4-FFF2-40B4-BE49-F238E27FC236}">
                          <a16:creationId xmlns:a16="http://schemas.microsoft.com/office/drawing/2014/main" id="{A16ED53D-60BD-6EDC-E728-FB339329D239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11763" cy="262617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7DF93CB" w14:textId="77777777" w:rsidR="00C52C05" w:rsidRPr="00A57002" w:rsidRDefault="00C52C05" w:rsidP="00C52C05">
      <w:pPr>
        <w:spacing w:after="0" w:line="480" w:lineRule="auto"/>
        <w:rPr>
          <w:rFonts w:ascii="Times New Roman" w:hAnsi="Times New Roman" w:cs="Times New Roman"/>
          <w:sz w:val="22"/>
          <w:szCs w:val="22"/>
        </w:rPr>
      </w:pPr>
      <w:r w:rsidRPr="00A57002">
        <w:rPr>
          <w:rFonts w:ascii="Times New Roman" w:hAnsi="Times New Roman" w:cs="Times New Roman"/>
          <w:sz w:val="22"/>
          <w:szCs w:val="22"/>
        </w:rPr>
        <w:t xml:space="preserve">Table </w:t>
      </w:r>
      <w:r>
        <w:rPr>
          <w:rFonts w:ascii="Times New Roman" w:hAnsi="Times New Roman" w:cs="Times New Roman"/>
          <w:sz w:val="22"/>
          <w:szCs w:val="22"/>
        </w:rPr>
        <w:t>S5</w:t>
      </w:r>
      <w:r w:rsidRPr="00A57002">
        <w:rPr>
          <w:rFonts w:ascii="Times New Roman" w:hAnsi="Times New Roman" w:cs="Times New Roman"/>
          <w:sz w:val="22"/>
          <w:szCs w:val="22"/>
        </w:rPr>
        <w:t xml:space="preserve">. </w:t>
      </w:r>
      <w:r w:rsidRPr="00A57002">
        <w:rPr>
          <w:rFonts w:ascii="Times New Roman" w:hAnsi="Times New Roman" w:cs="Times New Roman"/>
          <w:i/>
          <w:iCs/>
          <w:sz w:val="22"/>
          <w:szCs w:val="22"/>
        </w:rPr>
        <w:t>Correlation analysis of</w:t>
      </w:r>
      <w:r>
        <w:rPr>
          <w:rFonts w:ascii="Times New Roman" w:hAnsi="Times New Roman" w:cs="Times New Roman"/>
          <w:i/>
          <w:iCs/>
          <w:sz w:val="22"/>
          <w:szCs w:val="22"/>
        </w:rPr>
        <w:t xml:space="preserve"> </w:t>
      </w:r>
      <w:r w:rsidRPr="00D31B83">
        <w:rPr>
          <w:rFonts w:ascii="Times New Roman" w:hAnsi="Times New Roman" w:cs="Times New Roman"/>
          <w:i/>
          <w:iCs/>
          <w:sz w:val="22"/>
          <w:szCs w:val="22"/>
        </w:rPr>
        <w:t>Δ</w:t>
      </w:r>
      <w:r w:rsidRPr="00A57002">
        <w:rPr>
          <w:rFonts w:ascii="Times New Roman" w:hAnsi="Times New Roman" w:cs="Times New Roman"/>
          <w:i/>
          <w:iCs/>
          <w:sz w:val="22"/>
          <w:szCs w:val="22"/>
        </w:rPr>
        <w:t xml:space="preserve"> hemodynamic response amplitudes</w:t>
      </w:r>
      <w:r>
        <w:rPr>
          <w:rFonts w:ascii="Times New Roman" w:hAnsi="Times New Roman" w:cs="Times New Roman"/>
          <w:i/>
          <w:iCs/>
          <w:sz w:val="22"/>
          <w:szCs w:val="22"/>
        </w:rPr>
        <w:t xml:space="preserve"> with age</w:t>
      </w:r>
      <w:r w:rsidRPr="00A57002">
        <w:rPr>
          <w:rFonts w:ascii="Times New Roman" w:hAnsi="Times New Roman" w:cs="Times New Roman"/>
          <w:i/>
          <w:iCs/>
          <w:sz w:val="22"/>
          <w:szCs w:val="22"/>
        </w:rPr>
        <w:t xml:space="preserve"> across </w:t>
      </w:r>
      <w:r>
        <w:rPr>
          <w:rFonts w:ascii="Times New Roman" w:hAnsi="Times New Roman" w:cs="Times New Roman"/>
          <w:i/>
          <w:iCs/>
          <w:sz w:val="22"/>
          <w:szCs w:val="22"/>
        </w:rPr>
        <w:t>all recordings</w:t>
      </w:r>
      <w:r w:rsidRPr="00A57002">
        <w:rPr>
          <w:rFonts w:ascii="Times New Roman" w:hAnsi="Times New Roman" w:cs="Times New Roman"/>
          <w:i/>
          <w:iCs/>
          <w:sz w:val="22"/>
          <w:szCs w:val="22"/>
        </w:rPr>
        <w:t>.</w:t>
      </w:r>
      <w:r w:rsidRPr="00A57002">
        <w:rPr>
          <w:rFonts w:ascii="Times New Roman" w:hAnsi="Times New Roman" w:cs="Times New Roman"/>
          <w:sz w:val="22"/>
          <w:szCs w:val="22"/>
        </w:rPr>
        <w:br/>
      </w:r>
      <w:r w:rsidRPr="00D31B83">
        <w:rPr>
          <w:rFonts w:ascii="Times New Roman" w:hAnsi="Times New Roman" w:cs="Times New Roman"/>
          <w:sz w:val="22"/>
          <w:szCs w:val="22"/>
        </w:rPr>
        <w:t xml:space="preserve">The table </w:t>
      </w:r>
      <w:r>
        <w:rPr>
          <w:rFonts w:ascii="Times New Roman" w:hAnsi="Times New Roman" w:cs="Times New Roman"/>
          <w:sz w:val="22"/>
          <w:szCs w:val="22"/>
        </w:rPr>
        <w:t>reports</w:t>
      </w:r>
      <w:r w:rsidRPr="00D31B83">
        <w:rPr>
          <w:rFonts w:ascii="Times New Roman" w:hAnsi="Times New Roman" w:cs="Times New Roman"/>
          <w:sz w:val="22"/>
          <w:szCs w:val="22"/>
        </w:rPr>
        <w:t xml:space="preserve"> correlation analyses </w:t>
      </w:r>
      <w:r w:rsidRPr="00310ABB">
        <w:rPr>
          <w:rFonts w:ascii="Times New Roman" w:hAnsi="Times New Roman" w:cs="Times New Roman"/>
          <w:sz w:val="22"/>
          <w:szCs w:val="22"/>
        </w:rPr>
        <w:t>examining the relationship between participants’ age</w:t>
      </w:r>
      <w:r>
        <w:rPr>
          <w:rFonts w:ascii="Times New Roman" w:hAnsi="Times New Roman" w:cs="Times New Roman"/>
          <w:sz w:val="22"/>
          <w:szCs w:val="22"/>
        </w:rPr>
        <w:t xml:space="preserve"> and</w:t>
      </w:r>
      <w:r w:rsidRPr="00D31B83">
        <w:rPr>
          <w:rFonts w:ascii="Times New Roman" w:hAnsi="Times New Roman" w:cs="Times New Roman"/>
          <w:sz w:val="22"/>
          <w:szCs w:val="22"/>
        </w:rPr>
        <w:t xml:space="preserve"> visually evoked Δ-peak amplitudes </w:t>
      </w:r>
      <w:r>
        <w:rPr>
          <w:rFonts w:ascii="Times New Roman" w:hAnsi="Times New Roman" w:cs="Times New Roman"/>
          <w:sz w:val="22"/>
          <w:szCs w:val="22"/>
        </w:rPr>
        <w:t xml:space="preserve">of the </w:t>
      </w:r>
      <w:r w:rsidRPr="00D31B83">
        <w:rPr>
          <w:rFonts w:ascii="Times New Roman" w:hAnsi="Times New Roman" w:cs="Times New Roman"/>
          <w:sz w:val="22"/>
          <w:szCs w:val="22"/>
        </w:rPr>
        <w:t xml:space="preserve">hemodynamic response across </w:t>
      </w:r>
      <w:r>
        <w:rPr>
          <w:rFonts w:ascii="Times New Roman" w:hAnsi="Times New Roman" w:cs="Times New Roman"/>
          <w:sz w:val="22"/>
          <w:szCs w:val="22"/>
        </w:rPr>
        <w:t xml:space="preserve">all </w:t>
      </w:r>
      <w:r w:rsidRPr="00D31B83">
        <w:rPr>
          <w:rFonts w:ascii="Times New Roman" w:hAnsi="Times New Roman" w:cs="Times New Roman"/>
          <w:sz w:val="22"/>
          <w:szCs w:val="22"/>
        </w:rPr>
        <w:t xml:space="preserve">recording conditions. For each </w:t>
      </w:r>
      <w:r w:rsidRPr="00310ABB">
        <w:rPr>
          <w:rFonts w:ascii="Times New Roman" w:hAnsi="Times New Roman" w:cs="Times New Roman"/>
          <w:sz w:val="22"/>
          <w:szCs w:val="22"/>
        </w:rPr>
        <w:t xml:space="preserve">hemoglobin metric (HbO, </w:t>
      </w:r>
      <w:proofErr w:type="spellStart"/>
      <w:r w:rsidRPr="00310ABB">
        <w:rPr>
          <w:rFonts w:ascii="Times New Roman" w:hAnsi="Times New Roman" w:cs="Times New Roman"/>
          <w:sz w:val="22"/>
          <w:szCs w:val="22"/>
        </w:rPr>
        <w:t>HbR</w:t>
      </w:r>
      <w:proofErr w:type="spellEnd"/>
      <w:r w:rsidRPr="00310ABB">
        <w:rPr>
          <w:rFonts w:ascii="Times New Roman" w:hAnsi="Times New Roman" w:cs="Times New Roman"/>
          <w:sz w:val="22"/>
          <w:szCs w:val="22"/>
        </w:rPr>
        <w:t>, HbT),</w:t>
      </w:r>
      <w:r w:rsidRPr="00D31B83">
        <w:rPr>
          <w:rFonts w:ascii="Times New Roman" w:hAnsi="Times New Roman" w:cs="Times New Roman"/>
          <w:sz w:val="22"/>
          <w:szCs w:val="22"/>
        </w:rPr>
        <w:t xml:space="preserve"> the correlation method (</w:t>
      </w:r>
      <w:r>
        <w:rPr>
          <w:rFonts w:ascii="Times New Roman" w:hAnsi="Times New Roman" w:cs="Times New Roman"/>
          <w:sz w:val="22"/>
          <w:szCs w:val="22"/>
        </w:rPr>
        <w:t>Spearman)</w:t>
      </w:r>
      <w:r w:rsidRPr="00D31B83">
        <w:rPr>
          <w:rFonts w:ascii="Times New Roman" w:hAnsi="Times New Roman" w:cs="Times New Roman"/>
          <w:sz w:val="22"/>
          <w:szCs w:val="22"/>
        </w:rPr>
        <w:t>, sample size (</w:t>
      </w:r>
      <w:r w:rsidRPr="00D31B83">
        <w:rPr>
          <w:rFonts w:ascii="Times New Roman" w:hAnsi="Times New Roman" w:cs="Times New Roman"/>
          <w:i/>
          <w:iCs/>
          <w:sz w:val="22"/>
          <w:szCs w:val="22"/>
        </w:rPr>
        <w:t>n</w:t>
      </w:r>
      <w:r w:rsidRPr="00D31B83">
        <w:rPr>
          <w:rFonts w:ascii="Times New Roman" w:hAnsi="Times New Roman" w:cs="Times New Roman"/>
          <w:sz w:val="22"/>
          <w:szCs w:val="22"/>
        </w:rPr>
        <w:t>), correlation coefficient (</w:t>
      </w:r>
      <w:r w:rsidRPr="00D31B83">
        <w:rPr>
          <w:rFonts w:ascii="Times New Roman" w:hAnsi="Times New Roman" w:cs="Times New Roman"/>
          <w:i/>
          <w:iCs/>
          <w:sz w:val="22"/>
          <w:szCs w:val="22"/>
        </w:rPr>
        <w:t>r</w:t>
      </w:r>
      <w:r w:rsidRPr="00D31B83">
        <w:rPr>
          <w:rFonts w:ascii="Times New Roman" w:hAnsi="Times New Roman" w:cs="Times New Roman"/>
          <w:sz w:val="22"/>
          <w:szCs w:val="22"/>
        </w:rPr>
        <w:t xml:space="preserve">), 95% confidence interval (CI95%), uncorrected </w:t>
      </w:r>
      <w:r w:rsidRPr="00D31B83">
        <w:rPr>
          <w:rFonts w:ascii="Times New Roman" w:hAnsi="Times New Roman" w:cs="Times New Roman"/>
          <w:i/>
          <w:iCs/>
          <w:sz w:val="22"/>
          <w:szCs w:val="22"/>
        </w:rPr>
        <w:t>p</w:t>
      </w:r>
      <w:r w:rsidRPr="00D31B83">
        <w:rPr>
          <w:rFonts w:ascii="Times New Roman" w:hAnsi="Times New Roman" w:cs="Times New Roman"/>
          <w:sz w:val="22"/>
          <w:szCs w:val="22"/>
        </w:rPr>
        <w:t>-value (</w:t>
      </w:r>
      <w:r w:rsidRPr="00D31B83">
        <w:rPr>
          <w:rFonts w:ascii="Times New Roman" w:hAnsi="Times New Roman" w:cs="Times New Roman"/>
          <w:i/>
          <w:iCs/>
          <w:sz w:val="22"/>
          <w:szCs w:val="22"/>
        </w:rPr>
        <w:t>p</w:t>
      </w:r>
      <w:r w:rsidRPr="00D31B83">
        <w:rPr>
          <w:rFonts w:ascii="Times New Roman" w:hAnsi="Times New Roman" w:cs="Times New Roman"/>
          <w:sz w:val="22"/>
          <w:szCs w:val="22"/>
        </w:rPr>
        <w:t>-</w:t>
      </w:r>
      <w:proofErr w:type="spellStart"/>
      <w:r w:rsidRPr="00D31B83">
        <w:rPr>
          <w:rFonts w:ascii="Times New Roman" w:hAnsi="Times New Roman" w:cs="Times New Roman"/>
          <w:sz w:val="22"/>
          <w:szCs w:val="22"/>
        </w:rPr>
        <w:t>val</w:t>
      </w:r>
      <w:proofErr w:type="spellEnd"/>
      <w:r w:rsidRPr="00D31B83">
        <w:rPr>
          <w:rFonts w:ascii="Times New Roman" w:hAnsi="Times New Roman" w:cs="Times New Roman"/>
          <w:sz w:val="22"/>
          <w:szCs w:val="22"/>
        </w:rPr>
        <w:t xml:space="preserve">), achieved statistical power, and multiple-comparison–corrected </w:t>
      </w:r>
      <w:r w:rsidRPr="00D31B83">
        <w:rPr>
          <w:rFonts w:ascii="Times New Roman" w:hAnsi="Times New Roman" w:cs="Times New Roman"/>
          <w:i/>
          <w:iCs/>
          <w:sz w:val="22"/>
          <w:szCs w:val="22"/>
        </w:rPr>
        <w:t>p</w:t>
      </w:r>
      <w:r w:rsidRPr="00D31B83">
        <w:rPr>
          <w:rFonts w:ascii="Times New Roman" w:hAnsi="Times New Roman" w:cs="Times New Roman"/>
          <w:sz w:val="22"/>
          <w:szCs w:val="22"/>
        </w:rPr>
        <w:t>-value (</w:t>
      </w:r>
      <w:r w:rsidRPr="00D31B83">
        <w:rPr>
          <w:rFonts w:ascii="Times New Roman" w:hAnsi="Times New Roman" w:cs="Times New Roman"/>
          <w:i/>
          <w:iCs/>
          <w:sz w:val="22"/>
          <w:szCs w:val="22"/>
        </w:rPr>
        <w:t>p</w:t>
      </w:r>
      <w:r w:rsidRPr="00D31B83">
        <w:rPr>
          <w:rFonts w:ascii="Times New Roman" w:hAnsi="Times New Roman" w:cs="Times New Roman"/>
          <w:sz w:val="22"/>
          <w:szCs w:val="22"/>
        </w:rPr>
        <w:t>-</w:t>
      </w:r>
      <w:proofErr w:type="spellStart"/>
      <w:r w:rsidRPr="00D31B83">
        <w:rPr>
          <w:rFonts w:ascii="Times New Roman" w:hAnsi="Times New Roman" w:cs="Times New Roman"/>
          <w:sz w:val="22"/>
          <w:szCs w:val="22"/>
        </w:rPr>
        <w:t>corr</w:t>
      </w:r>
      <w:proofErr w:type="spellEnd"/>
      <w:r w:rsidRPr="00D31B83">
        <w:rPr>
          <w:rFonts w:ascii="Times New Roman" w:hAnsi="Times New Roman" w:cs="Times New Roman"/>
          <w:sz w:val="22"/>
          <w:szCs w:val="22"/>
        </w:rPr>
        <w:t>)</w:t>
      </w:r>
      <w:r>
        <w:rPr>
          <w:rFonts w:ascii="Times New Roman" w:hAnsi="Times New Roman" w:cs="Times New Roman"/>
          <w:sz w:val="22"/>
          <w:szCs w:val="22"/>
        </w:rPr>
        <w:t xml:space="preserve"> are provided</w:t>
      </w:r>
      <w:r w:rsidRPr="00D31B83">
        <w:rPr>
          <w:rFonts w:ascii="Times New Roman" w:hAnsi="Times New Roman" w:cs="Times New Roman"/>
          <w:sz w:val="22"/>
          <w:szCs w:val="22"/>
        </w:rPr>
        <w:t xml:space="preserve">. </w:t>
      </w:r>
    </w:p>
    <w:p w14:paraId="1735A1E0" w14:textId="77777777" w:rsidR="00C52C05" w:rsidRDefault="00C52C05" w:rsidP="00C52C05">
      <w:pPr>
        <w:rPr>
          <w:rFonts w:ascii="Times New Roman" w:hAnsi="Times New Roman" w:cs="Times New Roman"/>
          <w:sz w:val="22"/>
          <w:szCs w:val="22"/>
        </w:rPr>
      </w:pPr>
    </w:p>
    <w:p w14:paraId="7F8FBAA7" w14:textId="77777777" w:rsidR="00C52C05" w:rsidRDefault="00C52C05" w:rsidP="00C52C05">
      <w:pPr>
        <w:rPr>
          <w:rFonts w:ascii="Times New Roman" w:hAnsi="Times New Roman" w:cs="Times New Roman"/>
          <w:sz w:val="22"/>
          <w:szCs w:val="22"/>
        </w:rPr>
      </w:pPr>
      <w:r w:rsidRPr="00B228EF">
        <w:lastRenderedPageBreak/>
        <w:drawing>
          <wp:inline distT="0" distB="0" distL="0" distR="0" wp14:anchorId="6E203D9F" wp14:editId="65E8DD0B">
            <wp:extent cx="5760720" cy="7252970"/>
            <wp:effectExtent l="0" t="0" r="0" b="0"/>
            <wp:docPr id="996585674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252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F8A648" w14:textId="77777777" w:rsidR="00C52C05" w:rsidRDefault="00C52C05" w:rsidP="005C0EC3">
      <w:pPr>
        <w:spacing w:after="0" w:line="480" w:lineRule="auto"/>
        <w:rPr>
          <w:rFonts w:ascii="Times New Roman" w:hAnsi="Times New Roman" w:cs="Times New Roman"/>
          <w:i/>
          <w:iCs/>
          <w:sz w:val="22"/>
          <w:szCs w:val="22"/>
        </w:rPr>
      </w:pPr>
      <w:r w:rsidRPr="00531F8A">
        <w:rPr>
          <w:rFonts w:ascii="Times New Roman" w:hAnsi="Times New Roman" w:cs="Times New Roman"/>
          <w:sz w:val="22"/>
          <w:szCs w:val="22"/>
        </w:rPr>
        <w:t xml:space="preserve">Figure </w:t>
      </w:r>
      <w:r>
        <w:rPr>
          <w:rFonts w:ascii="Times New Roman" w:hAnsi="Times New Roman" w:cs="Times New Roman"/>
          <w:sz w:val="22"/>
          <w:szCs w:val="22"/>
        </w:rPr>
        <w:t>S1</w:t>
      </w:r>
      <w:r w:rsidRPr="00531F8A">
        <w:rPr>
          <w:rFonts w:ascii="Times New Roman" w:hAnsi="Times New Roman" w:cs="Times New Roman"/>
          <w:sz w:val="22"/>
          <w:szCs w:val="22"/>
        </w:rPr>
        <w:t xml:space="preserve">. </w:t>
      </w:r>
      <w:r w:rsidRPr="00310ABB">
        <w:rPr>
          <w:rFonts w:ascii="Times New Roman" w:hAnsi="Times New Roman" w:cs="Times New Roman"/>
          <w:i/>
          <w:iCs/>
          <w:sz w:val="22"/>
          <w:szCs w:val="22"/>
        </w:rPr>
        <w:t>Correlation of visually evoked hemodynamic response amplitudes with age across recording conditions.</w:t>
      </w:r>
    </w:p>
    <w:p w14:paraId="290FFDB0" w14:textId="77777777" w:rsidR="00C52C05" w:rsidRPr="004A7A70" w:rsidRDefault="00C52C05" w:rsidP="005C0EC3">
      <w:pPr>
        <w:spacing w:after="0" w:line="480" w:lineRule="auto"/>
        <w:rPr>
          <w:rFonts w:ascii="Times New Roman" w:hAnsi="Times New Roman" w:cs="Times New Roman"/>
          <w:sz w:val="22"/>
          <w:szCs w:val="22"/>
        </w:rPr>
      </w:pPr>
      <w:r w:rsidRPr="00916B2E">
        <w:rPr>
          <w:rFonts w:ascii="Times New Roman" w:hAnsi="Times New Roman" w:cs="Times New Roman"/>
          <w:sz w:val="22"/>
          <w:szCs w:val="22"/>
        </w:rPr>
        <w:t xml:space="preserve">Scatter plots </w:t>
      </w:r>
      <w:r>
        <w:rPr>
          <w:rFonts w:ascii="Times New Roman" w:hAnsi="Times New Roman" w:cs="Times New Roman"/>
          <w:sz w:val="22"/>
          <w:szCs w:val="22"/>
        </w:rPr>
        <w:t>illustrate Spearman</w:t>
      </w:r>
      <w:r w:rsidRPr="00916B2E">
        <w:rPr>
          <w:rFonts w:ascii="Times New Roman" w:hAnsi="Times New Roman" w:cs="Times New Roman"/>
          <w:sz w:val="22"/>
          <w:szCs w:val="22"/>
        </w:rPr>
        <w:t xml:space="preserve"> correlations </w:t>
      </w:r>
      <w:r>
        <w:rPr>
          <w:rFonts w:ascii="Times New Roman" w:hAnsi="Times New Roman" w:cs="Times New Roman"/>
          <w:sz w:val="22"/>
          <w:szCs w:val="22"/>
        </w:rPr>
        <w:t>between</w:t>
      </w:r>
      <w:r w:rsidRPr="00916B2E">
        <w:rPr>
          <w:rFonts w:ascii="Times New Roman" w:hAnsi="Times New Roman" w:cs="Times New Roman"/>
          <w:sz w:val="22"/>
          <w:szCs w:val="22"/>
        </w:rPr>
        <w:t xml:space="preserve"> visually evoked Δ-peak hemodynamic amplitudes</w:t>
      </w:r>
      <w:r>
        <w:rPr>
          <w:rFonts w:ascii="Times New Roman" w:hAnsi="Times New Roman" w:cs="Times New Roman"/>
          <w:sz w:val="22"/>
          <w:szCs w:val="22"/>
        </w:rPr>
        <w:t xml:space="preserve"> and participants’ age for HbO, </w:t>
      </w:r>
      <w:proofErr w:type="spellStart"/>
      <w:r>
        <w:rPr>
          <w:rFonts w:ascii="Times New Roman" w:hAnsi="Times New Roman" w:cs="Times New Roman"/>
          <w:sz w:val="22"/>
          <w:szCs w:val="22"/>
        </w:rPr>
        <w:t>HbR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and HbT</w:t>
      </w:r>
      <w:r w:rsidRPr="00916B2E">
        <w:rPr>
          <w:rFonts w:ascii="Times New Roman" w:hAnsi="Times New Roman" w:cs="Times New Roman"/>
          <w:sz w:val="22"/>
          <w:szCs w:val="22"/>
        </w:rPr>
        <w:t xml:space="preserve"> across </w:t>
      </w:r>
      <w:r>
        <w:rPr>
          <w:rFonts w:ascii="Times New Roman" w:hAnsi="Times New Roman" w:cs="Times New Roman"/>
          <w:sz w:val="22"/>
          <w:szCs w:val="22"/>
        </w:rPr>
        <w:t>all</w:t>
      </w:r>
      <w:r w:rsidRPr="00916B2E">
        <w:rPr>
          <w:rFonts w:ascii="Times New Roman" w:hAnsi="Times New Roman" w:cs="Times New Roman"/>
          <w:sz w:val="22"/>
          <w:szCs w:val="22"/>
        </w:rPr>
        <w:t xml:space="preserve"> </w:t>
      </w:r>
      <w:r>
        <w:rPr>
          <w:rFonts w:ascii="Times New Roman" w:hAnsi="Times New Roman" w:cs="Times New Roman"/>
          <w:sz w:val="22"/>
          <w:szCs w:val="22"/>
        </w:rPr>
        <w:t xml:space="preserve">experimental </w:t>
      </w:r>
      <w:r w:rsidRPr="00916B2E">
        <w:rPr>
          <w:rFonts w:ascii="Times New Roman" w:hAnsi="Times New Roman" w:cs="Times New Roman"/>
          <w:sz w:val="22"/>
          <w:szCs w:val="22"/>
        </w:rPr>
        <w:t>sessions</w:t>
      </w:r>
      <w:r>
        <w:rPr>
          <w:rFonts w:ascii="Times New Roman" w:hAnsi="Times New Roman" w:cs="Times New Roman"/>
          <w:sz w:val="22"/>
          <w:szCs w:val="22"/>
        </w:rPr>
        <w:t>: same-day (A), multi-day (B), mid-term (C) and long-term recordings (D)</w:t>
      </w:r>
      <w:r w:rsidRPr="00916B2E">
        <w:rPr>
          <w:rFonts w:ascii="Times New Roman" w:hAnsi="Times New Roman" w:cs="Times New Roman"/>
          <w:sz w:val="22"/>
          <w:szCs w:val="22"/>
        </w:rPr>
        <w:t xml:space="preserve">. Each dot represents an individual </w:t>
      </w:r>
      <w:r w:rsidRPr="00916B2E">
        <w:rPr>
          <w:rFonts w:ascii="Times New Roman" w:hAnsi="Times New Roman" w:cs="Times New Roman"/>
          <w:sz w:val="22"/>
          <w:szCs w:val="22"/>
        </w:rPr>
        <w:lastRenderedPageBreak/>
        <w:t>participant</w:t>
      </w:r>
      <w:r>
        <w:rPr>
          <w:rFonts w:ascii="Times New Roman" w:hAnsi="Times New Roman" w:cs="Times New Roman"/>
          <w:sz w:val="22"/>
          <w:szCs w:val="22"/>
        </w:rPr>
        <w:t>; s</w:t>
      </w:r>
      <w:r w:rsidRPr="00916B2E">
        <w:rPr>
          <w:rFonts w:ascii="Times New Roman" w:hAnsi="Times New Roman" w:cs="Times New Roman"/>
          <w:sz w:val="22"/>
          <w:szCs w:val="22"/>
        </w:rPr>
        <w:t xml:space="preserve">olid lines indicate linear regression fits, and shaded </w:t>
      </w:r>
      <w:r>
        <w:rPr>
          <w:rFonts w:ascii="Times New Roman" w:hAnsi="Times New Roman" w:cs="Times New Roman"/>
          <w:sz w:val="22"/>
          <w:szCs w:val="22"/>
        </w:rPr>
        <w:t>bands</w:t>
      </w:r>
      <w:r w:rsidRPr="00916B2E">
        <w:rPr>
          <w:rFonts w:ascii="Times New Roman" w:hAnsi="Times New Roman" w:cs="Times New Roman"/>
          <w:sz w:val="22"/>
          <w:szCs w:val="22"/>
        </w:rPr>
        <w:t xml:space="preserve"> denote</w:t>
      </w:r>
      <w:r>
        <w:rPr>
          <w:rFonts w:ascii="Times New Roman" w:hAnsi="Times New Roman" w:cs="Times New Roman"/>
          <w:sz w:val="22"/>
          <w:szCs w:val="22"/>
        </w:rPr>
        <w:t xml:space="preserve"> the corresponding</w:t>
      </w:r>
      <w:r w:rsidRPr="00916B2E">
        <w:rPr>
          <w:rFonts w:ascii="Times New Roman" w:hAnsi="Times New Roman" w:cs="Times New Roman"/>
          <w:sz w:val="22"/>
          <w:szCs w:val="22"/>
        </w:rPr>
        <w:t xml:space="preserve"> 95% confidence intervals. </w:t>
      </w:r>
      <w:r w:rsidRPr="004A7A70">
        <w:rPr>
          <w:rFonts w:ascii="Times New Roman" w:hAnsi="Times New Roman" w:cs="Times New Roman"/>
          <w:sz w:val="22"/>
          <w:szCs w:val="22"/>
        </w:rPr>
        <w:t>For all panels, values in the y-axis are scaled by 10^4.</w:t>
      </w:r>
      <w:r w:rsidRPr="004A7A70"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  <w:r w:rsidRPr="004A7A70">
        <w:rPr>
          <w:rFonts w:ascii="Times New Roman" w:hAnsi="Times New Roman" w:cs="Times New Roman"/>
          <w:sz w:val="22"/>
          <w:szCs w:val="22"/>
        </w:rPr>
        <w:t>For detailed statistical results, refer to Table S5.</w:t>
      </w:r>
    </w:p>
    <w:p w14:paraId="65840122" w14:textId="77777777" w:rsidR="00C52C05" w:rsidRDefault="00C52C05" w:rsidP="00C52C05">
      <w:pPr>
        <w:rPr>
          <w:rFonts w:ascii="Times New Roman" w:hAnsi="Times New Roman" w:cs="Times New Roman"/>
          <w:b/>
          <w:bCs/>
        </w:rPr>
      </w:pPr>
    </w:p>
    <w:p w14:paraId="142C5809" w14:textId="77777777" w:rsidR="00C52C05" w:rsidRDefault="00C52C05" w:rsidP="00C52C05">
      <w:pPr>
        <w:rPr>
          <w:rFonts w:ascii="Times New Roman" w:hAnsi="Times New Roman" w:cs="Times New Roman"/>
          <w:b/>
          <w:bCs/>
        </w:rPr>
      </w:pPr>
    </w:p>
    <w:p w14:paraId="043A0D37" w14:textId="77777777" w:rsidR="00C52C05" w:rsidRDefault="00C52C05" w:rsidP="00C52C05">
      <w:pPr>
        <w:rPr>
          <w:rFonts w:ascii="Times New Roman" w:hAnsi="Times New Roman" w:cs="Times New Roman"/>
          <w:b/>
          <w:bCs/>
        </w:rPr>
      </w:pPr>
    </w:p>
    <w:p w14:paraId="4219B672" w14:textId="77777777" w:rsidR="00C52C05" w:rsidRDefault="00C52C05" w:rsidP="00C52C05">
      <w:pPr>
        <w:rPr>
          <w:rFonts w:ascii="Times New Roman" w:hAnsi="Times New Roman" w:cs="Times New Roman"/>
          <w:b/>
          <w:bCs/>
        </w:rPr>
      </w:pPr>
    </w:p>
    <w:p w14:paraId="6F79077B" w14:textId="77777777" w:rsidR="00C52C05" w:rsidRDefault="00C52C05" w:rsidP="00C52C05">
      <w:pPr>
        <w:rPr>
          <w:rFonts w:ascii="Times New Roman" w:hAnsi="Times New Roman" w:cs="Times New Roman"/>
          <w:b/>
          <w:bCs/>
        </w:rPr>
      </w:pPr>
    </w:p>
    <w:p w14:paraId="1120F23F" w14:textId="77777777" w:rsidR="00C52C05" w:rsidRDefault="00C52C05" w:rsidP="00C52C05">
      <w:pPr>
        <w:rPr>
          <w:rFonts w:ascii="Times New Roman" w:hAnsi="Times New Roman" w:cs="Times New Roman"/>
          <w:b/>
          <w:bCs/>
        </w:rPr>
      </w:pPr>
    </w:p>
    <w:p w14:paraId="37FA1867" w14:textId="77777777" w:rsidR="00C52C05" w:rsidRDefault="00C52C05" w:rsidP="00C52C05">
      <w:pPr>
        <w:rPr>
          <w:rFonts w:ascii="Times New Roman" w:hAnsi="Times New Roman" w:cs="Times New Roman"/>
          <w:b/>
          <w:bCs/>
        </w:rPr>
      </w:pPr>
    </w:p>
    <w:p w14:paraId="10870621" w14:textId="77777777" w:rsidR="00C52C05" w:rsidRDefault="00C52C05" w:rsidP="00C52C05">
      <w:pPr>
        <w:rPr>
          <w:rFonts w:ascii="Times New Roman" w:hAnsi="Times New Roman" w:cs="Times New Roman"/>
          <w:b/>
          <w:bCs/>
        </w:rPr>
      </w:pPr>
    </w:p>
    <w:p w14:paraId="2702EA3E" w14:textId="77777777" w:rsidR="00C52C05" w:rsidRDefault="00C52C05" w:rsidP="00C52C05">
      <w:pPr>
        <w:rPr>
          <w:rFonts w:ascii="Times New Roman" w:hAnsi="Times New Roman" w:cs="Times New Roman"/>
          <w:b/>
          <w:bCs/>
        </w:rPr>
      </w:pPr>
    </w:p>
    <w:p w14:paraId="35E12697" w14:textId="77777777" w:rsidR="00C52C05" w:rsidRDefault="00C52C05" w:rsidP="00C52C05">
      <w:pPr>
        <w:rPr>
          <w:rFonts w:ascii="Times New Roman" w:hAnsi="Times New Roman" w:cs="Times New Roman"/>
          <w:b/>
          <w:bCs/>
        </w:rPr>
      </w:pPr>
    </w:p>
    <w:p w14:paraId="19922F12" w14:textId="77777777" w:rsidR="00C52C05" w:rsidRDefault="00C52C05" w:rsidP="00C52C05">
      <w:pPr>
        <w:rPr>
          <w:rFonts w:ascii="Times New Roman" w:hAnsi="Times New Roman" w:cs="Times New Roman"/>
          <w:b/>
          <w:bCs/>
        </w:rPr>
      </w:pPr>
      <w:r w:rsidRPr="006935E4">
        <w:rPr>
          <w:rFonts w:ascii="Times New Roman" w:hAnsi="Times New Roman" w:cs="Times New Roman"/>
          <w:b/>
          <w:bCs/>
        </w:rPr>
        <w:lastRenderedPageBreak/>
        <w:drawing>
          <wp:inline distT="0" distB="0" distL="0" distR="0" wp14:anchorId="3174D892" wp14:editId="6AA53041">
            <wp:extent cx="5760720" cy="5187950"/>
            <wp:effectExtent l="0" t="0" r="0" b="0"/>
            <wp:docPr id="1725683288" name="Picture 1" descr="A group of graphs with numbers&#10;&#10;AI-generated content may be incorrect.">
              <a:extLst xmlns:a="http://schemas.openxmlformats.org/drawingml/2006/main">
                <a:ext uri="{FF2B5EF4-FFF2-40B4-BE49-F238E27FC236}">
                  <a16:creationId xmlns:a16="http://schemas.microsoft.com/office/drawing/2014/main" id="{16C34E6B-4F46-DA0F-D128-A24AAF622ADE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5683288" name="Picture 1" descr="A group of graphs with numbers&#10;&#10;AI-generated content may be incorrect.">
                      <a:extLst>
                        <a:ext uri="{FF2B5EF4-FFF2-40B4-BE49-F238E27FC236}">
                          <a16:creationId xmlns:a16="http://schemas.microsoft.com/office/drawing/2014/main" id="{16C34E6B-4F46-DA0F-D128-A24AAF622ADE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5187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249291" w14:textId="77777777" w:rsidR="00C52C05" w:rsidRPr="00436359" w:rsidRDefault="00C52C05" w:rsidP="005C0EC3">
      <w:pPr>
        <w:spacing w:after="0" w:line="480" w:lineRule="auto"/>
        <w:rPr>
          <w:rFonts w:ascii="Times New Roman" w:hAnsi="Times New Roman" w:cs="Times New Roman"/>
          <w:sz w:val="22"/>
          <w:szCs w:val="22"/>
        </w:rPr>
      </w:pPr>
      <w:r w:rsidRPr="00436359">
        <w:rPr>
          <w:rFonts w:ascii="Times New Roman" w:hAnsi="Times New Roman" w:cs="Times New Roman"/>
          <w:sz w:val="22"/>
          <w:szCs w:val="22"/>
        </w:rPr>
        <w:t xml:space="preserve">Figure </w:t>
      </w:r>
      <w:r>
        <w:rPr>
          <w:rFonts w:ascii="Times New Roman" w:hAnsi="Times New Roman" w:cs="Times New Roman"/>
          <w:sz w:val="22"/>
          <w:szCs w:val="22"/>
        </w:rPr>
        <w:t>S2</w:t>
      </w:r>
      <w:r w:rsidRPr="00436359">
        <w:rPr>
          <w:rFonts w:ascii="Times New Roman" w:hAnsi="Times New Roman" w:cs="Times New Roman"/>
          <w:sz w:val="22"/>
          <w:szCs w:val="22"/>
        </w:rPr>
        <w:t>.</w:t>
      </w:r>
      <w:r w:rsidRPr="00436359">
        <w:rPr>
          <w:rFonts w:asciiTheme="majorHAnsi" w:eastAsiaTheme="majorEastAsia" w:hAnsi="Aptos Display" w:cstheme="majorBidi"/>
          <w:color w:val="000000" w:themeColor="text1"/>
          <w:kern w:val="24"/>
          <w:sz w:val="72"/>
          <w:szCs w:val="72"/>
        </w:rPr>
        <w:t xml:space="preserve"> </w:t>
      </w:r>
      <w:r w:rsidRPr="00436359">
        <w:rPr>
          <w:rFonts w:ascii="Times New Roman" w:hAnsi="Times New Roman" w:cs="Times New Roman"/>
          <w:i/>
          <w:iCs/>
          <w:sz w:val="22"/>
          <w:szCs w:val="22"/>
        </w:rPr>
        <w:t xml:space="preserve">Delta Hb Amplitude Correlations across </w:t>
      </w:r>
      <w:r>
        <w:rPr>
          <w:rFonts w:ascii="Times New Roman" w:hAnsi="Times New Roman" w:cs="Times New Roman"/>
          <w:i/>
          <w:iCs/>
          <w:sz w:val="22"/>
          <w:szCs w:val="22"/>
        </w:rPr>
        <w:t>t</w:t>
      </w:r>
      <w:r w:rsidRPr="00436359">
        <w:rPr>
          <w:rFonts w:ascii="Times New Roman" w:hAnsi="Times New Roman" w:cs="Times New Roman"/>
          <w:i/>
          <w:iCs/>
          <w:sz w:val="22"/>
          <w:szCs w:val="22"/>
        </w:rPr>
        <w:t>imepoints in same-day recordings</w:t>
      </w:r>
      <w:r w:rsidRPr="00436359">
        <w:rPr>
          <w:rFonts w:ascii="Times New Roman" w:hAnsi="Times New Roman" w:cs="Times New Roman"/>
          <w:sz w:val="22"/>
          <w:szCs w:val="22"/>
        </w:rPr>
        <w:t>.</w:t>
      </w:r>
    </w:p>
    <w:p w14:paraId="4E179406" w14:textId="77777777" w:rsidR="00C52C05" w:rsidRDefault="00C52C05" w:rsidP="005C0EC3">
      <w:pPr>
        <w:spacing w:after="0" w:line="480" w:lineRule="auto"/>
        <w:rPr>
          <w:rFonts w:ascii="Times New Roman" w:hAnsi="Times New Roman" w:cs="Times New Roman"/>
          <w:sz w:val="22"/>
          <w:szCs w:val="22"/>
        </w:rPr>
      </w:pPr>
      <w:r w:rsidRPr="00436359">
        <w:rPr>
          <w:rFonts w:ascii="Times New Roman" w:hAnsi="Times New Roman" w:cs="Times New Roman"/>
          <w:sz w:val="22"/>
          <w:szCs w:val="22"/>
        </w:rPr>
        <w:t xml:space="preserve">Scatter plots </w:t>
      </w:r>
      <w:r>
        <w:rPr>
          <w:rFonts w:ascii="Times New Roman" w:hAnsi="Times New Roman" w:cs="Times New Roman"/>
          <w:sz w:val="22"/>
          <w:szCs w:val="22"/>
        </w:rPr>
        <w:t>depict</w:t>
      </w:r>
      <w:r w:rsidRPr="00436359">
        <w:rPr>
          <w:rFonts w:ascii="Times New Roman" w:hAnsi="Times New Roman" w:cs="Times New Roman"/>
          <w:sz w:val="22"/>
          <w:szCs w:val="22"/>
        </w:rPr>
        <w:t xml:space="preserve"> pairwise </w:t>
      </w:r>
      <w:r>
        <w:rPr>
          <w:rFonts w:ascii="Times New Roman" w:hAnsi="Times New Roman" w:cs="Times New Roman"/>
          <w:sz w:val="22"/>
          <w:szCs w:val="22"/>
        </w:rPr>
        <w:t xml:space="preserve">Spearman </w:t>
      </w:r>
      <w:r w:rsidRPr="00436359">
        <w:rPr>
          <w:rFonts w:ascii="Times New Roman" w:hAnsi="Times New Roman" w:cs="Times New Roman"/>
          <w:sz w:val="22"/>
          <w:szCs w:val="22"/>
        </w:rPr>
        <w:t>correlations of visually evoked</w:t>
      </w:r>
      <w:r>
        <w:rPr>
          <w:rFonts w:ascii="Times New Roman" w:hAnsi="Times New Roman" w:cs="Times New Roman"/>
          <w:sz w:val="22"/>
          <w:szCs w:val="22"/>
        </w:rPr>
        <w:t xml:space="preserve"> HDR </w:t>
      </w:r>
      <w:r w:rsidRPr="00436359">
        <w:rPr>
          <w:rFonts w:ascii="Times New Roman" w:hAnsi="Times New Roman" w:cs="Times New Roman"/>
          <w:sz w:val="22"/>
          <w:szCs w:val="22"/>
        </w:rPr>
        <w:t>amplitudes across circadian time points (T10, T14, T18) for</w:t>
      </w:r>
      <w:r>
        <w:rPr>
          <w:rFonts w:ascii="Times New Roman" w:hAnsi="Times New Roman" w:cs="Times New Roman"/>
          <w:sz w:val="22"/>
          <w:szCs w:val="22"/>
        </w:rPr>
        <w:t xml:space="preserve"> HbO, </w:t>
      </w:r>
      <w:proofErr w:type="spellStart"/>
      <w:r>
        <w:rPr>
          <w:rFonts w:ascii="Times New Roman" w:hAnsi="Times New Roman" w:cs="Times New Roman"/>
          <w:sz w:val="22"/>
          <w:szCs w:val="22"/>
        </w:rPr>
        <w:t>HbR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and HbT. E</w:t>
      </w:r>
      <w:r w:rsidRPr="00436359">
        <w:rPr>
          <w:rFonts w:ascii="Times New Roman" w:hAnsi="Times New Roman" w:cs="Times New Roman"/>
          <w:sz w:val="22"/>
          <w:szCs w:val="22"/>
        </w:rPr>
        <w:t>ach dot represents an individual participant</w:t>
      </w:r>
      <w:r>
        <w:rPr>
          <w:rFonts w:ascii="Times New Roman" w:hAnsi="Times New Roman" w:cs="Times New Roman"/>
          <w:sz w:val="22"/>
          <w:szCs w:val="22"/>
        </w:rPr>
        <w:t>; s</w:t>
      </w:r>
      <w:r w:rsidRPr="00436359">
        <w:rPr>
          <w:rFonts w:ascii="Times New Roman" w:hAnsi="Times New Roman" w:cs="Times New Roman"/>
          <w:sz w:val="22"/>
          <w:szCs w:val="22"/>
        </w:rPr>
        <w:t>olid blue lines indicate linear regression fits, with shaded areas showing</w:t>
      </w:r>
      <w:r>
        <w:rPr>
          <w:rFonts w:ascii="Times New Roman" w:hAnsi="Times New Roman" w:cs="Times New Roman"/>
          <w:sz w:val="22"/>
          <w:szCs w:val="22"/>
        </w:rPr>
        <w:t xml:space="preserve"> the corresponding</w:t>
      </w:r>
      <w:r w:rsidRPr="00436359">
        <w:rPr>
          <w:rFonts w:ascii="Times New Roman" w:hAnsi="Times New Roman" w:cs="Times New Roman"/>
          <w:sz w:val="22"/>
          <w:szCs w:val="22"/>
        </w:rPr>
        <w:t xml:space="preserve"> 95% confidence intervals. </w:t>
      </w:r>
      <w:r>
        <w:rPr>
          <w:rFonts w:ascii="Times New Roman" w:hAnsi="Times New Roman" w:cs="Times New Roman"/>
          <w:sz w:val="22"/>
          <w:szCs w:val="22"/>
        </w:rPr>
        <w:t>Shepherd</w:t>
      </w:r>
      <w:r w:rsidRPr="00436359">
        <w:rPr>
          <w:rFonts w:ascii="Times New Roman" w:hAnsi="Times New Roman" w:cs="Times New Roman"/>
          <w:sz w:val="22"/>
          <w:szCs w:val="22"/>
        </w:rPr>
        <w:t xml:space="preserve"> correlation coefficients (</w:t>
      </w:r>
      <w:r>
        <w:rPr>
          <w:rFonts w:ascii="Calibri" w:hAnsi="Calibri" w:cs="Calibri"/>
          <w:sz w:val="22"/>
          <w:szCs w:val="22"/>
        </w:rPr>
        <w:t>r</w:t>
      </w:r>
      <w:r w:rsidRPr="00436359">
        <w:rPr>
          <w:rFonts w:ascii="Times New Roman" w:hAnsi="Times New Roman" w:cs="Times New Roman"/>
          <w:sz w:val="22"/>
          <w:szCs w:val="22"/>
        </w:rPr>
        <w:t xml:space="preserve">) and associated p-values are reported </w:t>
      </w:r>
      <w:r>
        <w:rPr>
          <w:rFonts w:ascii="Times New Roman" w:hAnsi="Times New Roman" w:cs="Times New Roman"/>
          <w:sz w:val="22"/>
          <w:szCs w:val="22"/>
        </w:rPr>
        <w:t>within</w:t>
      </w:r>
      <w:r w:rsidRPr="00436359">
        <w:rPr>
          <w:rFonts w:ascii="Times New Roman" w:hAnsi="Times New Roman" w:cs="Times New Roman"/>
          <w:sz w:val="22"/>
          <w:szCs w:val="22"/>
        </w:rPr>
        <w:t xml:space="preserve"> each panel. Dashed horizontal and vertical lines </w:t>
      </w:r>
      <w:r>
        <w:rPr>
          <w:rFonts w:ascii="Times New Roman" w:hAnsi="Times New Roman" w:cs="Times New Roman"/>
          <w:sz w:val="22"/>
          <w:szCs w:val="22"/>
        </w:rPr>
        <w:t>indicate</w:t>
      </w:r>
      <w:r w:rsidRPr="00436359">
        <w:rPr>
          <w:rFonts w:ascii="Times New Roman" w:hAnsi="Times New Roman" w:cs="Times New Roman"/>
          <w:sz w:val="22"/>
          <w:szCs w:val="22"/>
        </w:rPr>
        <w:t xml:space="preserve"> zero amplitude. Significant positive correlations across </w:t>
      </w:r>
      <w:r>
        <w:rPr>
          <w:rFonts w:ascii="Times New Roman" w:hAnsi="Times New Roman" w:cs="Times New Roman"/>
          <w:sz w:val="22"/>
          <w:szCs w:val="22"/>
        </w:rPr>
        <w:t>multiple</w:t>
      </w:r>
      <w:r w:rsidRPr="00436359">
        <w:rPr>
          <w:rFonts w:ascii="Times New Roman" w:hAnsi="Times New Roman" w:cs="Times New Roman"/>
          <w:sz w:val="22"/>
          <w:szCs w:val="22"/>
        </w:rPr>
        <w:t xml:space="preserve"> comparisons demonstrate strong within-subject reliability of visually evoked fNIRS responses across the day, supporting</w:t>
      </w:r>
      <w:r>
        <w:rPr>
          <w:rFonts w:ascii="Times New Roman" w:hAnsi="Times New Roman" w:cs="Times New Roman"/>
          <w:sz w:val="22"/>
          <w:szCs w:val="22"/>
        </w:rPr>
        <w:t xml:space="preserve"> the</w:t>
      </w:r>
      <w:r w:rsidRPr="00436359">
        <w:rPr>
          <w:rFonts w:ascii="Times New Roman" w:hAnsi="Times New Roman" w:cs="Times New Roman"/>
          <w:sz w:val="22"/>
          <w:szCs w:val="22"/>
        </w:rPr>
        <w:t xml:space="preserve"> temporal stability of the hemodynamic signal across circadian phases.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 w:rsidRPr="00CA2D05">
        <w:rPr>
          <w:rFonts w:ascii="Times New Roman" w:hAnsi="Times New Roman" w:cs="Times New Roman"/>
          <w:sz w:val="22"/>
          <w:szCs w:val="22"/>
        </w:rPr>
        <w:t>For detailed statistical results, see Table S</w:t>
      </w:r>
      <w:r>
        <w:rPr>
          <w:rFonts w:ascii="Times New Roman" w:hAnsi="Times New Roman" w:cs="Times New Roman"/>
          <w:sz w:val="22"/>
          <w:szCs w:val="22"/>
        </w:rPr>
        <w:t>2</w:t>
      </w:r>
      <w:r w:rsidRPr="00CA2D05">
        <w:rPr>
          <w:rFonts w:ascii="Times New Roman" w:hAnsi="Times New Roman" w:cs="Times New Roman"/>
          <w:sz w:val="22"/>
          <w:szCs w:val="22"/>
        </w:rPr>
        <w:t>.</w:t>
      </w:r>
    </w:p>
    <w:p w14:paraId="799691BA" w14:textId="77777777" w:rsidR="00C52C05" w:rsidRDefault="00C52C05" w:rsidP="00C52C05">
      <w:pPr>
        <w:spacing w:line="480" w:lineRule="auto"/>
        <w:rPr>
          <w:rFonts w:ascii="Times New Roman" w:hAnsi="Times New Roman" w:cs="Times New Roman"/>
          <w:sz w:val="22"/>
          <w:szCs w:val="22"/>
        </w:rPr>
      </w:pPr>
    </w:p>
    <w:p w14:paraId="20618DD3" w14:textId="77777777" w:rsidR="00C52C05" w:rsidRDefault="00C52C05" w:rsidP="00C52C05">
      <w:pPr>
        <w:spacing w:line="480" w:lineRule="auto"/>
        <w:rPr>
          <w:rFonts w:ascii="Times New Roman" w:hAnsi="Times New Roman" w:cs="Times New Roman"/>
          <w:sz w:val="22"/>
          <w:szCs w:val="22"/>
        </w:rPr>
      </w:pPr>
    </w:p>
    <w:p w14:paraId="598A97DD" w14:textId="77777777" w:rsidR="00C52C05" w:rsidRDefault="00C52C05" w:rsidP="00C52C05">
      <w:pPr>
        <w:spacing w:line="480" w:lineRule="auto"/>
        <w:rPr>
          <w:rFonts w:ascii="Times New Roman" w:hAnsi="Times New Roman" w:cs="Times New Roman"/>
          <w:sz w:val="22"/>
          <w:szCs w:val="22"/>
        </w:rPr>
      </w:pPr>
      <w:r w:rsidRPr="006935E4">
        <w:rPr>
          <w:rFonts w:ascii="Times New Roman" w:hAnsi="Times New Roman" w:cs="Times New Roman"/>
          <w:sz w:val="22"/>
          <w:szCs w:val="22"/>
        </w:rPr>
        <w:lastRenderedPageBreak/>
        <w:drawing>
          <wp:inline distT="0" distB="0" distL="0" distR="0" wp14:anchorId="5E3917EF" wp14:editId="4F58225C">
            <wp:extent cx="5760720" cy="5184140"/>
            <wp:effectExtent l="0" t="0" r="0" b="0"/>
            <wp:docPr id="675334429" name="Picture 1" descr="A collage of graphs&#10;&#10;AI-generated content may be incorrect.">
              <a:extLst xmlns:a="http://schemas.openxmlformats.org/drawingml/2006/main">
                <a:ext uri="{FF2B5EF4-FFF2-40B4-BE49-F238E27FC236}">
                  <a16:creationId xmlns:a16="http://schemas.microsoft.com/office/drawing/2014/main" id="{75825988-229D-FFA5-73F4-A25645DE236A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 descr="A collage of graphs&#10;&#10;AI-generated content may be incorrect.">
                      <a:extLst>
                        <a:ext uri="{FF2B5EF4-FFF2-40B4-BE49-F238E27FC236}">
                          <a16:creationId xmlns:a16="http://schemas.microsoft.com/office/drawing/2014/main" id="{75825988-229D-FFA5-73F4-A25645DE236A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5184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F0ECAD" w14:textId="77777777" w:rsidR="00C52C05" w:rsidRPr="00436359" w:rsidRDefault="00C52C05" w:rsidP="005C0EC3">
      <w:pPr>
        <w:spacing w:after="0" w:line="480" w:lineRule="auto"/>
        <w:rPr>
          <w:rFonts w:ascii="Times New Roman" w:hAnsi="Times New Roman" w:cs="Times New Roman"/>
          <w:sz w:val="22"/>
          <w:szCs w:val="22"/>
        </w:rPr>
      </w:pPr>
      <w:r w:rsidRPr="00436359">
        <w:rPr>
          <w:rFonts w:ascii="Times New Roman" w:hAnsi="Times New Roman" w:cs="Times New Roman"/>
          <w:sz w:val="22"/>
          <w:szCs w:val="22"/>
        </w:rPr>
        <w:t xml:space="preserve">Figure </w:t>
      </w:r>
      <w:r>
        <w:rPr>
          <w:rFonts w:ascii="Times New Roman" w:hAnsi="Times New Roman" w:cs="Times New Roman"/>
          <w:sz w:val="22"/>
          <w:szCs w:val="22"/>
        </w:rPr>
        <w:t>S3</w:t>
      </w:r>
      <w:r w:rsidRPr="00436359">
        <w:rPr>
          <w:rFonts w:ascii="Times New Roman" w:hAnsi="Times New Roman" w:cs="Times New Roman"/>
          <w:sz w:val="22"/>
          <w:szCs w:val="22"/>
        </w:rPr>
        <w:t>.</w:t>
      </w:r>
      <w:r w:rsidRPr="00436359">
        <w:rPr>
          <w:rFonts w:asciiTheme="majorHAnsi" w:eastAsiaTheme="majorEastAsia" w:hAnsi="Aptos Display" w:cstheme="majorBidi"/>
          <w:color w:val="000000" w:themeColor="text1"/>
          <w:kern w:val="24"/>
          <w:sz w:val="72"/>
          <w:szCs w:val="72"/>
        </w:rPr>
        <w:t xml:space="preserve"> </w:t>
      </w:r>
      <w:r w:rsidRPr="00436359">
        <w:rPr>
          <w:rFonts w:ascii="Times New Roman" w:hAnsi="Times New Roman" w:cs="Times New Roman"/>
          <w:i/>
          <w:iCs/>
          <w:sz w:val="22"/>
          <w:szCs w:val="22"/>
        </w:rPr>
        <w:t xml:space="preserve">Delta Hb Amplitudes Correlations across </w:t>
      </w:r>
      <w:r>
        <w:rPr>
          <w:rFonts w:ascii="Times New Roman" w:hAnsi="Times New Roman" w:cs="Times New Roman"/>
          <w:i/>
          <w:iCs/>
          <w:sz w:val="22"/>
          <w:szCs w:val="22"/>
        </w:rPr>
        <w:t>t</w:t>
      </w:r>
      <w:r w:rsidRPr="00436359">
        <w:rPr>
          <w:rFonts w:ascii="Times New Roman" w:hAnsi="Times New Roman" w:cs="Times New Roman"/>
          <w:i/>
          <w:iCs/>
          <w:sz w:val="22"/>
          <w:szCs w:val="22"/>
        </w:rPr>
        <w:t>imepoints in</w:t>
      </w:r>
      <w:r>
        <w:rPr>
          <w:rFonts w:ascii="Times New Roman" w:hAnsi="Times New Roman" w:cs="Times New Roman"/>
          <w:i/>
          <w:iCs/>
          <w:sz w:val="22"/>
          <w:szCs w:val="22"/>
        </w:rPr>
        <w:t xml:space="preserve"> multi</w:t>
      </w:r>
      <w:r w:rsidRPr="00436359">
        <w:rPr>
          <w:rFonts w:ascii="Times New Roman" w:hAnsi="Times New Roman" w:cs="Times New Roman"/>
          <w:i/>
          <w:iCs/>
          <w:sz w:val="22"/>
          <w:szCs w:val="22"/>
        </w:rPr>
        <w:t>-day recordings</w:t>
      </w:r>
      <w:r w:rsidRPr="00436359">
        <w:rPr>
          <w:rFonts w:ascii="Times New Roman" w:hAnsi="Times New Roman" w:cs="Times New Roman"/>
          <w:sz w:val="22"/>
          <w:szCs w:val="22"/>
        </w:rPr>
        <w:t>.</w:t>
      </w:r>
    </w:p>
    <w:p w14:paraId="19B47833" w14:textId="77777777" w:rsidR="00C52C05" w:rsidRDefault="00C52C05" w:rsidP="005C0EC3">
      <w:pPr>
        <w:spacing w:after="0" w:line="480" w:lineRule="auto"/>
        <w:rPr>
          <w:rFonts w:ascii="Times New Roman" w:hAnsi="Times New Roman" w:cs="Times New Roman"/>
          <w:sz w:val="22"/>
          <w:szCs w:val="22"/>
        </w:rPr>
      </w:pPr>
      <w:r w:rsidRPr="00436359">
        <w:rPr>
          <w:rFonts w:ascii="Times New Roman" w:hAnsi="Times New Roman" w:cs="Times New Roman"/>
          <w:sz w:val="22"/>
          <w:szCs w:val="22"/>
        </w:rPr>
        <w:t>Scatter plots illustrate pairwise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 w:rsidRPr="00436359">
        <w:rPr>
          <w:rFonts w:ascii="Times New Roman" w:hAnsi="Times New Roman" w:cs="Times New Roman"/>
          <w:sz w:val="22"/>
          <w:szCs w:val="22"/>
        </w:rPr>
        <w:t xml:space="preserve">correlations of visually evoked </w:t>
      </w:r>
      <w:r>
        <w:rPr>
          <w:rFonts w:ascii="Times New Roman" w:hAnsi="Times New Roman" w:cs="Times New Roman"/>
          <w:sz w:val="22"/>
          <w:szCs w:val="22"/>
        </w:rPr>
        <w:t>HDR</w:t>
      </w:r>
      <w:r w:rsidRPr="00436359">
        <w:rPr>
          <w:rFonts w:ascii="Times New Roman" w:hAnsi="Times New Roman" w:cs="Times New Roman"/>
          <w:sz w:val="22"/>
          <w:szCs w:val="22"/>
        </w:rPr>
        <w:t xml:space="preserve"> amplitudes across circadian time points (T10, T14, T18) for</w:t>
      </w:r>
      <w:r>
        <w:rPr>
          <w:rFonts w:ascii="Times New Roman" w:hAnsi="Times New Roman" w:cs="Times New Roman"/>
          <w:sz w:val="22"/>
          <w:szCs w:val="22"/>
        </w:rPr>
        <w:t xml:space="preserve"> HbO, </w:t>
      </w:r>
      <w:proofErr w:type="spellStart"/>
      <w:r>
        <w:rPr>
          <w:rFonts w:ascii="Times New Roman" w:hAnsi="Times New Roman" w:cs="Times New Roman"/>
          <w:sz w:val="22"/>
          <w:szCs w:val="22"/>
        </w:rPr>
        <w:t>HbR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and HbT. E</w:t>
      </w:r>
      <w:r w:rsidRPr="00436359">
        <w:rPr>
          <w:rFonts w:ascii="Times New Roman" w:hAnsi="Times New Roman" w:cs="Times New Roman"/>
          <w:sz w:val="22"/>
          <w:szCs w:val="22"/>
        </w:rPr>
        <w:t>ach dot represents an individual participant</w:t>
      </w:r>
      <w:r>
        <w:rPr>
          <w:rFonts w:ascii="Times New Roman" w:hAnsi="Times New Roman" w:cs="Times New Roman"/>
          <w:sz w:val="22"/>
          <w:szCs w:val="22"/>
        </w:rPr>
        <w:t>; s</w:t>
      </w:r>
      <w:r w:rsidRPr="00436359">
        <w:rPr>
          <w:rFonts w:ascii="Times New Roman" w:hAnsi="Times New Roman" w:cs="Times New Roman"/>
          <w:sz w:val="22"/>
          <w:szCs w:val="22"/>
        </w:rPr>
        <w:t xml:space="preserve">olid </w:t>
      </w:r>
      <w:r>
        <w:rPr>
          <w:rFonts w:ascii="Times New Roman" w:hAnsi="Times New Roman" w:cs="Times New Roman"/>
          <w:sz w:val="22"/>
          <w:szCs w:val="22"/>
        </w:rPr>
        <w:t>purple</w:t>
      </w:r>
      <w:r w:rsidRPr="00436359">
        <w:rPr>
          <w:rFonts w:ascii="Times New Roman" w:hAnsi="Times New Roman" w:cs="Times New Roman"/>
          <w:sz w:val="22"/>
          <w:szCs w:val="22"/>
        </w:rPr>
        <w:t xml:space="preserve"> lines indicate linear regression fits, with shaded areas </w:t>
      </w:r>
      <w:r>
        <w:rPr>
          <w:rFonts w:ascii="Times New Roman" w:hAnsi="Times New Roman" w:cs="Times New Roman"/>
          <w:sz w:val="22"/>
          <w:szCs w:val="22"/>
        </w:rPr>
        <w:t>denoting the corresponding</w:t>
      </w:r>
      <w:r w:rsidRPr="00436359">
        <w:rPr>
          <w:rFonts w:ascii="Times New Roman" w:hAnsi="Times New Roman" w:cs="Times New Roman"/>
          <w:sz w:val="22"/>
          <w:szCs w:val="22"/>
        </w:rPr>
        <w:t xml:space="preserve"> 95% confidence intervals. </w:t>
      </w:r>
      <w:r>
        <w:rPr>
          <w:rFonts w:ascii="Times New Roman" w:hAnsi="Times New Roman" w:cs="Times New Roman"/>
          <w:sz w:val="22"/>
          <w:szCs w:val="22"/>
        </w:rPr>
        <w:t>Shepherd</w:t>
      </w:r>
      <w:r w:rsidRPr="00436359">
        <w:rPr>
          <w:rFonts w:ascii="Times New Roman" w:hAnsi="Times New Roman" w:cs="Times New Roman"/>
          <w:sz w:val="22"/>
          <w:szCs w:val="22"/>
        </w:rPr>
        <w:t xml:space="preserve"> correlation coefficients (</w:t>
      </w:r>
      <w:r>
        <w:rPr>
          <w:rFonts w:ascii="Calibri" w:hAnsi="Calibri" w:cs="Calibri"/>
          <w:sz w:val="22"/>
          <w:szCs w:val="22"/>
        </w:rPr>
        <w:t>r</w:t>
      </w:r>
      <w:r w:rsidRPr="00436359">
        <w:rPr>
          <w:rFonts w:ascii="Times New Roman" w:hAnsi="Times New Roman" w:cs="Times New Roman"/>
          <w:sz w:val="22"/>
          <w:szCs w:val="22"/>
        </w:rPr>
        <w:t xml:space="preserve">) and associated p-values are reported in each panel. Dashed horizontal and vertical lines </w:t>
      </w:r>
      <w:r>
        <w:rPr>
          <w:rFonts w:ascii="Times New Roman" w:hAnsi="Times New Roman" w:cs="Times New Roman"/>
          <w:sz w:val="22"/>
          <w:szCs w:val="22"/>
        </w:rPr>
        <w:t>indicate</w:t>
      </w:r>
      <w:r w:rsidRPr="00436359">
        <w:rPr>
          <w:rFonts w:ascii="Times New Roman" w:hAnsi="Times New Roman" w:cs="Times New Roman"/>
          <w:sz w:val="22"/>
          <w:szCs w:val="22"/>
        </w:rPr>
        <w:t xml:space="preserve"> zero amplitude. Significant positive correlations across </w:t>
      </w:r>
      <w:r>
        <w:rPr>
          <w:rFonts w:ascii="Times New Roman" w:hAnsi="Times New Roman" w:cs="Times New Roman"/>
          <w:sz w:val="22"/>
          <w:szCs w:val="22"/>
        </w:rPr>
        <w:t>multiple</w:t>
      </w:r>
      <w:r w:rsidRPr="00436359">
        <w:rPr>
          <w:rFonts w:ascii="Times New Roman" w:hAnsi="Times New Roman" w:cs="Times New Roman"/>
          <w:sz w:val="22"/>
          <w:szCs w:val="22"/>
        </w:rPr>
        <w:t xml:space="preserve"> comparisons demonstrate strong within-subject reliability of visually evoked fNIRS responses across </w:t>
      </w:r>
      <w:r>
        <w:rPr>
          <w:rFonts w:ascii="Times New Roman" w:hAnsi="Times New Roman" w:cs="Times New Roman"/>
          <w:sz w:val="22"/>
          <w:szCs w:val="22"/>
        </w:rPr>
        <w:t xml:space="preserve">different </w:t>
      </w:r>
      <w:r w:rsidRPr="00436359">
        <w:rPr>
          <w:rFonts w:ascii="Times New Roman" w:hAnsi="Times New Roman" w:cs="Times New Roman"/>
          <w:sz w:val="22"/>
          <w:szCs w:val="22"/>
        </w:rPr>
        <w:t>day</w:t>
      </w:r>
      <w:r>
        <w:rPr>
          <w:rFonts w:ascii="Times New Roman" w:hAnsi="Times New Roman" w:cs="Times New Roman"/>
          <w:sz w:val="22"/>
          <w:szCs w:val="22"/>
        </w:rPr>
        <w:t>s</w:t>
      </w:r>
      <w:r w:rsidRPr="00436359">
        <w:rPr>
          <w:rFonts w:ascii="Times New Roman" w:hAnsi="Times New Roman" w:cs="Times New Roman"/>
          <w:sz w:val="22"/>
          <w:szCs w:val="22"/>
        </w:rPr>
        <w:t xml:space="preserve">, supporting </w:t>
      </w:r>
      <w:r>
        <w:rPr>
          <w:rFonts w:ascii="Times New Roman" w:hAnsi="Times New Roman" w:cs="Times New Roman"/>
          <w:sz w:val="22"/>
          <w:szCs w:val="22"/>
        </w:rPr>
        <w:t xml:space="preserve">the </w:t>
      </w:r>
      <w:r w:rsidRPr="00436359">
        <w:rPr>
          <w:rFonts w:ascii="Times New Roman" w:hAnsi="Times New Roman" w:cs="Times New Roman"/>
          <w:sz w:val="22"/>
          <w:szCs w:val="22"/>
        </w:rPr>
        <w:t>temporal stability of the hemodynamic signal across circadian phases.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 w:rsidRPr="00310ABB">
        <w:rPr>
          <w:rFonts w:ascii="Times New Roman" w:hAnsi="Times New Roman" w:cs="Times New Roman"/>
          <w:sz w:val="22"/>
          <w:szCs w:val="22"/>
        </w:rPr>
        <w:t>For detailed statistical results, refer to Table S</w:t>
      </w:r>
      <w:r>
        <w:rPr>
          <w:rFonts w:ascii="Times New Roman" w:hAnsi="Times New Roman" w:cs="Times New Roman"/>
          <w:sz w:val="22"/>
          <w:szCs w:val="22"/>
        </w:rPr>
        <w:t>2</w:t>
      </w:r>
      <w:r w:rsidRPr="00310ABB">
        <w:rPr>
          <w:rFonts w:ascii="Times New Roman" w:hAnsi="Times New Roman" w:cs="Times New Roman"/>
          <w:sz w:val="22"/>
          <w:szCs w:val="22"/>
        </w:rPr>
        <w:t>.</w:t>
      </w:r>
    </w:p>
    <w:p w14:paraId="3B73FDB7" w14:textId="77777777" w:rsidR="00C52C05" w:rsidRDefault="00C52C05" w:rsidP="00C52C05">
      <w:pPr>
        <w:spacing w:line="480" w:lineRule="auto"/>
        <w:rPr>
          <w:rFonts w:ascii="Times New Roman" w:hAnsi="Times New Roman" w:cs="Times New Roman"/>
          <w:sz w:val="22"/>
          <w:szCs w:val="22"/>
        </w:rPr>
      </w:pPr>
    </w:p>
    <w:p w14:paraId="6BD9305E" w14:textId="77777777" w:rsidR="00C52C05" w:rsidRDefault="00C52C05" w:rsidP="00C52C05">
      <w:pPr>
        <w:spacing w:line="480" w:lineRule="auto"/>
        <w:rPr>
          <w:rFonts w:ascii="Times New Roman" w:hAnsi="Times New Roman" w:cs="Times New Roman"/>
          <w:sz w:val="22"/>
          <w:szCs w:val="22"/>
        </w:rPr>
      </w:pPr>
      <w:r w:rsidRPr="006935E4">
        <w:rPr>
          <w:rFonts w:ascii="Times New Roman" w:hAnsi="Times New Roman" w:cs="Times New Roman"/>
          <w:sz w:val="22"/>
          <w:szCs w:val="22"/>
        </w:rPr>
        <w:lastRenderedPageBreak/>
        <w:drawing>
          <wp:inline distT="0" distB="0" distL="0" distR="0" wp14:anchorId="032B0AE7" wp14:editId="254DED7A">
            <wp:extent cx="5797491" cy="5184000"/>
            <wp:effectExtent l="0" t="0" r="0" b="0"/>
            <wp:docPr id="272585535" name="Picture 2" descr="A group of graphs with numbers&#10;&#10;AI-generated content may be incorrect.">
              <a:extLst xmlns:a="http://schemas.openxmlformats.org/drawingml/2006/main">
                <a:ext uri="{FF2B5EF4-FFF2-40B4-BE49-F238E27FC236}">
                  <a16:creationId xmlns:a16="http://schemas.microsoft.com/office/drawing/2014/main" id="{E79EDAFD-A162-7057-E44E-E89352AF892A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2585535" name="Picture 2" descr="A group of graphs with numbers&#10;&#10;AI-generated content may be incorrect.">
                      <a:extLst>
                        <a:ext uri="{FF2B5EF4-FFF2-40B4-BE49-F238E27FC236}">
                          <a16:creationId xmlns:a16="http://schemas.microsoft.com/office/drawing/2014/main" id="{E79EDAFD-A162-7057-E44E-E89352AF892A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797491" cy="518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216CA7" w14:textId="77777777" w:rsidR="00C52C05" w:rsidRPr="00436359" w:rsidRDefault="00C52C05" w:rsidP="005C0EC3">
      <w:pPr>
        <w:spacing w:after="0" w:line="480" w:lineRule="auto"/>
        <w:rPr>
          <w:rFonts w:ascii="Times New Roman" w:hAnsi="Times New Roman" w:cs="Times New Roman"/>
          <w:sz w:val="22"/>
          <w:szCs w:val="22"/>
        </w:rPr>
      </w:pPr>
      <w:r w:rsidRPr="00436359">
        <w:rPr>
          <w:rFonts w:ascii="Times New Roman" w:hAnsi="Times New Roman" w:cs="Times New Roman"/>
          <w:sz w:val="22"/>
          <w:szCs w:val="22"/>
        </w:rPr>
        <w:t xml:space="preserve">Figure </w:t>
      </w:r>
      <w:r>
        <w:rPr>
          <w:rFonts w:ascii="Times New Roman" w:hAnsi="Times New Roman" w:cs="Times New Roman"/>
          <w:sz w:val="22"/>
          <w:szCs w:val="22"/>
        </w:rPr>
        <w:t>S4</w:t>
      </w:r>
      <w:r w:rsidRPr="00436359">
        <w:rPr>
          <w:rFonts w:ascii="Times New Roman" w:hAnsi="Times New Roman" w:cs="Times New Roman"/>
          <w:sz w:val="22"/>
          <w:szCs w:val="22"/>
        </w:rPr>
        <w:t>.</w:t>
      </w:r>
      <w:r w:rsidRPr="00436359">
        <w:rPr>
          <w:rFonts w:asciiTheme="majorHAnsi" w:eastAsiaTheme="majorEastAsia" w:hAnsi="Aptos Display" w:cstheme="majorBidi"/>
          <w:color w:val="000000" w:themeColor="text1"/>
          <w:kern w:val="24"/>
          <w:sz w:val="72"/>
          <w:szCs w:val="72"/>
        </w:rPr>
        <w:t xml:space="preserve"> </w:t>
      </w:r>
      <w:r w:rsidRPr="00436359">
        <w:rPr>
          <w:rFonts w:ascii="Times New Roman" w:hAnsi="Times New Roman" w:cs="Times New Roman"/>
          <w:i/>
          <w:iCs/>
          <w:sz w:val="22"/>
          <w:szCs w:val="22"/>
        </w:rPr>
        <w:t xml:space="preserve">Delta Hb Amplitudes Correlations across </w:t>
      </w:r>
      <w:r>
        <w:rPr>
          <w:rFonts w:ascii="Times New Roman" w:hAnsi="Times New Roman" w:cs="Times New Roman"/>
          <w:i/>
          <w:iCs/>
          <w:sz w:val="22"/>
          <w:szCs w:val="22"/>
        </w:rPr>
        <w:t>t</w:t>
      </w:r>
      <w:r w:rsidRPr="00436359">
        <w:rPr>
          <w:rFonts w:ascii="Times New Roman" w:hAnsi="Times New Roman" w:cs="Times New Roman"/>
          <w:i/>
          <w:iCs/>
          <w:sz w:val="22"/>
          <w:szCs w:val="22"/>
        </w:rPr>
        <w:t>imepoints in</w:t>
      </w:r>
      <w:r>
        <w:rPr>
          <w:rFonts w:ascii="Times New Roman" w:hAnsi="Times New Roman" w:cs="Times New Roman"/>
          <w:i/>
          <w:iCs/>
          <w:sz w:val="22"/>
          <w:szCs w:val="22"/>
        </w:rPr>
        <w:t xml:space="preserve"> mid</w:t>
      </w:r>
      <w:r w:rsidRPr="00436359">
        <w:rPr>
          <w:rFonts w:ascii="Times New Roman" w:hAnsi="Times New Roman" w:cs="Times New Roman"/>
          <w:i/>
          <w:iCs/>
          <w:sz w:val="22"/>
          <w:szCs w:val="22"/>
        </w:rPr>
        <w:t>-</w:t>
      </w:r>
      <w:r>
        <w:rPr>
          <w:rFonts w:ascii="Times New Roman" w:hAnsi="Times New Roman" w:cs="Times New Roman"/>
          <w:i/>
          <w:iCs/>
          <w:sz w:val="22"/>
          <w:szCs w:val="22"/>
        </w:rPr>
        <w:t>term interval</w:t>
      </w:r>
      <w:r w:rsidRPr="00436359">
        <w:rPr>
          <w:rFonts w:ascii="Times New Roman" w:hAnsi="Times New Roman" w:cs="Times New Roman"/>
          <w:i/>
          <w:iCs/>
          <w:sz w:val="22"/>
          <w:szCs w:val="22"/>
        </w:rPr>
        <w:t xml:space="preserve"> recordings</w:t>
      </w:r>
      <w:r w:rsidRPr="00436359">
        <w:rPr>
          <w:rFonts w:ascii="Times New Roman" w:hAnsi="Times New Roman" w:cs="Times New Roman"/>
          <w:sz w:val="22"/>
          <w:szCs w:val="22"/>
        </w:rPr>
        <w:t>.</w:t>
      </w:r>
    </w:p>
    <w:p w14:paraId="4B5208BA" w14:textId="77777777" w:rsidR="00C52C05" w:rsidRPr="00436359" w:rsidRDefault="00C52C05" w:rsidP="005C0EC3">
      <w:pPr>
        <w:spacing w:after="0" w:line="480" w:lineRule="auto"/>
        <w:rPr>
          <w:rFonts w:ascii="Times New Roman" w:hAnsi="Times New Roman" w:cs="Times New Roman"/>
          <w:sz w:val="22"/>
          <w:szCs w:val="22"/>
        </w:rPr>
      </w:pPr>
      <w:r w:rsidRPr="00436359">
        <w:rPr>
          <w:rFonts w:ascii="Times New Roman" w:hAnsi="Times New Roman" w:cs="Times New Roman"/>
          <w:sz w:val="22"/>
          <w:szCs w:val="22"/>
        </w:rPr>
        <w:t xml:space="preserve">Scatter plots </w:t>
      </w:r>
      <w:r>
        <w:rPr>
          <w:rFonts w:ascii="Times New Roman" w:hAnsi="Times New Roman" w:cs="Times New Roman"/>
          <w:sz w:val="22"/>
          <w:szCs w:val="22"/>
        </w:rPr>
        <w:t>show</w:t>
      </w:r>
      <w:r w:rsidRPr="00436359">
        <w:rPr>
          <w:rFonts w:ascii="Times New Roman" w:hAnsi="Times New Roman" w:cs="Times New Roman"/>
          <w:sz w:val="22"/>
          <w:szCs w:val="22"/>
        </w:rPr>
        <w:t xml:space="preserve"> pairwise correlations of visually evoked </w:t>
      </w:r>
      <w:r>
        <w:rPr>
          <w:rFonts w:ascii="Times New Roman" w:hAnsi="Times New Roman" w:cs="Times New Roman"/>
          <w:sz w:val="22"/>
          <w:szCs w:val="22"/>
        </w:rPr>
        <w:t>HDR</w:t>
      </w:r>
      <w:r w:rsidRPr="00436359">
        <w:rPr>
          <w:rFonts w:ascii="Times New Roman" w:hAnsi="Times New Roman" w:cs="Times New Roman"/>
          <w:sz w:val="22"/>
          <w:szCs w:val="22"/>
        </w:rPr>
        <w:t xml:space="preserve"> amplitudes across</w:t>
      </w:r>
      <w:r>
        <w:rPr>
          <w:rFonts w:ascii="Times New Roman" w:hAnsi="Times New Roman" w:cs="Times New Roman"/>
          <w:sz w:val="22"/>
          <w:szCs w:val="22"/>
        </w:rPr>
        <w:t xml:space="preserve"> recording</w:t>
      </w:r>
      <w:r w:rsidRPr="00436359">
        <w:rPr>
          <w:rFonts w:ascii="Times New Roman" w:hAnsi="Times New Roman" w:cs="Times New Roman"/>
          <w:sz w:val="22"/>
          <w:szCs w:val="22"/>
        </w:rPr>
        <w:t xml:space="preserve"> </w:t>
      </w:r>
      <w:r>
        <w:rPr>
          <w:rFonts w:ascii="Times New Roman" w:hAnsi="Times New Roman" w:cs="Times New Roman"/>
          <w:sz w:val="22"/>
          <w:szCs w:val="22"/>
        </w:rPr>
        <w:t>intervals</w:t>
      </w:r>
      <w:r w:rsidRPr="00436359">
        <w:rPr>
          <w:rFonts w:ascii="Times New Roman" w:hAnsi="Times New Roman" w:cs="Times New Roman"/>
          <w:sz w:val="22"/>
          <w:szCs w:val="22"/>
        </w:rPr>
        <w:t xml:space="preserve"> (T0, T1, T</w:t>
      </w:r>
      <w:r>
        <w:rPr>
          <w:rFonts w:ascii="Times New Roman" w:hAnsi="Times New Roman" w:cs="Times New Roman"/>
          <w:sz w:val="22"/>
          <w:szCs w:val="22"/>
        </w:rPr>
        <w:t>2</w:t>
      </w:r>
      <w:r w:rsidRPr="00436359">
        <w:rPr>
          <w:rFonts w:ascii="Times New Roman" w:hAnsi="Times New Roman" w:cs="Times New Roman"/>
          <w:sz w:val="22"/>
          <w:szCs w:val="22"/>
        </w:rPr>
        <w:t>) for</w:t>
      </w:r>
      <w:r>
        <w:rPr>
          <w:rFonts w:ascii="Times New Roman" w:hAnsi="Times New Roman" w:cs="Times New Roman"/>
          <w:sz w:val="22"/>
          <w:szCs w:val="22"/>
        </w:rPr>
        <w:t xml:space="preserve"> HbO, </w:t>
      </w:r>
      <w:proofErr w:type="spellStart"/>
      <w:r>
        <w:rPr>
          <w:rFonts w:ascii="Times New Roman" w:hAnsi="Times New Roman" w:cs="Times New Roman"/>
          <w:sz w:val="22"/>
          <w:szCs w:val="22"/>
        </w:rPr>
        <w:t>HbR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and HbT. E</w:t>
      </w:r>
      <w:r w:rsidRPr="00436359">
        <w:rPr>
          <w:rFonts w:ascii="Times New Roman" w:hAnsi="Times New Roman" w:cs="Times New Roman"/>
          <w:sz w:val="22"/>
          <w:szCs w:val="22"/>
        </w:rPr>
        <w:t>ach dot represents an individual participant</w:t>
      </w:r>
      <w:r>
        <w:rPr>
          <w:rFonts w:ascii="Times New Roman" w:hAnsi="Times New Roman" w:cs="Times New Roman"/>
          <w:sz w:val="22"/>
          <w:szCs w:val="22"/>
        </w:rPr>
        <w:t>; s</w:t>
      </w:r>
      <w:r w:rsidRPr="00436359">
        <w:rPr>
          <w:rFonts w:ascii="Times New Roman" w:hAnsi="Times New Roman" w:cs="Times New Roman"/>
          <w:sz w:val="22"/>
          <w:szCs w:val="22"/>
        </w:rPr>
        <w:t xml:space="preserve">olid </w:t>
      </w:r>
      <w:r>
        <w:rPr>
          <w:rFonts w:ascii="Times New Roman" w:hAnsi="Times New Roman" w:cs="Times New Roman"/>
          <w:sz w:val="22"/>
          <w:szCs w:val="22"/>
        </w:rPr>
        <w:t>orange</w:t>
      </w:r>
      <w:r w:rsidRPr="00436359">
        <w:rPr>
          <w:rFonts w:ascii="Times New Roman" w:hAnsi="Times New Roman" w:cs="Times New Roman"/>
          <w:sz w:val="22"/>
          <w:szCs w:val="22"/>
        </w:rPr>
        <w:t xml:space="preserve"> lines indicate linear regression fits, with shaded areas </w:t>
      </w:r>
      <w:r>
        <w:rPr>
          <w:rFonts w:ascii="Times New Roman" w:hAnsi="Times New Roman" w:cs="Times New Roman"/>
          <w:sz w:val="22"/>
          <w:szCs w:val="22"/>
        </w:rPr>
        <w:t>indicating the corresponding</w:t>
      </w:r>
      <w:r w:rsidRPr="00436359">
        <w:rPr>
          <w:rFonts w:ascii="Times New Roman" w:hAnsi="Times New Roman" w:cs="Times New Roman"/>
          <w:sz w:val="22"/>
          <w:szCs w:val="22"/>
        </w:rPr>
        <w:t xml:space="preserve"> 95% confidence intervals. </w:t>
      </w:r>
      <w:r>
        <w:rPr>
          <w:rFonts w:ascii="Times New Roman" w:hAnsi="Times New Roman" w:cs="Times New Roman"/>
          <w:sz w:val="22"/>
          <w:szCs w:val="22"/>
        </w:rPr>
        <w:t>Shepherd</w:t>
      </w:r>
      <w:r w:rsidRPr="00436359">
        <w:rPr>
          <w:rFonts w:ascii="Times New Roman" w:hAnsi="Times New Roman" w:cs="Times New Roman"/>
          <w:sz w:val="22"/>
          <w:szCs w:val="22"/>
        </w:rPr>
        <w:t xml:space="preserve"> correlation coefficients (</w:t>
      </w:r>
      <w:r>
        <w:rPr>
          <w:rFonts w:ascii="Calibri" w:hAnsi="Calibri" w:cs="Calibri"/>
          <w:sz w:val="22"/>
          <w:szCs w:val="22"/>
        </w:rPr>
        <w:t>r</w:t>
      </w:r>
      <w:r w:rsidRPr="00436359">
        <w:rPr>
          <w:rFonts w:ascii="Times New Roman" w:hAnsi="Times New Roman" w:cs="Times New Roman"/>
          <w:sz w:val="22"/>
          <w:szCs w:val="22"/>
        </w:rPr>
        <w:t xml:space="preserve">) and associated p-values are reported in each panel. Dashed horizontal and vertical lines </w:t>
      </w:r>
      <w:r>
        <w:rPr>
          <w:rFonts w:ascii="Times New Roman" w:hAnsi="Times New Roman" w:cs="Times New Roman"/>
          <w:sz w:val="22"/>
          <w:szCs w:val="22"/>
        </w:rPr>
        <w:t>indicate</w:t>
      </w:r>
      <w:r w:rsidRPr="00436359">
        <w:rPr>
          <w:rFonts w:ascii="Times New Roman" w:hAnsi="Times New Roman" w:cs="Times New Roman"/>
          <w:sz w:val="22"/>
          <w:szCs w:val="22"/>
        </w:rPr>
        <w:t xml:space="preserve"> zero amplitude. Significant positive correlations across </w:t>
      </w:r>
      <w:r>
        <w:rPr>
          <w:rFonts w:ascii="Times New Roman" w:hAnsi="Times New Roman" w:cs="Times New Roman"/>
          <w:sz w:val="22"/>
          <w:szCs w:val="22"/>
        </w:rPr>
        <w:t>multiple</w:t>
      </w:r>
      <w:r w:rsidRPr="00436359">
        <w:rPr>
          <w:rFonts w:ascii="Times New Roman" w:hAnsi="Times New Roman" w:cs="Times New Roman"/>
          <w:sz w:val="22"/>
          <w:szCs w:val="22"/>
        </w:rPr>
        <w:t xml:space="preserve"> comparisons demonstrate strong within-subject reliability of visually evoked fNIRS responses across </w:t>
      </w:r>
      <w:r>
        <w:rPr>
          <w:rFonts w:ascii="Times New Roman" w:hAnsi="Times New Roman" w:cs="Times New Roman"/>
          <w:sz w:val="22"/>
          <w:szCs w:val="22"/>
        </w:rPr>
        <w:t>interval repetitions</w:t>
      </w:r>
      <w:r w:rsidRPr="00436359">
        <w:rPr>
          <w:rFonts w:ascii="Times New Roman" w:hAnsi="Times New Roman" w:cs="Times New Roman"/>
          <w:sz w:val="22"/>
          <w:szCs w:val="22"/>
        </w:rPr>
        <w:t xml:space="preserve">, supporting </w:t>
      </w:r>
      <w:r>
        <w:rPr>
          <w:rFonts w:ascii="Times New Roman" w:hAnsi="Times New Roman" w:cs="Times New Roman"/>
          <w:sz w:val="22"/>
          <w:szCs w:val="22"/>
        </w:rPr>
        <w:t xml:space="preserve">the </w:t>
      </w:r>
      <w:r w:rsidRPr="00436359">
        <w:rPr>
          <w:rFonts w:ascii="Times New Roman" w:hAnsi="Times New Roman" w:cs="Times New Roman"/>
          <w:sz w:val="22"/>
          <w:szCs w:val="22"/>
        </w:rPr>
        <w:t>temporal stability of the hemodynamic signal across</w:t>
      </w:r>
      <w:r>
        <w:rPr>
          <w:rFonts w:ascii="Times New Roman" w:hAnsi="Times New Roman" w:cs="Times New Roman"/>
          <w:sz w:val="22"/>
          <w:szCs w:val="22"/>
        </w:rPr>
        <w:t xml:space="preserve"> short and mid-term retest sessions</w:t>
      </w:r>
      <w:r w:rsidRPr="00436359">
        <w:rPr>
          <w:rFonts w:ascii="Times New Roman" w:hAnsi="Times New Roman" w:cs="Times New Roman"/>
          <w:sz w:val="22"/>
          <w:szCs w:val="22"/>
        </w:rPr>
        <w:t>.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 w:rsidRPr="00310ABB">
        <w:rPr>
          <w:rFonts w:ascii="Times New Roman" w:hAnsi="Times New Roman" w:cs="Times New Roman"/>
          <w:sz w:val="22"/>
          <w:szCs w:val="22"/>
        </w:rPr>
        <w:t>For detailed statistical results, refer to Table S</w:t>
      </w:r>
      <w:r>
        <w:rPr>
          <w:rFonts w:ascii="Times New Roman" w:hAnsi="Times New Roman" w:cs="Times New Roman"/>
          <w:sz w:val="22"/>
          <w:szCs w:val="22"/>
        </w:rPr>
        <w:t>4</w:t>
      </w:r>
      <w:r w:rsidRPr="00310ABB">
        <w:rPr>
          <w:rFonts w:ascii="Times New Roman" w:hAnsi="Times New Roman" w:cs="Times New Roman"/>
          <w:sz w:val="22"/>
          <w:szCs w:val="22"/>
        </w:rPr>
        <w:t>.</w:t>
      </w:r>
    </w:p>
    <w:p w14:paraId="25259B0B" w14:textId="77777777" w:rsidR="00C52C05" w:rsidRDefault="00C52C05" w:rsidP="00C52C05">
      <w:pPr>
        <w:rPr>
          <w:rFonts w:ascii="Times New Roman" w:hAnsi="Times New Roman" w:cs="Times New Roman"/>
          <w:sz w:val="22"/>
          <w:szCs w:val="22"/>
        </w:rPr>
      </w:pPr>
    </w:p>
    <w:p w14:paraId="2EB9B5CF" w14:textId="77777777" w:rsidR="00C52C05" w:rsidRDefault="00C52C05" w:rsidP="00C52C05">
      <w:pPr>
        <w:rPr>
          <w:rFonts w:ascii="Times New Roman" w:hAnsi="Times New Roman" w:cs="Times New Roman"/>
          <w:sz w:val="22"/>
          <w:szCs w:val="22"/>
        </w:rPr>
      </w:pPr>
      <w:r w:rsidRPr="006935E4">
        <w:rPr>
          <w:rFonts w:ascii="Times New Roman" w:hAnsi="Times New Roman" w:cs="Times New Roman"/>
          <w:sz w:val="22"/>
          <w:szCs w:val="22"/>
        </w:rPr>
        <w:lastRenderedPageBreak/>
        <w:drawing>
          <wp:inline distT="0" distB="0" distL="0" distR="0" wp14:anchorId="399C2595" wp14:editId="365AA1D1">
            <wp:extent cx="5781637" cy="5166000"/>
            <wp:effectExtent l="0" t="0" r="0" b="0"/>
            <wp:docPr id="2043559519" name="Picture 1" descr="A group of green and white graphs&#10;&#10;AI-generated content may be incorrect.">
              <a:extLst xmlns:a="http://schemas.openxmlformats.org/drawingml/2006/main">
                <a:ext uri="{FF2B5EF4-FFF2-40B4-BE49-F238E27FC236}">
                  <a16:creationId xmlns:a16="http://schemas.microsoft.com/office/drawing/2014/main" id="{C8E30A6A-B82A-4B04-55A1-72EEED08BA76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3559519" name="Picture 1" descr="A group of green and white graphs&#10;&#10;AI-generated content may be incorrect.">
                      <a:extLst>
                        <a:ext uri="{FF2B5EF4-FFF2-40B4-BE49-F238E27FC236}">
                          <a16:creationId xmlns:a16="http://schemas.microsoft.com/office/drawing/2014/main" id="{C8E30A6A-B82A-4B04-55A1-72EEED08BA76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781637" cy="516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80A49C" w14:textId="77777777" w:rsidR="00C52C05" w:rsidRPr="005C0EC3" w:rsidRDefault="00C52C05" w:rsidP="005C0EC3">
      <w:pPr>
        <w:spacing w:after="0" w:line="480" w:lineRule="auto"/>
        <w:rPr>
          <w:rFonts w:ascii="Times New Roman" w:hAnsi="Times New Roman" w:cs="Times New Roman"/>
          <w:sz w:val="22"/>
          <w:szCs w:val="22"/>
        </w:rPr>
      </w:pPr>
      <w:r w:rsidRPr="005C0EC3">
        <w:rPr>
          <w:rFonts w:ascii="Times New Roman" w:hAnsi="Times New Roman" w:cs="Times New Roman"/>
          <w:sz w:val="22"/>
          <w:szCs w:val="22"/>
        </w:rPr>
        <w:t>Figure S5.</w:t>
      </w:r>
      <w:r w:rsidRPr="005C0EC3">
        <w:rPr>
          <w:rFonts w:ascii="Times New Roman" w:eastAsiaTheme="majorEastAsia" w:hAnsi="Times New Roman" w:cs="Times New Roman"/>
          <w:color w:val="000000" w:themeColor="text1"/>
          <w:kern w:val="24"/>
          <w:sz w:val="72"/>
          <w:szCs w:val="72"/>
        </w:rPr>
        <w:t xml:space="preserve"> </w:t>
      </w:r>
      <w:r w:rsidRPr="005C0EC3">
        <w:rPr>
          <w:rFonts w:ascii="Times New Roman" w:hAnsi="Times New Roman" w:cs="Times New Roman"/>
          <w:i/>
          <w:iCs/>
          <w:sz w:val="22"/>
          <w:szCs w:val="22"/>
        </w:rPr>
        <w:t>Delta Hb Amplitudes Correlations across Timepoints in long-term interval recordings</w:t>
      </w:r>
      <w:r w:rsidRPr="005C0EC3">
        <w:rPr>
          <w:rFonts w:ascii="Times New Roman" w:hAnsi="Times New Roman" w:cs="Times New Roman"/>
          <w:sz w:val="22"/>
          <w:szCs w:val="22"/>
        </w:rPr>
        <w:t>.</w:t>
      </w:r>
    </w:p>
    <w:p w14:paraId="5337C96A" w14:textId="39D064D4" w:rsidR="00C52C05" w:rsidRPr="005C0EC3" w:rsidRDefault="00C52C05" w:rsidP="005C0EC3">
      <w:pPr>
        <w:spacing w:after="0" w:line="480" w:lineRule="auto"/>
        <w:rPr>
          <w:rFonts w:ascii="Times New Roman" w:hAnsi="Times New Roman" w:cs="Times New Roman"/>
          <w:sz w:val="22"/>
          <w:szCs w:val="22"/>
        </w:rPr>
      </w:pPr>
      <w:r w:rsidRPr="005C0EC3">
        <w:rPr>
          <w:rFonts w:ascii="Times New Roman" w:hAnsi="Times New Roman" w:cs="Times New Roman"/>
          <w:sz w:val="22"/>
          <w:szCs w:val="22"/>
        </w:rPr>
        <w:t xml:space="preserve">Scatter plots illustrate pairwise correlations of visually evoked HDR amplitudes across intervals (T0, T1, T3) for HbO, </w:t>
      </w:r>
      <w:proofErr w:type="spellStart"/>
      <w:r w:rsidRPr="005C0EC3">
        <w:rPr>
          <w:rFonts w:ascii="Times New Roman" w:hAnsi="Times New Roman" w:cs="Times New Roman"/>
          <w:sz w:val="22"/>
          <w:szCs w:val="22"/>
        </w:rPr>
        <w:t>HbR</w:t>
      </w:r>
      <w:proofErr w:type="spellEnd"/>
      <w:r w:rsidRPr="005C0EC3">
        <w:rPr>
          <w:rFonts w:ascii="Times New Roman" w:hAnsi="Times New Roman" w:cs="Times New Roman"/>
          <w:sz w:val="22"/>
          <w:szCs w:val="22"/>
        </w:rPr>
        <w:t xml:space="preserve"> and HbT. Each dot represents an individual participant; solid green lines indicate linear regression fits, with shaded areas showing the corresponding 95% confidence intervals. Shepherd correlation coefficients (r) and associated p-values are reported in each panel. Dashed horizontal and vertical lines indicate zero amplitude. Significant positive correlations across multiple comparisons demonstrate strong within-subject reliability of visually evoked fNIRS responses, supporting the long-term temporal stability of the hemodynamic signal across sessions separated by years</w:t>
      </w:r>
      <w:r w:rsidR="005C0EC3">
        <w:rPr>
          <w:rFonts w:ascii="Times New Roman" w:hAnsi="Times New Roman" w:cs="Times New Roman"/>
          <w:sz w:val="22"/>
          <w:szCs w:val="22"/>
        </w:rPr>
        <w:t xml:space="preserve">. </w:t>
      </w:r>
      <w:r w:rsidRPr="005C0EC3">
        <w:rPr>
          <w:rFonts w:ascii="Times New Roman" w:hAnsi="Times New Roman" w:cs="Times New Roman"/>
          <w:sz w:val="22"/>
          <w:szCs w:val="22"/>
        </w:rPr>
        <w:t>For detailed statistical results, refer to Table S4.</w:t>
      </w:r>
    </w:p>
    <w:p w14:paraId="577F86AD" w14:textId="77777777" w:rsidR="00B7362A" w:rsidRDefault="00B7362A"/>
    <w:sectPr w:rsidR="00B7362A" w:rsidSect="0000147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2C05"/>
    <w:rsid w:val="00001471"/>
    <w:rsid w:val="000A1D33"/>
    <w:rsid w:val="003456DC"/>
    <w:rsid w:val="005C0EC3"/>
    <w:rsid w:val="00B7362A"/>
    <w:rsid w:val="00C52C05"/>
    <w:rsid w:val="00DD56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55C98C"/>
  <w15:chartTrackingRefBased/>
  <w15:docId w15:val="{644D0DDC-3AB4-4805-9BFD-35FD97D3BF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52C05"/>
  </w:style>
  <w:style w:type="paragraph" w:styleId="Heading1">
    <w:name w:val="heading 1"/>
    <w:basedOn w:val="Normal"/>
    <w:next w:val="Normal"/>
    <w:link w:val="Heading1Char"/>
    <w:uiPriority w:val="9"/>
    <w:qFormat/>
    <w:rsid w:val="00C52C0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52C0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52C0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52C0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52C0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52C0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52C0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52C0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52C0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52C0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52C0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52C0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52C0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52C0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52C0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52C0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52C0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52C0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52C0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52C0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52C0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52C0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52C0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52C0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52C0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52C0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52C0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52C0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52C0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13" Type="http://schemas.openxmlformats.org/officeDocument/2006/relationships/image" Target="media/image10.emf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12" Type="http://schemas.openxmlformats.org/officeDocument/2006/relationships/image" Target="media/image9.emf"/><Relationship Id="rId17" Type="http://schemas.openxmlformats.org/officeDocument/2006/relationships/image" Target="media/image1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image" Target="media/image8.emf"/><Relationship Id="rId5" Type="http://schemas.openxmlformats.org/officeDocument/2006/relationships/image" Target="media/image2.emf"/><Relationship Id="rId15" Type="http://schemas.openxmlformats.org/officeDocument/2006/relationships/image" Target="media/image12.png"/><Relationship Id="rId10" Type="http://schemas.openxmlformats.org/officeDocument/2006/relationships/image" Target="media/image7.emf"/><Relationship Id="rId19" Type="http://schemas.openxmlformats.org/officeDocument/2006/relationships/theme" Target="theme/theme1.xml"/><Relationship Id="rId4" Type="http://schemas.openxmlformats.org/officeDocument/2006/relationships/image" Target="media/image1.emf"/><Relationship Id="rId9" Type="http://schemas.openxmlformats.org/officeDocument/2006/relationships/image" Target="media/image6.emf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1181</Words>
  <Characters>6738</Characters>
  <Application>Microsoft Office Word</Application>
  <DocSecurity>0</DocSecurity>
  <Lines>56</Lines>
  <Paragraphs>15</Paragraphs>
  <ScaleCrop>false</ScaleCrop>
  <Company/>
  <LinksUpToDate>false</LinksUpToDate>
  <CharactersWithSpaces>7904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Camilla Simoncelli</dc:creator>
  <cp:keywords/>
  <dc:description/>
  <cp:lastModifiedBy>Camilla Simoncelli</cp:lastModifiedBy>
  <cp:revision>2</cp:revision>
  <dcterms:created xsi:type="dcterms:W3CDTF">2026-01-09T11:05:00Z</dcterms:created>
  <dcterms:modified xsi:type="dcterms:W3CDTF">2026-01-09T11:14:00Z</dcterms:modified>
</cp:coreProperties>
</file>