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A2E72C" w14:textId="2AFE13C8" w:rsidR="00AF3437" w:rsidRPr="002F11FA" w:rsidRDefault="00E3223B" w:rsidP="002F11FA">
      <w:pPr>
        <w:pStyle w:val="Heading1"/>
      </w:pPr>
      <w:r w:rsidRPr="00E3223B">
        <w:t>Supplementary material</w:t>
      </w:r>
    </w:p>
    <w:p w14:paraId="6C34FA56" w14:textId="77777777" w:rsidR="001417DF" w:rsidRDefault="004E2C64" w:rsidP="001417DF">
      <w:pPr>
        <w:keepNext/>
        <w:widowControl/>
        <w:jc w:val="left"/>
      </w:pPr>
      <w:r>
        <w:rPr>
          <w:rFonts w:cs="Times New Roman"/>
          <w:i/>
          <w:iCs/>
          <w:noProof/>
          <w:color w:val="000000" w:themeColor="text1"/>
          <w:sz w:val="21"/>
          <w:szCs w:val="21"/>
        </w:rPr>
        <w:drawing>
          <wp:inline distT="0" distB="0" distL="0" distR="0" wp14:anchorId="44139C5A" wp14:editId="6C4C9D95">
            <wp:extent cx="5400040" cy="3902549"/>
            <wp:effectExtent l="0" t="0" r="0" b="0"/>
            <wp:docPr id="19309791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979192" name="Pictur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0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A474A" w14:textId="26BB13F1" w:rsidR="00204404" w:rsidRPr="001417DF" w:rsidRDefault="001417DF" w:rsidP="001417DF">
      <w:pPr>
        <w:pStyle w:val="Caption"/>
        <w:spacing w:line="360" w:lineRule="auto"/>
        <w:jc w:val="left"/>
      </w:pPr>
      <w:bookmarkStart w:id="0" w:name="_Ref216083196"/>
      <w:r w:rsidRPr="001417DF">
        <w:rPr>
          <w:b/>
          <w:bCs/>
          <w:i w:val="0"/>
          <w:iCs w:val="0"/>
          <w:color w:val="000000" w:themeColor="text1"/>
          <w:sz w:val="24"/>
          <w:szCs w:val="24"/>
        </w:rPr>
        <w:t>Figure S</w:t>
      </w:r>
      <w:r w:rsidRPr="001417DF">
        <w:rPr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1417DF">
        <w:rPr>
          <w:b/>
          <w:bCs/>
          <w:i w:val="0"/>
          <w:iCs w:val="0"/>
          <w:color w:val="000000" w:themeColor="text1"/>
          <w:sz w:val="24"/>
          <w:szCs w:val="24"/>
        </w:rPr>
        <w:instrText xml:space="preserve"> SEQ Figure_S \* ARABIC </w:instrText>
      </w:r>
      <w:r w:rsidRPr="001417DF">
        <w:rPr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2949A6">
        <w:rPr>
          <w:b/>
          <w:bCs/>
          <w:i w:val="0"/>
          <w:iCs w:val="0"/>
          <w:noProof/>
          <w:color w:val="000000" w:themeColor="text1"/>
          <w:sz w:val="24"/>
          <w:szCs w:val="24"/>
        </w:rPr>
        <w:t>1</w:t>
      </w:r>
      <w:r w:rsidRPr="001417DF">
        <w:rPr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bookmarkEnd w:id="0"/>
      <w:r w:rsidRPr="001417DF">
        <w:rPr>
          <w:b/>
          <w:bCs/>
          <w:i w:val="0"/>
          <w:iCs w:val="0"/>
          <w:color w:val="000000" w:themeColor="text1"/>
          <w:sz w:val="24"/>
          <w:szCs w:val="24"/>
        </w:rPr>
        <w:t xml:space="preserve">. 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Estimation results for meta-d´ and m-ratio obtained with hierarchical Bayesian modeling using </w:t>
      </w:r>
      <w:proofErr w:type="spellStart"/>
      <w:r w:rsidR="00FC52F5" w:rsidRPr="00FC52F5">
        <w:rPr>
          <w:i w:val="0"/>
          <w:iCs w:val="0"/>
          <w:color w:val="000000" w:themeColor="text1"/>
          <w:sz w:val="24"/>
          <w:szCs w:val="24"/>
        </w:rPr>
        <w:t>HMeta</w:t>
      </w:r>
      <w:proofErr w:type="spellEnd"/>
      <w:r w:rsidR="00FC52F5" w:rsidRPr="00FC52F5">
        <w:rPr>
          <w:i w:val="0"/>
          <w:iCs w:val="0"/>
          <w:color w:val="000000" w:themeColor="text1"/>
          <w:sz w:val="24"/>
          <w:szCs w:val="24"/>
        </w:rPr>
        <w:t>-d. Panel A shows the group-level posterior distributions of meta-d</w:t>
      </w:r>
      <w:r w:rsidR="00BB6A1B">
        <w:rPr>
          <w:i w:val="0"/>
          <w:iCs w:val="0"/>
          <w:color w:val="000000" w:themeColor="text1"/>
          <w:sz w:val="24"/>
          <w:szCs w:val="24"/>
        </w:rPr>
        <w:t>´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 for each condition. The posterior mean</w:t>
      </w:r>
      <w:r w:rsidR="00BB6A1B">
        <w:rPr>
          <w:i w:val="0"/>
          <w:iCs w:val="0"/>
          <w:color w:val="000000" w:themeColor="text1"/>
          <w:sz w:val="24"/>
          <w:szCs w:val="24"/>
        </w:rPr>
        <w:t>s of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 meta-d´ for the decrease condition was 3.77, with a 95% Bayesian credible interval (</w:t>
      </w:r>
      <w:proofErr w:type="spellStart"/>
      <w:r w:rsidR="00FC52F5" w:rsidRPr="00FC52F5">
        <w:rPr>
          <w:i w:val="0"/>
          <w:iCs w:val="0"/>
          <w:color w:val="000000" w:themeColor="text1"/>
          <w:sz w:val="24"/>
          <w:szCs w:val="24"/>
        </w:rPr>
        <w:t>CrI</w:t>
      </w:r>
      <w:proofErr w:type="spellEnd"/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) of [3.36, 4.19], whereas for the increase condition the mean was 2.49 with a 95% </w:t>
      </w:r>
      <w:proofErr w:type="spellStart"/>
      <w:r w:rsidR="00FC52F5" w:rsidRPr="00FC52F5">
        <w:rPr>
          <w:i w:val="0"/>
          <w:iCs w:val="0"/>
          <w:color w:val="000000" w:themeColor="text1"/>
          <w:sz w:val="24"/>
          <w:szCs w:val="24"/>
        </w:rPr>
        <w:t>CrI</w:t>
      </w:r>
      <w:proofErr w:type="spellEnd"/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 of [2.20, 2.79]. Panel B shows the corresponding group-level posterior distributions of m-ratio. For the decrease condition, the posterior mean m-ratio was 1.13 (95% </w:t>
      </w:r>
      <w:proofErr w:type="spellStart"/>
      <w:r w:rsidR="00FC52F5" w:rsidRPr="00FC52F5">
        <w:rPr>
          <w:i w:val="0"/>
          <w:iCs w:val="0"/>
          <w:color w:val="000000" w:themeColor="text1"/>
          <w:sz w:val="24"/>
          <w:szCs w:val="24"/>
        </w:rPr>
        <w:t>CrI</w:t>
      </w:r>
      <w:proofErr w:type="spellEnd"/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 [0.98, 1.28]), and for the increase condition it was 1.03 (95% </w:t>
      </w:r>
      <w:proofErr w:type="spellStart"/>
      <w:r w:rsidR="00FC52F5" w:rsidRPr="00FC52F5">
        <w:rPr>
          <w:i w:val="0"/>
          <w:iCs w:val="0"/>
          <w:color w:val="000000" w:themeColor="text1"/>
          <w:sz w:val="24"/>
          <w:szCs w:val="24"/>
        </w:rPr>
        <w:t>CrI</w:t>
      </w:r>
      <w:proofErr w:type="spellEnd"/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 [0.89, 1.18]). The posterior distribution of the group-level difference in m-ratio had a mean of −0.09 and a 95% </w:t>
      </w:r>
      <w:proofErr w:type="spellStart"/>
      <w:r w:rsidR="00FC52F5" w:rsidRPr="00FC52F5">
        <w:rPr>
          <w:i w:val="0"/>
          <w:iCs w:val="0"/>
          <w:color w:val="000000" w:themeColor="text1"/>
          <w:sz w:val="24"/>
          <w:szCs w:val="24"/>
        </w:rPr>
        <w:t>CrI</w:t>
      </w:r>
      <w:proofErr w:type="spellEnd"/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 of [−0.31, 0.11], indicating only weak evidence for a reduction in </w:t>
      </w:r>
      <w:r w:rsidR="000458A4">
        <w:rPr>
          <w:i w:val="0"/>
          <w:iCs w:val="0"/>
          <w:color w:val="000000" w:themeColor="text1"/>
          <w:sz w:val="24"/>
          <w:szCs w:val="24"/>
        </w:rPr>
        <w:t>m-ratio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. Panels C and D illustrate the distributions of participant-level estimates of meta-d´ and m-ratio, 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lastRenderedPageBreak/>
        <w:t>respectively</w:t>
      </w:r>
      <w:r w:rsidR="00063019">
        <w:rPr>
          <w:i w:val="0"/>
          <w:iCs w:val="0"/>
          <w:color w:val="000000" w:themeColor="text1"/>
          <w:sz w:val="24"/>
          <w:szCs w:val="24"/>
        </w:rPr>
        <w:t>.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 </w:t>
      </w:r>
      <w:r w:rsidR="00063019">
        <w:rPr>
          <w:i w:val="0"/>
          <w:iCs w:val="0"/>
          <w:color w:val="000000" w:themeColor="text1"/>
          <w:sz w:val="24"/>
          <w:szCs w:val="24"/>
        </w:rPr>
        <w:t>E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ach dot represents the posterior mean of an individual parameter estimate obtained from the hierarchical model. Paired </w:t>
      </w:r>
      <w:r w:rsidR="00FC52F5" w:rsidRPr="00FC52F5">
        <w:rPr>
          <w:rStyle w:val="Emphasis"/>
          <w:i/>
          <w:iCs/>
          <w:color w:val="000000" w:themeColor="text1"/>
          <w:sz w:val="24"/>
          <w:szCs w:val="24"/>
        </w:rPr>
        <w:t>t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>-tests applied to these participant-level point estimates revealed a large decrease in meta-d´ in the increase relative to the decrease condition (</w:t>
      </w:r>
      <w:r w:rsidR="00FC52F5" w:rsidRPr="00891763">
        <w:rPr>
          <w:color w:val="000000" w:themeColor="text1"/>
          <w:sz w:val="24"/>
          <w:szCs w:val="24"/>
        </w:rPr>
        <w:t>t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(34) = 6.73, </w:t>
      </w:r>
      <w:r w:rsidR="00FC52F5" w:rsidRPr="00FC52F5">
        <w:rPr>
          <w:rStyle w:val="Emphasis"/>
          <w:i/>
          <w:iCs/>
          <w:color w:val="000000" w:themeColor="text1"/>
          <w:sz w:val="24"/>
          <w:szCs w:val="24"/>
        </w:rPr>
        <w:t>p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 &lt; .001, Cohen’s </w:t>
      </w:r>
      <w:r w:rsidR="00FC52F5" w:rsidRPr="00FC52F5">
        <w:rPr>
          <w:rStyle w:val="Emphasis"/>
          <w:i/>
          <w:iCs/>
          <w:color w:val="000000" w:themeColor="text1"/>
          <w:sz w:val="24"/>
          <w:szCs w:val="24"/>
        </w:rPr>
        <w:t>d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 = 1.14) and a small-to-moderate decrease in m-ratio (</w:t>
      </w:r>
      <w:r w:rsidR="00FC52F5" w:rsidRPr="00891763">
        <w:rPr>
          <w:color w:val="000000" w:themeColor="text1"/>
          <w:sz w:val="24"/>
          <w:szCs w:val="24"/>
        </w:rPr>
        <w:t>t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(34) = 3.78, </w:t>
      </w:r>
      <w:r w:rsidR="00FC52F5" w:rsidRPr="00FC52F5">
        <w:rPr>
          <w:rStyle w:val="Emphasis"/>
          <w:i/>
          <w:iCs/>
          <w:color w:val="000000" w:themeColor="text1"/>
          <w:sz w:val="24"/>
          <w:szCs w:val="24"/>
        </w:rPr>
        <w:t>p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 xml:space="preserve"> &lt; .001, Cohen’s </w:t>
      </w:r>
      <w:r w:rsidR="00FC52F5" w:rsidRPr="00FC52F5">
        <w:rPr>
          <w:rStyle w:val="Emphasis"/>
          <w:i/>
          <w:iCs/>
          <w:color w:val="000000" w:themeColor="text1"/>
          <w:sz w:val="24"/>
          <w:szCs w:val="24"/>
        </w:rPr>
        <w:t>d</w:t>
      </w:r>
      <w:r w:rsidR="00891763">
        <w:rPr>
          <w:i w:val="0"/>
          <w:iCs w:val="0"/>
          <w:color w:val="000000" w:themeColor="text1"/>
          <w:sz w:val="24"/>
          <w:szCs w:val="24"/>
        </w:rPr>
        <w:t xml:space="preserve"> </w:t>
      </w:r>
      <w:r w:rsidR="00FC52F5" w:rsidRPr="00FC52F5">
        <w:rPr>
          <w:i w:val="0"/>
          <w:iCs w:val="0"/>
          <w:color w:val="000000" w:themeColor="text1"/>
          <w:sz w:val="24"/>
          <w:szCs w:val="24"/>
        </w:rPr>
        <w:t>= 0.64). Gelman–Rubin convergence statistics R̂ for both group- and participant-level parameters were approximately 1.00 and effective sample sizes were high, indicating satisfactory MCMC convergence.</w:t>
      </w:r>
    </w:p>
    <w:p w14:paraId="438E8C42" w14:textId="77777777" w:rsidR="001417DF" w:rsidRDefault="00204404" w:rsidP="001417DF">
      <w:pPr>
        <w:pStyle w:val="Caption"/>
        <w:keepNext/>
        <w:spacing w:line="360" w:lineRule="auto"/>
        <w:jc w:val="left"/>
      </w:pPr>
      <w:r>
        <w:rPr>
          <w:rFonts w:cs="Times New Roman"/>
          <w:color w:val="000000" w:themeColor="text1"/>
          <w:szCs w:val="24"/>
        </w:rPr>
        <w:br w:type="page"/>
      </w:r>
      <w:r>
        <w:rPr>
          <w:rFonts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47A35419" wp14:editId="6A7D8462">
            <wp:extent cx="5400040" cy="3902549"/>
            <wp:effectExtent l="0" t="0" r="0" b="0"/>
            <wp:docPr id="1596912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9122" name="Picture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0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6E706" w14:textId="7BD011DB" w:rsidR="00204404" w:rsidRPr="00E7746E" w:rsidRDefault="001417DF" w:rsidP="00E7746E">
      <w:pPr>
        <w:pStyle w:val="Caption"/>
        <w:spacing w:line="360" w:lineRule="auto"/>
        <w:jc w:val="left"/>
      </w:pPr>
      <w:bookmarkStart w:id="1" w:name="_Ref216040099"/>
      <w:r w:rsidRPr="00E7746E">
        <w:rPr>
          <w:b/>
          <w:bCs/>
          <w:i w:val="0"/>
          <w:iCs w:val="0"/>
          <w:color w:val="000000" w:themeColor="text1"/>
          <w:sz w:val="24"/>
          <w:szCs w:val="24"/>
        </w:rPr>
        <w:t>Figure S</w:t>
      </w:r>
      <w:r w:rsidRPr="00E7746E">
        <w:rPr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7746E">
        <w:rPr>
          <w:b/>
          <w:bCs/>
          <w:i w:val="0"/>
          <w:iCs w:val="0"/>
          <w:color w:val="000000" w:themeColor="text1"/>
          <w:sz w:val="24"/>
          <w:szCs w:val="24"/>
        </w:rPr>
        <w:instrText xml:space="preserve"> SEQ Figure_S \* ARABIC </w:instrText>
      </w:r>
      <w:r w:rsidRPr="00E7746E">
        <w:rPr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2949A6">
        <w:rPr>
          <w:b/>
          <w:bCs/>
          <w:i w:val="0"/>
          <w:iCs w:val="0"/>
          <w:noProof/>
          <w:color w:val="000000" w:themeColor="text1"/>
          <w:sz w:val="24"/>
          <w:szCs w:val="24"/>
        </w:rPr>
        <w:t>2</w:t>
      </w:r>
      <w:r w:rsidRPr="00E7746E">
        <w:rPr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bookmarkEnd w:id="1"/>
      <w:r w:rsidR="00E7746E" w:rsidRPr="00E7746E">
        <w:rPr>
          <w:b/>
          <w:bCs/>
          <w:i w:val="0"/>
          <w:iCs w:val="0"/>
          <w:color w:val="000000" w:themeColor="text1"/>
          <w:sz w:val="24"/>
          <w:szCs w:val="24"/>
        </w:rPr>
        <w:t>.</w:t>
      </w:r>
      <w:r w:rsidR="00E7746E">
        <w:t xml:space="preserve"> 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Estimation results for meta-d´ and m-ratio using hierarchical Bayesian modeling with </w:t>
      </w:r>
      <w:proofErr w:type="spellStart"/>
      <w:r w:rsidR="001F40F3" w:rsidRPr="001F40F3">
        <w:rPr>
          <w:i w:val="0"/>
          <w:iCs w:val="0"/>
          <w:color w:val="000000" w:themeColor="text1"/>
          <w:sz w:val="24"/>
          <w:szCs w:val="24"/>
        </w:rPr>
        <w:t>HMeta</w:t>
      </w:r>
      <w:proofErr w:type="spellEnd"/>
      <w:r w:rsidR="001F40F3" w:rsidRPr="001F40F3">
        <w:rPr>
          <w:i w:val="0"/>
          <w:iCs w:val="0"/>
          <w:color w:val="000000" w:themeColor="text1"/>
          <w:sz w:val="24"/>
          <w:szCs w:val="24"/>
        </w:rPr>
        <w:t>-d after applying stricter exclusion criteria (N=5</w:t>
      </w:r>
      <w:r w:rsidR="00DB7432">
        <w:rPr>
          <w:i w:val="0"/>
          <w:iCs w:val="0"/>
          <w:color w:val="000000" w:themeColor="text1"/>
          <w:sz w:val="24"/>
          <w:szCs w:val="24"/>
        </w:rPr>
        <w:t>6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). Panel A shows the group-level posterior distributions of meta-d´ for each condition. The posterior </w:t>
      </w:r>
      <w:r w:rsidR="00BE0E64" w:rsidRPr="001F40F3">
        <w:rPr>
          <w:i w:val="0"/>
          <w:iCs w:val="0"/>
          <w:color w:val="000000" w:themeColor="text1"/>
          <w:sz w:val="24"/>
          <w:szCs w:val="24"/>
        </w:rPr>
        <w:t>means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 meta-d´ was again higher in the decrease than in the increase condition (1.52, 95% </w:t>
      </w:r>
      <w:proofErr w:type="spellStart"/>
      <w:r w:rsidR="001F40F3" w:rsidRPr="001F40F3">
        <w:rPr>
          <w:i w:val="0"/>
          <w:iCs w:val="0"/>
          <w:color w:val="000000" w:themeColor="text1"/>
          <w:sz w:val="24"/>
          <w:szCs w:val="24"/>
        </w:rPr>
        <w:t>CrI</w:t>
      </w:r>
      <w:proofErr w:type="spellEnd"/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 [1.39, 1.64] vs. 1.03, 95% </w:t>
      </w:r>
      <w:proofErr w:type="spellStart"/>
      <w:r w:rsidR="001F40F3" w:rsidRPr="001F40F3">
        <w:rPr>
          <w:i w:val="0"/>
          <w:iCs w:val="0"/>
          <w:color w:val="000000" w:themeColor="text1"/>
          <w:sz w:val="24"/>
          <w:szCs w:val="24"/>
        </w:rPr>
        <w:t>CrI</w:t>
      </w:r>
      <w:proofErr w:type="spellEnd"/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 [0.91, 1.16]). Panel B shows the corresponding group-level posterior distributions of m-ratio. The posterior mean m-ratio was 0.79 (95% </w:t>
      </w:r>
      <w:proofErr w:type="spellStart"/>
      <w:r w:rsidR="001F40F3" w:rsidRPr="001F40F3">
        <w:rPr>
          <w:i w:val="0"/>
          <w:iCs w:val="0"/>
          <w:color w:val="000000" w:themeColor="text1"/>
          <w:sz w:val="24"/>
          <w:szCs w:val="24"/>
        </w:rPr>
        <w:t>CrI</w:t>
      </w:r>
      <w:proofErr w:type="spellEnd"/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 [0.69, 0.89]) for the decrease condition and 0.73 (95% </w:t>
      </w:r>
      <w:proofErr w:type="spellStart"/>
      <w:r w:rsidR="001F40F3" w:rsidRPr="001F40F3">
        <w:rPr>
          <w:i w:val="0"/>
          <w:iCs w:val="0"/>
          <w:color w:val="000000" w:themeColor="text1"/>
          <w:sz w:val="24"/>
          <w:szCs w:val="24"/>
        </w:rPr>
        <w:t>CrI</w:t>
      </w:r>
      <w:proofErr w:type="spellEnd"/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 [0.59, 0.88]) for the increase condition, and the posterior mean difference (increase − decrease) of −0.06 (95% </w:t>
      </w:r>
      <w:proofErr w:type="spellStart"/>
      <w:r w:rsidR="001F40F3" w:rsidRPr="001F40F3">
        <w:rPr>
          <w:i w:val="0"/>
          <w:iCs w:val="0"/>
          <w:color w:val="000000" w:themeColor="text1"/>
          <w:sz w:val="24"/>
          <w:szCs w:val="24"/>
        </w:rPr>
        <w:t>CrI</w:t>
      </w:r>
      <w:proofErr w:type="spellEnd"/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 [−0.24, 0.13]) again indicated little evidence for a substantial change in metacognitive efficiency at the group level. Panels C and D illustrate the distributions of participant-level estimates of meta-d´ and m-ratio, respectively; each dot represents the posterior mean of an individual parameter obtained from the hierarchical model. Paired </w:t>
      </w:r>
      <w:r w:rsidR="001F40F3" w:rsidRPr="00FD7B83">
        <w:rPr>
          <w:rStyle w:val="Emphasis"/>
          <w:color w:val="000000" w:themeColor="text1"/>
          <w:sz w:val="24"/>
          <w:szCs w:val="24"/>
        </w:rPr>
        <w:lastRenderedPageBreak/>
        <w:t>t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>-tests on these participant-level posterior means showed a clear difference in meta-d´ between conditions (</w:t>
      </w:r>
      <w:r w:rsidR="001F40F3" w:rsidRPr="004E3287">
        <w:rPr>
          <w:color w:val="000000" w:themeColor="text1"/>
          <w:sz w:val="24"/>
          <w:szCs w:val="24"/>
        </w:rPr>
        <w:t>t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>(5</w:t>
      </w:r>
      <w:r w:rsidR="00174548">
        <w:rPr>
          <w:i w:val="0"/>
          <w:iCs w:val="0"/>
          <w:color w:val="000000" w:themeColor="text1"/>
          <w:sz w:val="24"/>
          <w:szCs w:val="24"/>
        </w:rPr>
        <w:t>5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) = 4.54, </w:t>
      </w:r>
      <w:r w:rsidR="001F40F3" w:rsidRPr="004E3287">
        <w:rPr>
          <w:color w:val="000000" w:themeColor="text1"/>
          <w:sz w:val="24"/>
          <w:szCs w:val="24"/>
        </w:rPr>
        <w:t>p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 &lt; .001, </w:t>
      </w:r>
      <w:r w:rsidR="001F40F3" w:rsidRPr="00BE3BFC">
        <w:rPr>
          <w:i w:val="0"/>
          <w:iCs w:val="0"/>
          <w:color w:val="000000" w:themeColor="text1"/>
          <w:sz w:val="24"/>
          <w:szCs w:val="24"/>
        </w:rPr>
        <w:t xml:space="preserve">Cohen’s </w:t>
      </w:r>
      <w:r w:rsidR="001F40F3" w:rsidRPr="005A7510">
        <w:rPr>
          <w:rStyle w:val="Emphasis"/>
          <w:color w:val="000000" w:themeColor="text1"/>
          <w:sz w:val="24"/>
          <w:szCs w:val="24"/>
        </w:rPr>
        <w:t>d</w:t>
      </w:r>
      <w:r w:rsidR="004E3287">
        <w:rPr>
          <w:i w:val="0"/>
          <w:iCs w:val="0"/>
          <w:color w:val="000000" w:themeColor="text1"/>
          <w:sz w:val="24"/>
          <w:szCs w:val="24"/>
        </w:rPr>
        <w:t xml:space="preserve"> 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>= 0.60), whereas the difference in m-ratio remained very small and non-significant (</w:t>
      </w:r>
      <w:r w:rsidR="001F40F3" w:rsidRPr="004E3287">
        <w:rPr>
          <w:color w:val="000000" w:themeColor="text1"/>
          <w:sz w:val="24"/>
          <w:szCs w:val="24"/>
        </w:rPr>
        <w:t>t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>(5</w:t>
      </w:r>
      <w:r w:rsidR="00174548">
        <w:rPr>
          <w:i w:val="0"/>
          <w:iCs w:val="0"/>
          <w:color w:val="000000" w:themeColor="text1"/>
          <w:sz w:val="24"/>
          <w:szCs w:val="24"/>
        </w:rPr>
        <w:t>5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) = 0.37, </w:t>
      </w:r>
      <w:r w:rsidR="001F40F3" w:rsidRPr="004E3287">
        <w:rPr>
          <w:color w:val="000000" w:themeColor="text1"/>
          <w:sz w:val="24"/>
          <w:szCs w:val="24"/>
        </w:rPr>
        <w:t>p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 = .716, </w:t>
      </w:r>
      <w:r w:rsidR="001F40F3" w:rsidRPr="00174548">
        <w:rPr>
          <w:i w:val="0"/>
          <w:iCs w:val="0"/>
          <w:color w:val="000000" w:themeColor="text1"/>
          <w:sz w:val="24"/>
          <w:szCs w:val="24"/>
        </w:rPr>
        <w:t xml:space="preserve">Cohen’s </w:t>
      </w:r>
      <w:r w:rsidR="001F40F3" w:rsidRPr="005A7510">
        <w:rPr>
          <w:rStyle w:val="Emphasis"/>
          <w:color w:val="000000" w:themeColor="text1"/>
          <w:sz w:val="24"/>
          <w:szCs w:val="24"/>
        </w:rPr>
        <w:t>d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 = 0.05), with m-ratio estimates being only weakly correlated across conditions (</w:t>
      </w:r>
      <w:r w:rsidR="001F40F3" w:rsidRPr="004E3287">
        <w:rPr>
          <w:color w:val="000000" w:themeColor="text1"/>
          <w:sz w:val="24"/>
          <w:szCs w:val="24"/>
        </w:rPr>
        <w:t>r</w:t>
      </w:r>
      <w:r w:rsidR="001F40F3" w:rsidRPr="001F40F3">
        <w:rPr>
          <w:i w:val="0"/>
          <w:iCs w:val="0"/>
          <w:color w:val="000000" w:themeColor="text1"/>
          <w:sz w:val="24"/>
          <w:szCs w:val="24"/>
        </w:rPr>
        <w:t xml:space="preserve"> ≈ .03). As in the full sample, R̂ values were approximately 1.00 and effective sample sizes were high for all parameters, confirming satisfactory MCMC convergence.</w:t>
      </w:r>
    </w:p>
    <w:p w14:paraId="51D1F4FA" w14:textId="77777777" w:rsidR="00E63630" w:rsidRDefault="00204404" w:rsidP="00E63630">
      <w:pPr>
        <w:keepNext/>
        <w:widowControl/>
        <w:jc w:val="left"/>
      </w:pPr>
      <w:r>
        <w:rPr>
          <w:rFonts w:cs="Times New Roman"/>
          <w:color w:val="000000" w:themeColor="text1"/>
          <w:szCs w:val="24"/>
        </w:rPr>
        <w:br w:type="page"/>
      </w:r>
      <w:r w:rsidR="00443B25">
        <w:rPr>
          <w:rFonts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0776450F" wp14:editId="255C8C42">
            <wp:extent cx="5399857" cy="3947795"/>
            <wp:effectExtent l="0" t="0" r="0" b="1905"/>
            <wp:docPr id="399821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821105" name="Picture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857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FD1F0" w14:textId="61C6D293" w:rsidR="00443B25" w:rsidRPr="00E63630" w:rsidRDefault="00E63630" w:rsidP="00775F63">
      <w:pPr>
        <w:pStyle w:val="Caption"/>
        <w:spacing w:line="360" w:lineRule="auto"/>
        <w:jc w:val="left"/>
        <w:rPr>
          <w:b/>
          <w:bCs/>
          <w:i w:val="0"/>
          <w:iCs w:val="0"/>
          <w:color w:val="000000" w:themeColor="text1"/>
          <w:sz w:val="24"/>
          <w:szCs w:val="24"/>
        </w:rPr>
      </w:pPr>
      <w:bookmarkStart w:id="2" w:name="_Ref216087370"/>
      <w:r w:rsidRPr="00E63630">
        <w:rPr>
          <w:b/>
          <w:bCs/>
          <w:i w:val="0"/>
          <w:iCs w:val="0"/>
          <w:color w:val="000000" w:themeColor="text1"/>
          <w:sz w:val="24"/>
          <w:szCs w:val="24"/>
        </w:rPr>
        <w:t>Figure S</w:t>
      </w:r>
      <w:r w:rsidRPr="00E63630">
        <w:rPr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63630">
        <w:rPr>
          <w:b/>
          <w:bCs/>
          <w:i w:val="0"/>
          <w:iCs w:val="0"/>
          <w:color w:val="000000" w:themeColor="text1"/>
          <w:sz w:val="24"/>
          <w:szCs w:val="24"/>
        </w:rPr>
        <w:instrText xml:space="preserve"> SEQ Figure_S \* ARABIC </w:instrText>
      </w:r>
      <w:r w:rsidRPr="00E63630">
        <w:rPr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2949A6">
        <w:rPr>
          <w:b/>
          <w:bCs/>
          <w:i w:val="0"/>
          <w:iCs w:val="0"/>
          <w:noProof/>
          <w:color w:val="000000" w:themeColor="text1"/>
          <w:sz w:val="24"/>
          <w:szCs w:val="24"/>
        </w:rPr>
        <w:t>3</w:t>
      </w:r>
      <w:r w:rsidRPr="00E63630">
        <w:rPr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bookmarkEnd w:id="2"/>
      <w:r w:rsidRPr="00E63630">
        <w:rPr>
          <w:b/>
          <w:bCs/>
          <w:i w:val="0"/>
          <w:iCs w:val="0"/>
          <w:color w:val="000000" w:themeColor="text1"/>
          <w:sz w:val="24"/>
          <w:szCs w:val="24"/>
        </w:rPr>
        <w:t xml:space="preserve">. </w:t>
      </w:r>
      <w:r w:rsidR="00E75408">
        <w:rPr>
          <w:i w:val="0"/>
          <w:iCs w:val="0"/>
          <w:color w:val="000000" w:themeColor="text1"/>
          <w:sz w:val="24"/>
          <w:szCs w:val="24"/>
        </w:rPr>
        <w:t xml:space="preserve">Correlations between d´, meta-d´, m-ratio, and criterion in Experiment 1. The analysis included participant with d´ &gt; 0.5 (N=34). </w:t>
      </w:r>
      <w:r w:rsidR="00781A5D">
        <w:rPr>
          <w:i w:val="0"/>
          <w:iCs w:val="0"/>
          <w:color w:val="000000" w:themeColor="text1"/>
          <w:sz w:val="24"/>
          <w:szCs w:val="24"/>
        </w:rPr>
        <w:t xml:space="preserve">Panel A shows the correlation between perceptual sensitivity (d´) and metacognitive sensitivity (meta-d´). </w:t>
      </w:r>
      <w:r w:rsidR="00C42674" w:rsidRPr="00C42674">
        <w:rPr>
          <w:i w:val="0"/>
          <w:iCs w:val="0"/>
          <w:color w:val="000000" w:themeColor="text1"/>
          <w:sz w:val="24"/>
          <w:szCs w:val="24"/>
        </w:rPr>
        <w:t>A significant positive correlation was observed in the increase condition</w:t>
      </w:r>
      <w:r w:rsidR="00C42674">
        <w:rPr>
          <w:i w:val="0"/>
          <w:iCs w:val="0"/>
          <w:color w:val="000000" w:themeColor="text1"/>
          <w:sz w:val="24"/>
          <w:szCs w:val="24"/>
        </w:rPr>
        <w:t xml:space="preserve"> (</w:t>
      </w:r>
      <w:proofErr w:type="gramStart"/>
      <w:r w:rsidR="00FD22E9" w:rsidRPr="00744C2E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 w:rsidRPr="00764164">
        <w:rPr>
          <w:i w:val="0"/>
          <w:iCs w:val="0"/>
          <w:color w:val="000000" w:themeColor="text1"/>
          <w:sz w:val="24"/>
          <w:szCs w:val="24"/>
        </w:rPr>
        <w:t>32)</w:t>
      </w:r>
      <w:r w:rsidR="00FD22E9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FD22E9">
        <w:rPr>
          <w:i w:val="0"/>
          <w:iCs w:val="0"/>
          <w:color w:val="000000" w:themeColor="text1"/>
          <w:sz w:val="24"/>
          <w:szCs w:val="24"/>
        </w:rPr>
        <w:t xml:space="preserve">.77, </w:t>
      </w:r>
      <w:r w:rsidR="00FD22E9" w:rsidRPr="00744C2E">
        <w:rPr>
          <w:color w:val="000000" w:themeColor="text1"/>
          <w:sz w:val="24"/>
          <w:szCs w:val="24"/>
        </w:rPr>
        <w:t>p</w:t>
      </w:r>
      <w:r w:rsidR="00FD22E9">
        <w:rPr>
          <w:i w:val="0"/>
          <w:iCs w:val="0"/>
          <w:color w:val="000000" w:themeColor="text1"/>
          <w:sz w:val="24"/>
          <w:szCs w:val="24"/>
        </w:rPr>
        <w:t xml:space="preserve"> &lt; .001</w:t>
      </w:r>
      <w:r w:rsidR="00C42674">
        <w:rPr>
          <w:i w:val="0"/>
          <w:iCs w:val="0"/>
          <w:color w:val="000000" w:themeColor="text1"/>
          <w:sz w:val="24"/>
          <w:szCs w:val="24"/>
        </w:rPr>
        <w:t>)</w:t>
      </w:r>
      <w:r w:rsidR="00C42674" w:rsidRPr="00C42674">
        <w:rPr>
          <w:i w:val="0"/>
          <w:iCs w:val="0"/>
          <w:color w:val="000000" w:themeColor="text1"/>
          <w:sz w:val="24"/>
          <w:szCs w:val="24"/>
        </w:rPr>
        <w:t>, whereas the correlation was marginal in the decrease condition</w:t>
      </w:r>
      <w:r w:rsidR="00C42674">
        <w:rPr>
          <w:i w:val="0"/>
          <w:iCs w:val="0"/>
          <w:color w:val="000000" w:themeColor="text1"/>
          <w:sz w:val="24"/>
          <w:szCs w:val="24"/>
        </w:rPr>
        <w:t xml:space="preserve"> (</w:t>
      </w:r>
      <w:proofErr w:type="gramStart"/>
      <w:r w:rsidR="00FD22E9" w:rsidRPr="00744C2E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 w:rsidRPr="00764164">
        <w:rPr>
          <w:i w:val="0"/>
          <w:iCs w:val="0"/>
          <w:color w:val="000000" w:themeColor="text1"/>
          <w:sz w:val="24"/>
          <w:szCs w:val="24"/>
        </w:rPr>
        <w:t>32)</w:t>
      </w:r>
      <w:r w:rsidR="00FD22E9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FD22E9">
        <w:rPr>
          <w:i w:val="0"/>
          <w:iCs w:val="0"/>
          <w:color w:val="000000" w:themeColor="text1"/>
          <w:sz w:val="24"/>
          <w:szCs w:val="24"/>
        </w:rPr>
        <w:t xml:space="preserve">.31, </w:t>
      </w:r>
      <w:r w:rsidR="00FD22E9" w:rsidRPr="00744C2E">
        <w:rPr>
          <w:color w:val="000000" w:themeColor="text1"/>
          <w:sz w:val="24"/>
          <w:szCs w:val="24"/>
        </w:rPr>
        <w:t>p</w:t>
      </w:r>
      <w:r w:rsidR="00FD22E9">
        <w:rPr>
          <w:i w:val="0"/>
          <w:iCs w:val="0"/>
          <w:color w:val="000000" w:themeColor="text1"/>
          <w:sz w:val="24"/>
          <w:szCs w:val="24"/>
        </w:rPr>
        <w:t xml:space="preserve"> = 0.</w:t>
      </w:r>
      <w:r w:rsidR="003A73B7">
        <w:rPr>
          <w:i w:val="0"/>
          <w:iCs w:val="0"/>
          <w:color w:val="000000" w:themeColor="text1"/>
          <w:sz w:val="24"/>
          <w:szCs w:val="24"/>
        </w:rPr>
        <w:t>073</w:t>
      </w:r>
      <w:r w:rsidR="00C42674">
        <w:rPr>
          <w:i w:val="0"/>
          <w:iCs w:val="0"/>
          <w:color w:val="000000" w:themeColor="text1"/>
          <w:sz w:val="24"/>
          <w:szCs w:val="24"/>
        </w:rPr>
        <w:t>)</w:t>
      </w:r>
      <w:r w:rsidR="00781A5D" w:rsidRPr="00C42674">
        <w:rPr>
          <w:i w:val="0"/>
          <w:iCs w:val="0"/>
          <w:color w:val="000000" w:themeColor="text1"/>
          <w:sz w:val="24"/>
          <w:szCs w:val="24"/>
        </w:rPr>
        <w:t xml:space="preserve">. </w:t>
      </w:r>
      <w:r w:rsidR="00781A5D">
        <w:rPr>
          <w:i w:val="0"/>
          <w:iCs w:val="0"/>
          <w:color w:val="000000" w:themeColor="text1"/>
          <w:sz w:val="24"/>
          <w:szCs w:val="24"/>
        </w:rPr>
        <w:t>Panel B depicts the correlation of decision criteria between the increase and decrease in control conditions. No significant correlation was observed (</w:t>
      </w:r>
      <w:proofErr w:type="gramStart"/>
      <w:r w:rsidR="00781A5D" w:rsidRPr="00A55BCC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 w:rsidRPr="00764164">
        <w:rPr>
          <w:i w:val="0"/>
          <w:iCs w:val="0"/>
          <w:color w:val="000000" w:themeColor="text1"/>
          <w:sz w:val="24"/>
          <w:szCs w:val="24"/>
        </w:rPr>
        <w:t>32)</w:t>
      </w:r>
      <w:r w:rsidR="00781A5D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781A5D">
        <w:rPr>
          <w:i w:val="0"/>
          <w:iCs w:val="0"/>
          <w:color w:val="000000" w:themeColor="text1"/>
          <w:sz w:val="24"/>
          <w:szCs w:val="24"/>
        </w:rPr>
        <w:t>.</w:t>
      </w:r>
      <w:r w:rsidR="00207128">
        <w:rPr>
          <w:i w:val="0"/>
          <w:iCs w:val="0"/>
          <w:color w:val="000000" w:themeColor="text1"/>
          <w:sz w:val="24"/>
          <w:szCs w:val="24"/>
        </w:rPr>
        <w:t>1</w:t>
      </w:r>
      <w:r w:rsidR="004D1EEC">
        <w:rPr>
          <w:i w:val="0"/>
          <w:iCs w:val="0"/>
          <w:color w:val="000000" w:themeColor="text1"/>
          <w:sz w:val="24"/>
          <w:szCs w:val="24"/>
        </w:rPr>
        <w:t>1</w:t>
      </w:r>
      <w:r w:rsidR="00781A5D">
        <w:rPr>
          <w:i w:val="0"/>
          <w:iCs w:val="0"/>
          <w:color w:val="000000" w:themeColor="text1"/>
          <w:sz w:val="24"/>
          <w:szCs w:val="24"/>
        </w:rPr>
        <w:t xml:space="preserve">, </w:t>
      </w:r>
      <w:r w:rsidR="00781A5D" w:rsidRPr="00A55BCC">
        <w:rPr>
          <w:color w:val="000000" w:themeColor="text1"/>
          <w:sz w:val="24"/>
          <w:szCs w:val="24"/>
        </w:rPr>
        <w:t>p</w:t>
      </w:r>
      <w:r w:rsidR="00781A5D">
        <w:rPr>
          <w:i w:val="0"/>
          <w:iCs w:val="0"/>
          <w:color w:val="000000" w:themeColor="text1"/>
          <w:sz w:val="24"/>
          <w:szCs w:val="24"/>
        </w:rPr>
        <w:t xml:space="preserve"> = .</w:t>
      </w:r>
      <w:r w:rsidR="00207128">
        <w:rPr>
          <w:i w:val="0"/>
          <w:iCs w:val="0"/>
          <w:color w:val="000000" w:themeColor="text1"/>
          <w:sz w:val="24"/>
          <w:szCs w:val="24"/>
        </w:rPr>
        <w:t>0.5</w:t>
      </w:r>
      <w:r w:rsidR="004D1EEC">
        <w:rPr>
          <w:i w:val="0"/>
          <w:iCs w:val="0"/>
          <w:color w:val="000000" w:themeColor="text1"/>
          <w:sz w:val="24"/>
          <w:szCs w:val="24"/>
        </w:rPr>
        <w:t>41</w:t>
      </w:r>
      <w:r w:rsidR="00781A5D">
        <w:rPr>
          <w:i w:val="0"/>
          <w:iCs w:val="0"/>
          <w:color w:val="000000" w:themeColor="text1"/>
          <w:sz w:val="24"/>
          <w:szCs w:val="24"/>
        </w:rPr>
        <w:t xml:space="preserve">), suggesting that decision biases were not consistent across conditions. </w:t>
      </w:r>
      <w:r w:rsidR="002814CC">
        <w:rPr>
          <w:i w:val="0"/>
          <w:iCs w:val="0"/>
          <w:color w:val="000000" w:themeColor="text1"/>
          <w:sz w:val="24"/>
          <w:szCs w:val="24"/>
        </w:rPr>
        <w:t xml:space="preserve">Panel C shows </w:t>
      </w:r>
      <w:r w:rsidR="002814CC" w:rsidRPr="002814CC">
        <w:rPr>
          <w:i w:val="0"/>
          <w:iCs w:val="0"/>
          <w:color w:val="000000" w:themeColor="text1"/>
          <w:sz w:val="24"/>
          <w:szCs w:val="24"/>
        </w:rPr>
        <w:t>no significant correlation between criteria and</w:t>
      </w:r>
      <w:r w:rsidR="002814CC">
        <w:rPr>
          <w:i w:val="0"/>
          <w:iCs w:val="0"/>
          <w:color w:val="000000" w:themeColor="text1"/>
          <w:sz w:val="24"/>
          <w:szCs w:val="24"/>
        </w:rPr>
        <w:t xml:space="preserve"> d´</w:t>
      </w:r>
      <w:r w:rsidR="002814CC">
        <w:rPr>
          <w:rStyle w:val="math-inline"/>
          <w:rFonts w:ascii="Arial" w:hAnsi="Arial" w:cs="Arial"/>
          <w:i w:val="0"/>
          <w:iCs w:val="0"/>
          <w:color w:val="000000" w:themeColor="text1"/>
          <w:sz w:val="24"/>
          <w:szCs w:val="24"/>
        </w:rPr>
        <w:t xml:space="preserve"> </w:t>
      </w:r>
      <w:r w:rsidR="002814CC" w:rsidRPr="002814CC">
        <w:rPr>
          <w:i w:val="0"/>
          <w:iCs w:val="0"/>
          <w:color w:val="000000" w:themeColor="text1"/>
          <w:sz w:val="24"/>
          <w:szCs w:val="24"/>
        </w:rPr>
        <w:t xml:space="preserve">in either condition (increase: </w:t>
      </w:r>
      <w:proofErr w:type="gramStart"/>
      <w:r w:rsidR="00207128" w:rsidRPr="00A55BCC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 w:rsidRPr="00764164">
        <w:rPr>
          <w:i w:val="0"/>
          <w:iCs w:val="0"/>
          <w:color w:val="000000" w:themeColor="text1"/>
          <w:sz w:val="24"/>
          <w:szCs w:val="24"/>
        </w:rPr>
        <w:t>32)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-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207128">
        <w:rPr>
          <w:i w:val="0"/>
          <w:iCs w:val="0"/>
          <w:color w:val="000000" w:themeColor="text1"/>
          <w:sz w:val="24"/>
          <w:szCs w:val="24"/>
        </w:rPr>
        <w:t>.</w:t>
      </w:r>
      <w:r w:rsidR="009817ED">
        <w:rPr>
          <w:i w:val="0"/>
          <w:iCs w:val="0"/>
          <w:color w:val="000000" w:themeColor="text1"/>
          <w:sz w:val="24"/>
          <w:szCs w:val="24"/>
        </w:rPr>
        <w:t>09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, </w:t>
      </w:r>
      <w:r w:rsidR="00207128" w:rsidRPr="00A55BCC">
        <w:rPr>
          <w:color w:val="000000" w:themeColor="text1"/>
          <w:sz w:val="24"/>
          <w:szCs w:val="24"/>
        </w:rPr>
        <w:t>p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.5</w:t>
      </w:r>
      <w:r w:rsidR="009817ED">
        <w:rPr>
          <w:i w:val="0"/>
          <w:iCs w:val="0"/>
          <w:color w:val="000000" w:themeColor="text1"/>
          <w:sz w:val="24"/>
          <w:szCs w:val="24"/>
        </w:rPr>
        <w:t>98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; </w:t>
      </w:r>
      <w:r w:rsidR="002814CC" w:rsidRPr="002814CC">
        <w:rPr>
          <w:i w:val="0"/>
          <w:iCs w:val="0"/>
          <w:color w:val="000000" w:themeColor="text1"/>
          <w:sz w:val="24"/>
          <w:szCs w:val="24"/>
        </w:rPr>
        <w:t xml:space="preserve">decrease: </w:t>
      </w:r>
      <w:r w:rsidR="00207128" w:rsidRPr="00A55BCC">
        <w:rPr>
          <w:color w:val="000000" w:themeColor="text1"/>
          <w:sz w:val="24"/>
          <w:szCs w:val="24"/>
        </w:rPr>
        <w:t>r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.31, </w:t>
      </w:r>
      <w:r w:rsidR="00207128" w:rsidRPr="00A55BCC">
        <w:rPr>
          <w:color w:val="000000" w:themeColor="text1"/>
          <w:sz w:val="24"/>
          <w:szCs w:val="24"/>
        </w:rPr>
        <w:t>p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.</w:t>
      </w:r>
      <w:r w:rsidR="009817ED">
        <w:rPr>
          <w:i w:val="0"/>
          <w:iCs w:val="0"/>
          <w:color w:val="000000" w:themeColor="text1"/>
          <w:sz w:val="24"/>
          <w:szCs w:val="24"/>
        </w:rPr>
        <w:t>078</w:t>
      </w:r>
      <w:r w:rsidR="002814CC" w:rsidRPr="002814CC">
        <w:rPr>
          <w:i w:val="0"/>
          <w:iCs w:val="0"/>
          <w:color w:val="000000" w:themeColor="text1"/>
          <w:sz w:val="24"/>
          <w:szCs w:val="24"/>
        </w:rPr>
        <w:t>)</w:t>
      </w:r>
      <w:r w:rsidR="00606E99">
        <w:rPr>
          <w:i w:val="0"/>
          <w:iCs w:val="0"/>
          <w:color w:val="000000" w:themeColor="text1"/>
          <w:sz w:val="24"/>
          <w:szCs w:val="24"/>
        </w:rPr>
        <w:t xml:space="preserve">. </w:t>
      </w:r>
      <w:r w:rsidR="00DE7D4D">
        <w:rPr>
          <w:i w:val="0"/>
          <w:iCs w:val="0"/>
          <w:color w:val="000000" w:themeColor="text1"/>
          <w:sz w:val="24"/>
          <w:szCs w:val="24"/>
        </w:rPr>
        <w:t xml:space="preserve">Panel D shows </w:t>
      </w:r>
      <w:r w:rsidR="00DE7D4D" w:rsidRPr="00282EC0">
        <w:rPr>
          <w:i w:val="0"/>
          <w:iCs w:val="0"/>
          <w:color w:val="000000" w:themeColor="text1"/>
          <w:sz w:val="24"/>
          <w:szCs w:val="24"/>
        </w:rPr>
        <w:t>no significant correlation between decision criteria and meta</w:t>
      </w:r>
      <w:r w:rsidR="00282EC0" w:rsidRPr="00282EC0">
        <w:rPr>
          <w:i w:val="0"/>
          <w:iCs w:val="0"/>
          <w:color w:val="000000" w:themeColor="text1"/>
          <w:sz w:val="24"/>
          <w:szCs w:val="24"/>
        </w:rPr>
        <w:t xml:space="preserve">-d´ </w:t>
      </w:r>
      <w:r w:rsidR="00DE7D4D" w:rsidRPr="00282EC0">
        <w:rPr>
          <w:i w:val="0"/>
          <w:iCs w:val="0"/>
          <w:color w:val="000000" w:themeColor="text1"/>
          <w:sz w:val="24"/>
          <w:szCs w:val="24"/>
        </w:rPr>
        <w:t xml:space="preserve">in either condition (increase: </w:t>
      </w:r>
      <w:proofErr w:type="gramStart"/>
      <w:r w:rsidR="00207128" w:rsidRPr="00D54C5A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 w:rsidRPr="00764164">
        <w:rPr>
          <w:i w:val="0"/>
          <w:iCs w:val="0"/>
          <w:color w:val="000000" w:themeColor="text1"/>
          <w:sz w:val="24"/>
          <w:szCs w:val="24"/>
        </w:rPr>
        <w:t>32)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-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.08, </w:t>
      </w:r>
      <w:r w:rsidR="00207128" w:rsidRPr="00D54C5A">
        <w:rPr>
          <w:color w:val="000000" w:themeColor="text1"/>
          <w:sz w:val="24"/>
          <w:szCs w:val="24"/>
        </w:rPr>
        <w:t>p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.6</w:t>
      </w:r>
      <w:r w:rsidR="0084046F">
        <w:rPr>
          <w:i w:val="0"/>
          <w:iCs w:val="0"/>
          <w:color w:val="000000" w:themeColor="text1"/>
          <w:sz w:val="24"/>
          <w:szCs w:val="24"/>
        </w:rPr>
        <w:t>49</w:t>
      </w:r>
      <w:r w:rsidR="00DE7D4D" w:rsidRPr="00282EC0">
        <w:rPr>
          <w:i w:val="0"/>
          <w:iCs w:val="0"/>
          <w:color w:val="000000" w:themeColor="text1"/>
          <w:sz w:val="24"/>
          <w:szCs w:val="24"/>
        </w:rPr>
        <w:t xml:space="preserve">; decrease: </w:t>
      </w:r>
      <w:proofErr w:type="gramStart"/>
      <w:r w:rsidR="00207128" w:rsidRPr="002D77CD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 w:rsidRPr="00764164">
        <w:rPr>
          <w:i w:val="0"/>
          <w:iCs w:val="0"/>
          <w:color w:val="000000" w:themeColor="text1"/>
          <w:sz w:val="24"/>
          <w:szCs w:val="24"/>
        </w:rPr>
        <w:t>32)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-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.20, </w:t>
      </w:r>
      <w:r w:rsidR="00207128" w:rsidRPr="002D77CD">
        <w:rPr>
          <w:color w:val="000000" w:themeColor="text1"/>
          <w:sz w:val="24"/>
          <w:szCs w:val="24"/>
        </w:rPr>
        <w:t>p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.26</w:t>
      </w:r>
      <w:r w:rsidR="0084046F">
        <w:rPr>
          <w:i w:val="0"/>
          <w:iCs w:val="0"/>
          <w:color w:val="000000" w:themeColor="text1"/>
          <w:sz w:val="24"/>
          <w:szCs w:val="24"/>
        </w:rPr>
        <w:t>1</w:t>
      </w:r>
      <w:r w:rsidR="00DE7D4D" w:rsidRPr="00282EC0">
        <w:rPr>
          <w:i w:val="0"/>
          <w:iCs w:val="0"/>
          <w:color w:val="000000" w:themeColor="text1"/>
          <w:sz w:val="24"/>
          <w:szCs w:val="24"/>
        </w:rPr>
        <w:t>)</w:t>
      </w:r>
      <w:r w:rsidR="00E77412">
        <w:rPr>
          <w:i w:val="0"/>
          <w:iCs w:val="0"/>
          <w:color w:val="000000" w:themeColor="text1"/>
          <w:sz w:val="24"/>
          <w:szCs w:val="24"/>
        </w:rPr>
        <w:t xml:space="preserve">. Panel E depicts </w:t>
      </w:r>
      <w:r w:rsidR="00E77412" w:rsidRPr="002B1BA4">
        <w:rPr>
          <w:i w:val="0"/>
          <w:iCs w:val="0"/>
          <w:color w:val="000000" w:themeColor="text1"/>
          <w:sz w:val="24"/>
          <w:szCs w:val="24"/>
        </w:rPr>
        <w:t xml:space="preserve">the relationship </w:t>
      </w:r>
      <w:r w:rsidR="00E77412" w:rsidRPr="002B1BA4">
        <w:rPr>
          <w:i w:val="0"/>
          <w:iCs w:val="0"/>
          <w:color w:val="000000" w:themeColor="text1"/>
          <w:sz w:val="24"/>
          <w:szCs w:val="24"/>
        </w:rPr>
        <w:lastRenderedPageBreak/>
        <w:t>between decision criteria and m-ratio. A significant negative correlation was found in the decrease condition (</w:t>
      </w:r>
      <w:proofErr w:type="gramStart"/>
      <w:r w:rsidR="00207128" w:rsidRPr="00DA3DAB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 w:rsidRPr="00764164">
        <w:rPr>
          <w:i w:val="0"/>
          <w:iCs w:val="0"/>
          <w:color w:val="000000" w:themeColor="text1"/>
          <w:sz w:val="24"/>
          <w:szCs w:val="24"/>
        </w:rPr>
        <w:t>32)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-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.38, </w:t>
      </w:r>
      <w:r w:rsidR="00207128" w:rsidRPr="00116842">
        <w:rPr>
          <w:color w:val="000000" w:themeColor="text1"/>
          <w:sz w:val="24"/>
          <w:szCs w:val="24"/>
        </w:rPr>
        <w:t>p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.025</w:t>
      </w:r>
      <w:r w:rsidR="00E77412" w:rsidRPr="002B1BA4">
        <w:rPr>
          <w:i w:val="0"/>
          <w:iCs w:val="0"/>
          <w:color w:val="000000" w:themeColor="text1"/>
          <w:sz w:val="24"/>
          <w:szCs w:val="24"/>
        </w:rPr>
        <w:t>), indicating that a liberal bias (lower criterion) was associated with higher metacognitive efficiency. In contrast, no correlation was observed in the increase condition (</w:t>
      </w:r>
      <w:proofErr w:type="gramStart"/>
      <w:r w:rsidR="00207128" w:rsidRPr="00FB17B0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 w:rsidRPr="00764164">
        <w:rPr>
          <w:i w:val="0"/>
          <w:iCs w:val="0"/>
          <w:color w:val="000000" w:themeColor="text1"/>
          <w:sz w:val="24"/>
          <w:szCs w:val="24"/>
        </w:rPr>
        <w:t>32)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C53E70">
        <w:rPr>
          <w:i w:val="0"/>
          <w:iCs w:val="0"/>
          <w:color w:val="000000" w:themeColor="text1"/>
          <w:sz w:val="24"/>
          <w:szCs w:val="24"/>
        </w:rPr>
        <w:t>-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207128">
        <w:rPr>
          <w:i w:val="0"/>
          <w:iCs w:val="0"/>
          <w:color w:val="000000" w:themeColor="text1"/>
          <w:sz w:val="24"/>
          <w:szCs w:val="24"/>
        </w:rPr>
        <w:t>.0</w:t>
      </w:r>
      <w:r w:rsidR="00C53E70">
        <w:rPr>
          <w:i w:val="0"/>
          <w:iCs w:val="0"/>
          <w:color w:val="000000" w:themeColor="text1"/>
          <w:sz w:val="24"/>
          <w:szCs w:val="24"/>
        </w:rPr>
        <w:t>1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, </w:t>
      </w:r>
      <w:r w:rsidR="00207128" w:rsidRPr="009C2132">
        <w:rPr>
          <w:color w:val="000000" w:themeColor="text1"/>
          <w:sz w:val="24"/>
          <w:szCs w:val="24"/>
        </w:rPr>
        <w:t>p</w:t>
      </w:r>
      <w:r w:rsidR="00207128">
        <w:rPr>
          <w:i w:val="0"/>
          <w:iCs w:val="0"/>
          <w:color w:val="000000" w:themeColor="text1"/>
          <w:sz w:val="24"/>
          <w:szCs w:val="24"/>
        </w:rPr>
        <w:t xml:space="preserve"> = .9</w:t>
      </w:r>
      <w:r w:rsidR="00C53E70">
        <w:rPr>
          <w:i w:val="0"/>
          <w:iCs w:val="0"/>
          <w:color w:val="000000" w:themeColor="text1"/>
          <w:sz w:val="24"/>
          <w:szCs w:val="24"/>
        </w:rPr>
        <w:t>71</w:t>
      </w:r>
      <w:r w:rsidR="00E77412" w:rsidRPr="002B1BA4">
        <w:rPr>
          <w:rFonts w:hint="eastAsia"/>
          <w:i w:val="0"/>
          <w:iCs w:val="0"/>
          <w:color w:val="000000" w:themeColor="text1"/>
          <w:sz w:val="24"/>
          <w:szCs w:val="24"/>
        </w:rPr>
        <w:t>)</w:t>
      </w:r>
      <w:r w:rsidR="00E77412" w:rsidRPr="002B1BA4">
        <w:rPr>
          <w:i w:val="0"/>
          <w:iCs w:val="0"/>
          <w:color w:val="000000" w:themeColor="text1"/>
          <w:sz w:val="24"/>
          <w:szCs w:val="24"/>
        </w:rPr>
        <w:t>.</w:t>
      </w:r>
    </w:p>
    <w:p w14:paraId="1BBB2788" w14:textId="6DE07D3E" w:rsidR="00C00362" w:rsidRDefault="00C00362">
      <w:pPr>
        <w:widowControl/>
        <w:jc w:val="left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br w:type="page"/>
      </w:r>
    </w:p>
    <w:p w14:paraId="112B8283" w14:textId="77777777" w:rsidR="00B913FE" w:rsidRDefault="00C00362" w:rsidP="00B913FE">
      <w:pPr>
        <w:keepNext/>
        <w:widowControl/>
        <w:jc w:val="left"/>
      </w:pPr>
      <w:r>
        <w:rPr>
          <w:rFonts w:cs="Times New Roman"/>
          <w:noProof/>
          <w:color w:val="000000" w:themeColor="text1"/>
          <w:szCs w:val="24"/>
        </w:rPr>
        <w:lastRenderedPageBreak/>
        <w:drawing>
          <wp:inline distT="0" distB="0" distL="0" distR="0" wp14:anchorId="5D511CFC" wp14:editId="5C578A2B">
            <wp:extent cx="5399857" cy="3947795"/>
            <wp:effectExtent l="0" t="0" r="0" b="1905"/>
            <wp:docPr id="8525681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568196" name="Picture 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857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BBC50" w14:textId="4A7FA24C" w:rsidR="00C00362" w:rsidRPr="000F5E2B" w:rsidRDefault="00B913FE" w:rsidP="000F5E2B">
      <w:pPr>
        <w:pStyle w:val="Caption"/>
        <w:spacing w:line="360" w:lineRule="auto"/>
        <w:jc w:val="left"/>
        <w:rPr>
          <w:b/>
          <w:bCs/>
          <w:i w:val="0"/>
          <w:iCs w:val="0"/>
          <w:color w:val="000000" w:themeColor="text1"/>
          <w:sz w:val="24"/>
          <w:szCs w:val="24"/>
        </w:rPr>
      </w:pPr>
      <w:bookmarkStart w:id="3" w:name="_Ref216087373"/>
      <w:r w:rsidRPr="00B913FE">
        <w:rPr>
          <w:b/>
          <w:bCs/>
          <w:i w:val="0"/>
          <w:iCs w:val="0"/>
          <w:color w:val="000000" w:themeColor="text1"/>
          <w:sz w:val="24"/>
          <w:szCs w:val="24"/>
        </w:rPr>
        <w:t>Figure S</w:t>
      </w:r>
      <w:r w:rsidRPr="00B913FE">
        <w:rPr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B913FE">
        <w:rPr>
          <w:b/>
          <w:bCs/>
          <w:i w:val="0"/>
          <w:iCs w:val="0"/>
          <w:color w:val="000000" w:themeColor="text1"/>
          <w:sz w:val="24"/>
          <w:szCs w:val="24"/>
        </w:rPr>
        <w:instrText xml:space="preserve"> SEQ Figure_S \* ARABIC </w:instrText>
      </w:r>
      <w:r w:rsidRPr="00B913FE">
        <w:rPr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2949A6">
        <w:rPr>
          <w:b/>
          <w:bCs/>
          <w:i w:val="0"/>
          <w:iCs w:val="0"/>
          <w:noProof/>
          <w:color w:val="000000" w:themeColor="text1"/>
          <w:sz w:val="24"/>
          <w:szCs w:val="24"/>
        </w:rPr>
        <w:t>4</w:t>
      </w:r>
      <w:r w:rsidRPr="00B913FE">
        <w:rPr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bookmarkEnd w:id="3"/>
      <w:r w:rsidRPr="00B913FE">
        <w:rPr>
          <w:b/>
          <w:bCs/>
          <w:i w:val="0"/>
          <w:iCs w:val="0"/>
          <w:color w:val="000000" w:themeColor="text1"/>
          <w:sz w:val="24"/>
          <w:szCs w:val="24"/>
        </w:rPr>
        <w:t xml:space="preserve">. </w:t>
      </w:r>
      <w:r w:rsidR="00C32A16">
        <w:rPr>
          <w:i w:val="0"/>
          <w:iCs w:val="0"/>
          <w:color w:val="000000" w:themeColor="text1"/>
          <w:sz w:val="24"/>
          <w:szCs w:val="24"/>
        </w:rPr>
        <w:t>Correlations between d´, meta-d´, m-ratio, and criterion in Experiment 2.</w:t>
      </w:r>
      <w:r w:rsidR="0029575A">
        <w:rPr>
          <w:i w:val="0"/>
          <w:iCs w:val="0"/>
          <w:color w:val="000000" w:themeColor="text1"/>
          <w:sz w:val="24"/>
          <w:szCs w:val="24"/>
        </w:rPr>
        <w:t xml:space="preserve"> 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The analysis included participants with</w:t>
      </w:r>
      <w:r w:rsidR="00D87B0D" w:rsidRPr="000F5E2B">
        <w:rPr>
          <w:i w:val="0"/>
          <w:iCs w:val="0"/>
          <w:color w:val="000000" w:themeColor="text1"/>
          <w:sz w:val="24"/>
          <w:szCs w:val="24"/>
        </w:rPr>
        <w:t xml:space="preserve"> d´ &gt; 0.5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 xml:space="preserve">. Panel A shows the correlation between perceptual sensitivity (d´) and metacognitive sensitivity (meta-d´). Significant positive correlations were observed in both conditions (increase: </w:t>
      </w:r>
      <w:proofErr w:type="gramStart"/>
      <w:r w:rsidR="0029575A" w:rsidRPr="000F5E2B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>
        <w:rPr>
          <w:i w:val="0"/>
          <w:iCs w:val="0"/>
          <w:color w:val="000000" w:themeColor="text1"/>
          <w:sz w:val="24"/>
          <w:szCs w:val="24"/>
        </w:rPr>
        <w:t>54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)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.5</w:t>
      </w:r>
      <w:r w:rsidR="00EE5FF0">
        <w:rPr>
          <w:i w:val="0"/>
          <w:iCs w:val="0"/>
          <w:color w:val="000000" w:themeColor="text1"/>
          <w:sz w:val="24"/>
          <w:szCs w:val="24"/>
        </w:rPr>
        <w:t>2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 xml:space="preserve">, </w:t>
      </w:r>
      <w:r w:rsidR="0029575A" w:rsidRPr="000F5E2B">
        <w:rPr>
          <w:color w:val="000000" w:themeColor="text1"/>
          <w:sz w:val="24"/>
          <w:szCs w:val="24"/>
        </w:rPr>
        <w:t>p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 xml:space="preserve"> &lt; .001; decrease: </w:t>
      </w:r>
      <w:proofErr w:type="gramStart"/>
      <w:r w:rsidR="0029575A" w:rsidRPr="000F5E2B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>
        <w:rPr>
          <w:i w:val="0"/>
          <w:iCs w:val="0"/>
          <w:color w:val="000000" w:themeColor="text1"/>
          <w:sz w:val="24"/>
          <w:szCs w:val="24"/>
        </w:rPr>
        <w:t>54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)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 xml:space="preserve">.44, </w:t>
      </w:r>
      <w:r w:rsidR="0029575A" w:rsidRPr="000F5E2B">
        <w:rPr>
          <w:color w:val="000000" w:themeColor="text1"/>
          <w:sz w:val="24"/>
          <w:szCs w:val="24"/>
        </w:rPr>
        <w:t>p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 xml:space="preserve"> &lt; .001), indicating that participants with higher perceptual sensitivity also exhibited higher metacognitive sensitivity. Panel B displays the correlation of decision criteria between the increase and decrease conditions. No significant correlation was found (</w:t>
      </w:r>
      <w:proofErr w:type="gramStart"/>
      <w:r w:rsidR="0037775E" w:rsidRPr="000F5E2B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>
        <w:rPr>
          <w:i w:val="0"/>
          <w:iCs w:val="0"/>
          <w:color w:val="000000" w:themeColor="text1"/>
          <w:sz w:val="24"/>
          <w:szCs w:val="24"/>
        </w:rPr>
        <w:t>54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)</w:t>
      </w:r>
      <w:r w:rsidR="0037775E" w:rsidRPr="000F5E2B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37775E" w:rsidRPr="000F5E2B">
        <w:rPr>
          <w:i w:val="0"/>
          <w:iCs w:val="0"/>
          <w:color w:val="000000" w:themeColor="text1"/>
          <w:sz w:val="24"/>
          <w:szCs w:val="24"/>
        </w:rPr>
        <w:t xml:space="preserve">.18, </w:t>
      </w:r>
      <w:r w:rsidR="0037775E" w:rsidRPr="000F5E2B">
        <w:rPr>
          <w:color w:val="000000" w:themeColor="text1"/>
          <w:sz w:val="24"/>
          <w:szCs w:val="24"/>
        </w:rPr>
        <w:t>p</w:t>
      </w:r>
      <w:r w:rsidR="0037775E" w:rsidRPr="000F5E2B">
        <w:rPr>
          <w:i w:val="0"/>
          <w:iCs w:val="0"/>
          <w:color w:val="000000" w:themeColor="text1"/>
          <w:sz w:val="24"/>
          <w:szCs w:val="24"/>
        </w:rPr>
        <w:t xml:space="preserve"> = .197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 xml:space="preserve">), suggesting that decision biases were not consistent across conditions. </w:t>
      </w:r>
      <w:r w:rsidR="0037775E" w:rsidRPr="000F5E2B">
        <w:rPr>
          <w:i w:val="0"/>
          <w:iCs w:val="0"/>
          <w:color w:val="000000" w:themeColor="text1"/>
          <w:sz w:val="24"/>
          <w:szCs w:val="24"/>
        </w:rPr>
        <w:t xml:space="preserve">Panel C 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shows strong positive correlations between decision criteria and</w:t>
      </w:r>
      <w:r w:rsidR="00A35026" w:rsidRPr="000F5E2B">
        <w:rPr>
          <w:i w:val="0"/>
          <w:iCs w:val="0"/>
          <w:color w:val="000000" w:themeColor="text1"/>
          <w:sz w:val="24"/>
          <w:szCs w:val="24"/>
        </w:rPr>
        <w:t xml:space="preserve"> d´ 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in both conditions (increase:</w:t>
      </w:r>
      <w:r w:rsidR="007F53F0" w:rsidRPr="000F5E2B">
        <w:rPr>
          <w:i w:val="0"/>
          <w:iCs w:val="0"/>
          <w:color w:val="000000" w:themeColor="text1"/>
          <w:sz w:val="24"/>
          <w:szCs w:val="24"/>
        </w:rPr>
        <w:t xml:space="preserve"> </w:t>
      </w:r>
      <w:proofErr w:type="gramStart"/>
      <w:r w:rsidR="007F53F0" w:rsidRPr="000F5E2B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>
        <w:rPr>
          <w:i w:val="0"/>
          <w:iCs w:val="0"/>
          <w:color w:val="000000" w:themeColor="text1"/>
          <w:sz w:val="24"/>
          <w:szCs w:val="24"/>
        </w:rPr>
        <w:t>54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)</w:t>
      </w:r>
      <w:r w:rsidR="007F53F0" w:rsidRPr="000F5E2B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7F53F0" w:rsidRPr="000F5E2B">
        <w:rPr>
          <w:i w:val="0"/>
          <w:iCs w:val="0"/>
          <w:color w:val="000000" w:themeColor="text1"/>
          <w:sz w:val="24"/>
          <w:szCs w:val="24"/>
        </w:rPr>
        <w:t>.8</w:t>
      </w:r>
      <w:r w:rsidR="00EE5FF0">
        <w:rPr>
          <w:i w:val="0"/>
          <w:iCs w:val="0"/>
          <w:color w:val="000000" w:themeColor="text1"/>
          <w:sz w:val="24"/>
          <w:szCs w:val="24"/>
        </w:rPr>
        <w:t>6</w:t>
      </w:r>
      <w:r w:rsidR="007F53F0" w:rsidRPr="000F5E2B">
        <w:rPr>
          <w:i w:val="0"/>
          <w:iCs w:val="0"/>
          <w:color w:val="000000" w:themeColor="text1"/>
          <w:sz w:val="24"/>
          <w:szCs w:val="24"/>
        </w:rPr>
        <w:t xml:space="preserve">, </w:t>
      </w:r>
      <w:r w:rsidR="007F53F0" w:rsidRPr="000F5E2B">
        <w:rPr>
          <w:color w:val="000000" w:themeColor="text1"/>
          <w:sz w:val="24"/>
          <w:szCs w:val="24"/>
        </w:rPr>
        <w:t>p</w:t>
      </w:r>
      <w:r w:rsidR="007F53F0" w:rsidRPr="000F5E2B">
        <w:rPr>
          <w:i w:val="0"/>
          <w:iCs w:val="0"/>
          <w:color w:val="000000" w:themeColor="text1"/>
          <w:sz w:val="24"/>
          <w:szCs w:val="24"/>
        </w:rPr>
        <w:t xml:space="preserve"> &lt; .001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; decrease:</w:t>
      </w:r>
      <w:r w:rsidR="007F53F0" w:rsidRPr="000F5E2B">
        <w:rPr>
          <w:i w:val="0"/>
          <w:iCs w:val="0"/>
          <w:color w:val="000000" w:themeColor="text1"/>
          <w:sz w:val="24"/>
          <w:szCs w:val="24"/>
        </w:rPr>
        <w:t xml:space="preserve"> </w:t>
      </w:r>
      <w:proofErr w:type="gramStart"/>
      <w:r w:rsidR="007F53F0" w:rsidRPr="000F5E2B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>
        <w:rPr>
          <w:i w:val="0"/>
          <w:iCs w:val="0"/>
          <w:color w:val="000000" w:themeColor="text1"/>
          <w:sz w:val="24"/>
          <w:szCs w:val="24"/>
        </w:rPr>
        <w:t>54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)</w:t>
      </w:r>
      <w:r w:rsidR="007F53F0" w:rsidRPr="000F5E2B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7F53F0" w:rsidRPr="000F5E2B">
        <w:rPr>
          <w:i w:val="0"/>
          <w:iCs w:val="0"/>
          <w:color w:val="000000" w:themeColor="text1"/>
          <w:sz w:val="24"/>
          <w:szCs w:val="24"/>
        </w:rPr>
        <w:t xml:space="preserve">.94, </w:t>
      </w:r>
      <w:r w:rsidR="007F53F0" w:rsidRPr="000F5E2B">
        <w:rPr>
          <w:color w:val="000000" w:themeColor="text1"/>
          <w:sz w:val="24"/>
          <w:szCs w:val="24"/>
        </w:rPr>
        <w:t>p</w:t>
      </w:r>
      <w:r w:rsidR="007F53F0" w:rsidRPr="000F5E2B">
        <w:rPr>
          <w:i w:val="0"/>
          <w:iCs w:val="0"/>
          <w:color w:val="000000" w:themeColor="text1"/>
          <w:sz w:val="24"/>
          <w:szCs w:val="24"/>
        </w:rPr>
        <w:t xml:space="preserve"> &lt; .001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).</w:t>
      </w:r>
      <w:r w:rsidR="007F53F0" w:rsidRPr="000F5E2B">
        <w:rPr>
          <w:i w:val="0"/>
          <w:iCs w:val="0"/>
          <w:color w:val="000000" w:themeColor="text1"/>
          <w:sz w:val="24"/>
          <w:szCs w:val="24"/>
        </w:rPr>
        <w:t xml:space="preserve"> Panel D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 xml:space="preserve"> shows significant positive correlations between decision criteria and meta</w:t>
      </w:r>
      <w:r w:rsidR="009B663E" w:rsidRPr="000F5E2B">
        <w:rPr>
          <w:i w:val="0"/>
          <w:iCs w:val="0"/>
          <w:color w:val="000000" w:themeColor="text1"/>
          <w:sz w:val="24"/>
          <w:szCs w:val="24"/>
        </w:rPr>
        <w:t>-d´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 xml:space="preserve"> in both conditions (increase:</w:t>
      </w:r>
      <w:r w:rsidR="009B663E" w:rsidRPr="000F5E2B">
        <w:rPr>
          <w:i w:val="0"/>
          <w:iCs w:val="0"/>
          <w:color w:val="000000" w:themeColor="text1"/>
          <w:sz w:val="24"/>
          <w:szCs w:val="24"/>
        </w:rPr>
        <w:t xml:space="preserve"> </w:t>
      </w:r>
      <w:proofErr w:type="gramStart"/>
      <w:r w:rsidR="009B663E" w:rsidRPr="000F5E2B">
        <w:rPr>
          <w:color w:val="000000" w:themeColor="text1"/>
          <w:sz w:val="24"/>
          <w:szCs w:val="24"/>
        </w:rPr>
        <w:t>r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64164">
        <w:rPr>
          <w:i w:val="0"/>
          <w:iCs w:val="0"/>
          <w:color w:val="000000" w:themeColor="text1"/>
          <w:sz w:val="24"/>
          <w:szCs w:val="24"/>
        </w:rPr>
        <w:t>54</w:t>
      </w:r>
      <w:r w:rsidR="00764164" w:rsidRPr="00764164">
        <w:rPr>
          <w:i w:val="0"/>
          <w:iCs w:val="0"/>
          <w:color w:val="000000" w:themeColor="text1"/>
          <w:sz w:val="24"/>
          <w:szCs w:val="24"/>
        </w:rPr>
        <w:t>)</w:t>
      </w:r>
      <w:r w:rsidR="009B663E" w:rsidRPr="000F5E2B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9B663E" w:rsidRPr="000F5E2B">
        <w:rPr>
          <w:i w:val="0"/>
          <w:iCs w:val="0"/>
          <w:color w:val="000000" w:themeColor="text1"/>
          <w:sz w:val="24"/>
          <w:szCs w:val="24"/>
        </w:rPr>
        <w:t xml:space="preserve">.49, </w:t>
      </w:r>
      <w:r w:rsidR="009B663E" w:rsidRPr="000F5E2B">
        <w:rPr>
          <w:color w:val="000000" w:themeColor="text1"/>
          <w:sz w:val="24"/>
          <w:szCs w:val="24"/>
        </w:rPr>
        <w:t>p</w:t>
      </w:r>
      <w:r w:rsidR="009B663E" w:rsidRPr="000F5E2B">
        <w:rPr>
          <w:i w:val="0"/>
          <w:iCs w:val="0"/>
          <w:color w:val="000000" w:themeColor="text1"/>
          <w:sz w:val="24"/>
          <w:szCs w:val="24"/>
        </w:rPr>
        <w:t xml:space="preserve"> </w:t>
      </w:r>
      <w:r w:rsidR="009B663E" w:rsidRPr="000F5E2B">
        <w:rPr>
          <w:i w:val="0"/>
          <w:iCs w:val="0"/>
          <w:color w:val="000000" w:themeColor="text1"/>
          <w:sz w:val="24"/>
          <w:szCs w:val="24"/>
        </w:rPr>
        <w:lastRenderedPageBreak/>
        <w:t>&lt; .001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; decrease</w:t>
      </w:r>
      <w:r w:rsidR="009B663E" w:rsidRPr="000F5E2B">
        <w:rPr>
          <w:i w:val="0"/>
          <w:iCs w:val="0"/>
          <w:color w:val="000000" w:themeColor="text1"/>
          <w:sz w:val="24"/>
          <w:szCs w:val="24"/>
        </w:rPr>
        <w:t xml:space="preserve">: </w:t>
      </w:r>
      <w:proofErr w:type="gramStart"/>
      <w:r w:rsidR="009B663E" w:rsidRPr="000F5E2B">
        <w:rPr>
          <w:color w:val="000000" w:themeColor="text1"/>
          <w:sz w:val="24"/>
          <w:szCs w:val="24"/>
        </w:rPr>
        <w:t>r</w:t>
      </w:r>
      <w:r w:rsidR="00780D3E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80D3E">
        <w:rPr>
          <w:i w:val="0"/>
          <w:iCs w:val="0"/>
          <w:color w:val="000000" w:themeColor="text1"/>
          <w:sz w:val="24"/>
          <w:szCs w:val="24"/>
        </w:rPr>
        <w:t>54</w:t>
      </w:r>
      <w:r w:rsidR="00780D3E" w:rsidRPr="00764164">
        <w:rPr>
          <w:i w:val="0"/>
          <w:iCs w:val="0"/>
          <w:color w:val="000000" w:themeColor="text1"/>
          <w:sz w:val="24"/>
          <w:szCs w:val="24"/>
        </w:rPr>
        <w:t>)</w:t>
      </w:r>
      <w:r w:rsidR="009B663E" w:rsidRPr="000F5E2B">
        <w:rPr>
          <w:i w:val="0"/>
          <w:iCs w:val="0"/>
          <w:color w:val="000000" w:themeColor="text1"/>
          <w:sz w:val="24"/>
          <w:szCs w:val="24"/>
        </w:rPr>
        <w:t xml:space="preserve"> = 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9B663E" w:rsidRPr="000F5E2B">
        <w:rPr>
          <w:i w:val="0"/>
          <w:iCs w:val="0"/>
          <w:color w:val="000000" w:themeColor="text1"/>
          <w:sz w:val="24"/>
          <w:szCs w:val="24"/>
        </w:rPr>
        <w:t xml:space="preserve">.31, </w:t>
      </w:r>
      <w:r w:rsidR="009B663E" w:rsidRPr="000F5E2B">
        <w:rPr>
          <w:color w:val="000000" w:themeColor="text1"/>
          <w:sz w:val="24"/>
          <w:szCs w:val="24"/>
        </w:rPr>
        <w:t>p</w:t>
      </w:r>
      <w:r w:rsidR="009B663E" w:rsidRPr="000F5E2B">
        <w:rPr>
          <w:i w:val="0"/>
          <w:iCs w:val="0"/>
          <w:color w:val="000000" w:themeColor="text1"/>
          <w:sz w:val="24"/>
          <w:szCs w:val="24"/>
        </w:rPr>
        <w:t xml:space="preserve"> = .021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).</w:t>
      </w:r>
      <w:r w:rsidR="009B663E" w:rsidRPr="000F5E2B">
        <w:rPr>
          <w:i w:val="0"/>
          <w:iCs w:val="0"/>
          <w:color w:val="000000" w:themeColor="text1"/>
          <w:sz w:val="24"/>
          <w:szCs w:val="24"/>
        </w:rPr>
        <w:t xml:space="preserve"> Panel E d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epicts the relationship between decision criteria and m-ratio. No significant correlation was observed in the increase condition (</w:t>
      </w:r>
      <w:proofErr w:type="gramStart"/>
      <w:r w:rsidR="00D45B62" w:rsidRPr="000F5E2B">
        <w:rPr>
          <w:color w:val="000000" w:themeColor="text1"/>
          <w:sz w:val="24"/>
          <w:szCs w:val="24"/>
        </w:rPr>
        <w:t>r</w:t>
      </w:r>
      <w:r w:rsidR="00780D3E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80D3E">
        <w:rPr>
          <w:i w:val="0"/>
          <w:iCs w:val="0"/>
          <w:color w:val="000000" w:themeColor="text1"/>
          <w:sz w:val="24"/>
          <w:szCs w:val="24"/>
        </w:rPr>
        <w:t>54</w:t>
      </w:r>
      <w:r w:rsidR="00780D3E" w:rsidRPr="00764164">
        <w:rPr>
          <w:i w:val="0"/>
          <w:iCs w:val="0"/>
          <w:color w:val="000000" w:themeColor="text1"/>
          <w:sz w:val="24"/>
          <w:szCs w:val="24"/>
        </w:rPr>
        <w:t>)</w:t>
      </w:r>
      <w:r w:rsidR="00D45B62" w:rsidRPr="000F5E2B">
        <w:rPr>
          <w:i w:val="0"/>
          <w:iCs w:val="0"/>
          <w:color w:val="000000" w:themeColor="text1"/>
          <w:sz w:val="24"/>
          <w:szCs w:val="24"/>
        </w:rPr>
        <w:t xml:space="preserve"> = -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D45B62" w:rsidRPr="000F5E2B">
        <w:rPr>
          <w:i w:val="0"/>
          <w:iCs w:val="0"/>
          <w:color w:val="000000" w:themeColor="text1"/>
          <w:sz w:val="24"/>
          <w:szCs w:val="24"/>
        </w:rPr>
        <w:t xml:space="preserve">.05, </w:t>
      </w:r>
      <w:r w:rsidR="00D45B62" w:rsidRPr="000F5E2B">
        <w:rPr>
          <w:color w:val="000000" w:themeColor="text1"/>
          <w:sz w:val="24"/>
          <w:szCs w:val="24"/>
        </w:rPr>
        <w:t>p</w:t>
      </w:r>
      <w:r w:rsidR="00D45B62" w:rsidRPr="000F5E2B">
        <w:rPr>
          <w:i w:val="0"/>
          <w:iCs w:val="0"/>
          <w:color w:val="000000" w:themeColor="text1"/>
          <w:sz w:val="24"/>
          <w:szCs w:val="24"/>
        </w:rPr>
        <w:t xml:space="preserve"> = .7</w:t>
      </w:r>
      <w:r w:rsidR="00EE5FF0">
        <w:rPr>
          <w:i w:val="0"/>
          <w:iCs w:val="0"/>
          <w:color w:val="000000" w:themeColor="text1"/>
          <w:sz w:val="24"/>
          <w:szCs w:val="24"/>
        </w:rPr>
        <w:t>11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). In the decrease condition, a marginal negative correlation was observed (</w:t>
      </w:r>
      <w:proofErr w:type="gramStart"/>
      <w:r w:rsidR="00D45B62" w:rsidRPr="000F5E2B">
        <w:rPr>
          <w:color w:val="000000" w:themeColor="text1"/>
          <w:sz w:val="24"/>
          <w:szCs w:val="24"/>
        </w:rPr>
        <w:t>r</w:t>
      </w:r>
      <w:r w:rsidR="00780D3E" w:rsidRPr="00764164">
        <w:rPr>
          <w:i w:val="0"/>
          <w:iCs w:val="0"/>
          <w:color w:val="000000" w:themeColor="text1"/>
          <w:sz w:val="24"/>
          <w:szCs w:val="24"/>
        </w:rPr>
        <w:t>(</w:t>
      </w:r>
      <w:proofErr w:type="gramEnd"/>
      <w:r w:rsidR="00780D3E">
        <w:rPr>
          <w:i w:val="0"/>
          <w:iCs w:val="0"/>
          <w:color w:val="000000" w:themeColor="text1"/>
          <w:sz w:val="24"/>
          <w:szCs w:val="24"/>
        </w:rPr>
        <w:t>54</w:t>
      </w:r>
      <w:r w:rsidR="00780D3E" w:rsidRPr="00764164">
        <w:rPr>
          <w:i w:val="0"/>
          <w:iCs w:val="0"/>
          <w:color w:val="000000" w:themeColor="text1"/>
          <w:sz w:val="24"/>
          <w:szCs w:val="24"/>
        </w:rPr>
        <w:t>)</w:t>
      </w:r>
      <w:r w:rsidR="00D45B62" w:rsidRPr="000F5E2B">
        <w:rPr>
          <w:i w:val="0"/>
          <w:iCs w:val="0"/>
          <w:color w:val="000000" w:themeColor="text1"/>
          <w:sz w:val="24"/>
          <w:szCs w:val="24"/>
        </w:rPr>
        <w:t xml:space="preserve"> = -</w:t>
      </w:r>
      <w:r w:rsidR="00764164">
        <w:rPr>
          <w:i w:val="0"/>
          <w:iCs w:val="0"/>
          <w:color w:val="000000" w:themeColor="text1"/>
          <w:sz w:val="24"/>
          <w:szCs w:val="24"/>
        </w:rPr>
        <w:t>0</w:t>
      </w:r>
      <w:r w:rsidR="00D45B62" w:rsidRPr="000F5E2B">
        <w:rPr>
          <w:i w:val="0"/>
          <w:iCs w:val="0"/>
          <w:color w:val="000000" w:themeColor="text1"/>
          <w:sz w:val="24"/>
          <w:szCs w:val="24"/>
        </w:rPr>
        <w:t xml:space="preserve">.24, </w:t>
      </w:r>
      <w:r w:rsidR="00D45B62" w:rsidRPr="000F5E2B">
        <w:rPr>
          <w:color w:val="000000" w:themeColor="text1"/>
          <w:sz w:val="24"/>
          <w:szCs w:val="24"/>
        </w:rPr>
        <w:t>p</w:t>
      </w:r>
      <w:r w:rsidR="00D45B62" w:rsidRPr="000F5E2B">
        <w:rPr>
          <w:i w:val="0"/>
          <w:iCs w:val="0"/>
          <w:color w:val="000000" w:themeColor="text1"/>
          <w:sz w:val="24"/>
          <w:szCs w:val="24"/>
        </w:rPr>
        <w:t xml:space="preserve"> = .074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), but it did not reach statistical significance. This suggests that unlike</w:t>
      </w:r>
      <w:r w:rsidR="00D45B62" w:rsidRPr="000F5E2B">
        <w:rPr>
          <w:i w:val="0"/>
          <w:iCs w:val="0"/>
          <w:color w:val="000000" w:themeColor="text1"/>
          <w:sz w:val="24"/>
          <w:szCs w:val="24"/>
        </w:rPr>
        <w:t xml:space="preserve"> d´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 xml:space="preserve"> and meta</w:t>
      </w:r>
      <w:r w:rsidR="00D45B62" w:rsidRPr="000F5E2B">
        <w:rPr>
          <w:i w:val="0"/>
          <w:iCs w:val="0"/>
          <w:color w:val="000000" w:themeColor="text1"/>
          <w:sz w:val="24"/>
          <w:szCs w:val="24"/>
        </w:rPr>
        <w:t>-d´</w:t>
      </w:r>
      <w:r w:rsidR="0029575A" w:rsidRPr="000F5E2B">
        <w:rPr>
          <w:i w:val="0"/>
          <w:iCs w:val="0"/>
          <w:color w:val="000000" w:themeColor="text1"/>
          <w:sz w:val="24"/>
          <w:szCs w:val="24"/>
        </w:rPr>
        <w:t>, metacognitive efficiency (m-ratio) is largely independent of decision bias in Experiment 2, with only a weak trend in the decrease condition.</w:t>
      </w:r>
    </w:p>
    <w:p w14:paraId="2AC2C8A7" w14:textId="5504B495" w:rsidR="00B66B92" w:rsidRPr="00536A34" w:rsidRDefault="00B66B92" w:rsidP="00536A34">
      <w:pPr>
        <w:widowControl/>
        <w:jc w:val="left"/>
        <w:rPr>
          <w:rFonts w:cs="Times New Roman"/>
          <w:color w:val="000000" w:themeColor="text1"/>
          <w:szCs w:val="24"/>
        </w:rPr>
      </w:pPr>
    </w:p>
    <w:sectPr w:rsidR="00B66B92" w:rsidRPr="00536A34" w:rsidSect="003D2DFE">
      <w:footerReference w:type="default" r:id="rId12"/>
      <w:pgSz w:w="11906" w:h="16838"/>
      <w:pgMar w:top="1985" w:right="1701" w:bottom="1701" w:left="1701" w:header="851" w:footer="992" w:gutter="0"/>
      <w:lnNumType w:countBy="1" w:restart="continuous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FB66BE" w14:textId="77777777" w:rsidR="004D7555" w:rsidRDefault="004D7555" w:rsidP="00955E2E">
      <w:r>
        <w:separator/>
      </w:r>
    </w:p>
  </w:endnote>
  <w:endnote w:type="continuationSeparator" w:id="0">
    <w:p w14:paraId="5608673C" w14:textId="77777777" w:rsidR="004D7555" w:rsidRDefault="004D7555" w:rsidP="00955E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 (Headings CS)">
    <w:altName w:val="Times New Roman"/>
    <w:panose1 w:val="020B0604020202020204"/>
    <w:charset w:val="00"/>
    <w:family w:val="roman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69666639"/>
      <w:docPartObj>
        <w:docPartGallery w:val="Page Numbers (Bottom of Page)"/>
        <w:docPartUnique/>
      </w:docPartObj>
    </w:sdtPr>
    <w:sdtEndPr>
      <w:rPr>
        <w:rFonts w:cs="Times New Roman"/>
        <w:szCs w:val="28"/>
      </w:rPr>
    </w:sdtEndPr>
    <w:sdtContent>
      <w:p w14:paraId="5A78D8C4" w14:textId="456D52A9" w:rsidR="00C410C9" w:rsidRPr="00AF3B9E" w:rsidRDefault="00C410C9">
        <w:pPr>
          <w:pStyle w:val="Footer"/>
          <w:jc w:val="center"/>
          <w:rPr>
            <w:rFonts w:cs="Times New Roman"/>
            <w:szCs w:val="28"/>
          </w:rPr>
        </w:pPr>
        <w:r w:rsidRPr="00AF3B9E">
          <w:rPr>
            <w:rFonts w:cs="Times New Roman"/>
            <w:szCs w:val="28"/>
          </w:rPr>
          <w:fldChar w:fldCharType="begin"/>
        </w:r>
        <w:r w:rsidRPr="00AF3B9E">
          <w:rPr>
            <w:rFonts w:cs="Times New Roman"/>
            <w:szCs w:val="28"/>
          </w:rPr>
          <w:instrText>PAGE   \* MERGEFORMAT</w:instrText>
        </w:r>
        <w:r w:rsidRPr="00AF3B9E">
          <w:rPr>
            <w:rFonts w:cs="Times New Roman"/>
            <w:szCs w:val="28"/>
          </w:rPr>
          <w:fldChar w:fldCharType="separate"/>
        </w:r>
        <w:r w:rsidR="0092655C" w:rsidRPr="0092655C">
          <w:rPr>
            <w:rFonts w:cs="Times New Roman"/>
            <w:noProof/>
            <w:szCs w:val="28"/>
            <w:lang w:val="ja-JP"/>
          </w:rPr>
          <w:t>13</w:t>
        </w:r>
        <w:r w:rsidRPr="00AF3B9E">
          <w:rPr>
            <w:rFonts w:cs="Times New Roman"/>
            <w:szCs w:val="28"/>
          </w:rPr>
          <w:fldChar w:fldCharType="end"/>
        </w:r>
      </w:p>
    </w:sdtContent>
  </w:sdt>
  <w:p w14:paraId="28680566" w14:textId="77777777" w:rsidR="00C410C9" w:rsidRDefault="00C410C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3A9D67" w14:textId="77777777" w:rsidR="004D7555" w:rsidRDefault="004D7555" w:rsidP="00955E2E">
      <w:r>
        <w:separator/>
      </w:r>
    </w:p>
  </w:footnote>
  <w:footnote w:type="continuationSeparator" w:id="0">
    <w:p w14:paraId="5A08D162" w14:textId="77777777" w:rsidR="004D7555" w:rsidRDefault="004D7555" w:rsidP="00955E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5629BA"/>
    <w:multiLevelType w:val="hybridMultilevel"/>
    <w:tmpl w:val="0A1E69F2"/>
    <w:lvl w:ilvl="0" w:tplc="BEA67D22">
      <w:start w:val="1"/>
      <w:numFmt w:val="bullet"/>
      <w:lvlText w:val="·"/>
      <w:lvlJc w:val="left"/>
      <w:pPr>
        <w:ind w:left="420" w:hanging="420"/>
      </w:pPr>
      <w:rPr>
        <w:rFonts w:ascii="Times New Roman" w:hAnsi="Times New Roman" w:cs="Times New Roman" w:hint="default"/>
      </w:rPr>
    </w:lvl>
    <w:lvl w:ilvl="1" w:tplc="FFFFFFFF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3ED403A4"/>
    <w:multiLevelType w:val="hybridMultilevel"/>
    <w:tmpl w:val="9502DDF8"/>
    <w:lvl w:ilvl="0" w:tplc="0A129A18">
      <w:start w:val="1"/>
      <w:numFmt w:val="upperLetter"/>
      <w:lvlText w:val="%1)"/>
      <w:lvlJc w:val="left"/>
      <w:pPr>
        <w:ind w:left="1020" w:hanging="360"/>
      </w:pPr>
    </w:lvl>
    <w:lvl w:ilvl="1" w:tplc="F47CF02A">
      <w:start w:val="1"/>
      <w:numFmt w:val="upperLetter"/>
      <w:lvlText w:val="%2)"/>
      <w:lvlJc w:val="left"/>
      <w:pPr>
        <w:ind w:left="1020" w:hanging="360"/>
      </w:pPr>
    </w:lvl>
    <w:lvl w:ilvl="2" w:tplc="2A7417CC">
      <w:start w:val="1"/>
      <w:numFmt w:val="upperLetter"/>
      <w:lvlText w:val="%3)"/>
      <w:lvlJc w:val="left"/>
      <w:pPr>
        <w:ind w:left="1020" w:hanging="360"/>
      </w:pPr>
    </w:lvl>
    <w:lvl w:ilvl="3" w:tplc="60A8988C">
      <w:start w:val="1"/>
      <w:numFmt w:val="upperLetter"/>
      <w:lvlText w:val="%4)"/>
      <w:lvlJc w:val="left"/>
      <w:pPr>
        <w:ind w:left="1020" w:hanging="360"/>
      </w:pPr>
    </w:lvl>
    <w:lvl w:ilvl="4" w:tplc="D1880734">
      <w:start w:val="1"/>
      <w:numFmt w:val="upperLetter"/>
      <w:lvlText w:val="%5)"/>
      <w:lvlJc w:val="left"/>
      <w:pPr>
        <w:ind w:left="1020" w:hanging="360"/>
      </w:pPr>
    </w:lvl>
    <w:lvl w:ilvl="5" w:tplc="BA0E264E">
      <w:start w:val="1"/>
      <w:numFmt w:val="upperLetter"/>
      <w:lvlText w:val="%6)"/>
      <w:lvlJc w:val="left"/>
      <w:pPr>
        <w:ind w:left="1020" w:hanging="360"/>
      </w:pPr>
    </w:lvl>
    <w:lvl w:ilvl="6" w:tplc="EB40B28A">
      <w:start w:val="1"/>
      <w:numFmt w:val="upperLetter"/>
      <w:lvlText w:val="%7)"/>
      <w:lvlJc w:val="left"/>
      <w:pPr>
        <w:ind w:left="1020" w:hanging="360"/>
      </w:pPr>
    </w:lvl>
    <w:lvl w:ilvl="7" w:tplc="D234B582">
      <w:start w:val="1"/>
      <w:numFmt w:val="upperLetter"/>
      <w:lvlText w:val="%8)"/>
      <w:lvlJc w:val="left"/>
      <w:pPr>
        <w:ind w:left="1020" w:hanging="360"/>
      </w:pPr>
    </w:lvl>
    <w:lvl w:ilvl="8" w:tplc="E9CCF99A">
      <w:start w:val="1"/>
      <w:numFmt w:val="upperLetter"/>
      <w:lvlText w:val="%9)"/>
      <w:lvlJc w:val="left"/>
      <w:pPr>
        <w:ind w:left="1020" w:hanging="360"/>
      </w:pPr>
    </w:lvl>
  </w:abstractNum>
  <w:abstractNum w:abstractNumId="2" w15:restartNumberingAfterBreak="0">
    <w:nsid w:val="55557278"/>
    <w:multiLevelType w:val="hybridMultilevel"/>
    <w:tmpl w:val="788E58D0"/>
    <w:lvl w:ilvl="0" w:tplc="0F76875C">
      <w:start w:val="1"/>
      <w:numFmt w:val="bullet"/>
      <w:lvlText w:val=""/>
      <w:lvlJc w:val="left"/>
      <w:pPr>
        <w:ind w:left="360" w:hanging="360"/>
      </w:pPr>
      <w:rPr>
        <w:rFonts w:ascii="Wingdings" w:eastAsiaTheme="minorEastAsia" w:hAnsi="Wingdings" w:cs="Times New Roman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56541063"/>
    <w:multiLevelType w:val="hybridMultilevel"/>
    <w:tmpl w:val="A7C852A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57B7524B"/>
    <w:multiLevelType w:val="hybridMultilevel"/>
    <w:tmpl w:val="2F320488"/>
    <w:lvl w:ilvl="0" w:tplc="27FEB7D6">
      <w:start w:val="5"/>
      <w:numFmt w:val="bullet"/>
      <w:lvlText w:val="-"/>
      <w:lvlJc w:val="left"/>
      <w:pPr>
        <w:ind w:left="720" w:hanging="360"/>
      </w:pPr>
      <w:rPr>
        <w:rFonts w:ascii="Times New Roman" w:eastAsiaTheme="maj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2A5158F"/>
    <w:multiLevelType w:val="multilevel"/>
    <w:tmpl w:val="A77E3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15148932">
    <w:abstractNumId w:val="3"/>
  </w:num>
  <w:num w:numId="2" w16cid:durableId="791946840">
    <w:abstractNumId w:val="0"/>
  </w:num>
  <w:num w:numId="3" w16cid:durableId="380784221">
    <w:abstractNumId w:val="2"/>
  </w:num>
  <w:num w:numId="4" w16cid:durableId="603349054">
    <w:abstractNumId w:val="1"/>
  </w:num>
  <w:num w:numId="5" w16cid:durableId="2025863058">
    <w:abstractNumId w:val="4"/>
  </w:num>
  <w:num w:numId="6" w16cid:durableId="83606864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8"/>
  <w:bordersDoNotSurroundHeader/>
  <w:bordersDoNotSurroundFooter/>
  <w:proofState w:spelling="clean" w:grammar="clean"/>
  <w:defaultTabStop w:val="84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MDQzMDA0MTExMzMyNLZU0lEKTi0uzszPAykwNq0FAGavO4ctAAAA"/>
    <w:docVar w:name="paperpile-clusterType" w:val="normal"/>
    <w:docVar w:name="paperpile-doc-id" w:val="I184W244S534P245"/>
    <w:docVar w:name="paperpile-doc-name" w:val="Manuscript_KT_v5.docx"/>
    <w:docVar w:name="paperpile-includeDoi" w:val="false"/>
    <w:docVar w:name="paperpile-styleFile" w:val="apa.csl"/>
    <w:docVar w:name="paperpile-styleId" w:val="pp-apa7"/>
    <w:docVar w:name="paperpile-styleLabel" w:val="American Psychological Association 7th edition"/>
    <w:docVar w:name="paperpile-styleLocale" w:val="en-US"/>
  </w:docVars>
  <w:rsids>
    <w:rsidRoot w:val="001027DF"/>
    <w:rsid w:val="00000388"/>
    <w:rsid w:val="00001892"/>
    <w:rsid w:val="00001AC5"/>
    <w:rsid w:val="00001F91"/>
    <w:rsid w:val="00002FF7"/>
    <w:rsid w:val="00003629"/>
    <w:rsid w:val="00003CB6"/>
    <w:rsid w:val="00004A7C"/>
    <w:rsid w:val="000051A4"/>
    <w:rsid w:val="000073F3"/>
    <w:rsid w:val="00010387"/>
    <w:rsid w:val="0001100A"/>
    <w:rsid w:val="00014609"/>
    <w:rsid w:val="00014E04"/>
    <w:rsid w:val="000154A6"/>
    <w:rsid w:val="00015E21"/>
    <w:rsid w:val="000173DA"/>
    <w:rsid w:val="00017752"/>
    <w:rsid w:val="000204BC"/>
    <w:rsid w:val="000207A3"/>
    <w:rsid w:val="000209FC"/>
    <w:rsid w:val="00020C9D"/>
    <w:rsid w:val="00020F49"/>
    <w:rsid w:val="000210AD"/>
    <w:rsid w:val="00021EF4"/>
    <w:rsid w:val="000221CA"/>
    <w:rsid w:val="000224C6"/>
    <w:rsid w:val="00022BA2"/>
    <w:rsid w:val="00024D8A"/>
    <w:rsid w:val="000254F5"/>
    <w:rsid w:val="00025718"/>
    <w:rsid w:val="000260ED"/>
    <w:rsid w:val="000300A7"/>
    <w:rsid w:val="00030A9B"/>
    <w:rsid w:val="00031F29"/>
    <w:rsid w:val="000326C8"/>
    <w:rsid w:val="000328A2"/>
    <w:rsid w:val="00032A28"/>
    <w:rsid w:val="000336A4"/>
    <w:rsid w:val="00034FBA"/>
    <w:rsid w:val="00035188"/>
    <w:rsid w:val="00035A22"/>
    <w:rsid w:val="00036A9F"/>
    <w:rsid w:val="00037421"/>
    <w:rsid w:val="00037456"/>
    <w:rsid w:val="00040009"/>
    <w:rsid w:val="00040873"/>
    <w:rsid w:val="000420EE"/>
    <w:rsid w:val="000422BA"/>
    <w:rsid w:val="00042F0B"/>
    <w:rsid w:val="00043517"/>
    <w:rsid w:val="000458A4"/>
    <w:rsid w:val="00046A73"/>
    <w:rsid w:val="00047AF7"/>
    <w:rsid w:val="0005099E"/>
    <w:rsid w:val="000509EF"/>
    <w:rsid w:val="0005169D"/>
    <w:rsid w:val="000517F5"/>
    <w:rsid w:val="00052AAF"/>
    <w:rsid w:val="00052D56"/>
    <w:rsid w:val="000533F9"/>
    <w:rsid w:val="00053456"/>
    <w:rsid w:val="00053D88"/>
    <w:rsid w:val="00053FDF"/>
    <w:rsid w:val="000551C1"/>
    <w:rsid w:val="000555B7"/>
    <w:rsid w:val="000558A5"/>
    <w:rsid w:val="00055E29"/>
    <w:rsid w:val="00055F26"/>
    <w:rsid w:val="000564FB"/>
    <w:rsid w:val="00060549"/>
    <w:rsid w:val="000605AF"/>
    <w:rsid w:val="00060833"/>
    <w:rsid w:val="00060C06"/>
    <w:rsid w:val="00060D02"/>
    <w:rsid w:val="00062280"/>
    <w:rsid w:val="00063019"/>
    <w:rsid w:val="000632EB"/>
    <w:rsid w:val="0006433E"/>
    <w:rsid w:val="00064C26"/>
    <w:rsid w:val="0006558A"/>
    <w:rsid w:val="0006598B"/>
    <w:rsid w:val="00067782"/>
    <w:rsid w:val="0007028E"/>
    <w:rsid w:val="00070D02"/>
    <w:rsid w:val="000713BD"/>
    <w:rsid w:val="00071941"/>
    <w:rsid w:val="00071B69"/>
    <w:rsid w:val="00072170"/>
    <w:rsid w:val="0007234E"/>
    <w:rsid w:val="00072A9D"/>
    <w:rsid w:val="00073F68"/>
    <w:rsid w:val="00074E90"/>
    <w:rsid w:val="00074ECC"/>
    <w:rsid w:val="00075375"/>
    <w:rsid w:val="00076AC6"/>
    <w:rsid w:val="00076BFA"/>
    <w:rsid w:val="00076C51"/>
    <w:rsid w:val="00077471"/>
    <w:rsid w:val="000777C0"/>
    <w:rsid w:val="00077ACA"/>
    <w:rsid w:val="00080562"/>
    <w:rsid w:val="00080774"/>
    <w:rsid w:val="00080827"/>
    <w:rsid w:val="000809EA"/>
    <w:rsid w:val="0008122F"/>
    <w:rsid w:val="000838AE"/>
    <w:rsid w:val="0008516A"/>
    <w:rsid w:val="00086BB7"/>
    <w:rsid w:val="00090154"/>
    <w:rsid w:val="00090FCF"/>
    <w:rsid w:val="0009237F"/>
    <w:rsid w:val="000925F3"/>
    <w:rsid w:val="00093F3B"/>
    <w:rsid w:val="00094ADC"/>
    <w:rsid w:val="00094BE2"/>
    <w:rsid w:val="00096045"/>
    <w:rsid w:val="000969EC"/>
    <w:rsid w:val="00096E1E"/>
    <w:rsid w:val="0009777C"/>
    <w:rsid w:val="00097FBB"/>
    <w:rsid w:val="000A32E6"/>
    <w:rsid w:val="000A36C0"/>
    <w:rsid w:val="000A43ED"/>
    <w:rsid w:val="000A506F"/>
    <w:rsid w:val="000A53E9"/>
    <w:rsid w:val="000A5D47"/>
    <w:rsid w:val="000A64E1"/>
    <w:rsid w:val="000A65D0"/>
    <w:rsid w:val="000A6DB7"/>
    <w:rsid w:val="000A709A"/>
    <w:rsid w:val="000A7A89"/>
    <w:rsid w:val="000B065B"/>
    <w:rsid w:val="000B06E0"/>
    <w:rsid w:val="000B0C1E"/>
    <w:rsid w:val="000B2005"/>
    <w:rsid w:val="000B270E"/>
    <w:rsid w:val="000B29FC"/>
    <w:rsid w:val="000B3DDF"/>
    <w:rsid w:val="000B42F4"/>
    <w:rsid w:val="000B455B"/>
    <w:rsid w:val="000B724D"/>
    <w:rsid w:val="000B7388"/>
    <w:rsid w:val="000B7443"/>
    <w:rsid w:val="000B78B0"/>
    <w:rsid w:val="000B794F"/>
    <w:rsid w:val="000B7FA0"/>
    <w:rsid w:val="000C0A22"/>
    <w:rsid w:val="000C4A3F"/>
    <w:rsid w:val="000C4F72"/>
    <w:rsid w:val="000C5A0A"/>
    <w:rsid w:val="000C5E9E"/>
    <w:rsid w:val="000C5F3F"/>
    <w:rsid w:val="000C619A"/>
    <w:rsid w:val="000C723A"/>
    <w:rsid w:val="000C7B80"/>
    <w:rsid w:val="000C7ED6"/>
    <w:rsid w:val="000D0FE4"/>
    <w:rsid w:val="000D15FA"/>
    <w:rsid w:val="000D1BFD"/>
    <w:rsid w:val="000D2738"/>
    <w:rsid w:val="000D62E5"/>
    <w:rsid w:val="000D6A9B"/>
    <w:rsid w:val="000E01B2"/>
    <w:rsid w:val="000E054F"/>
    <w:rsid w:val="000E0CFC"/>
    <w:rsid w:val="000E1AC4"/>
    <w:rsid w:val="000E1D0B"/>
    <w:rsid w:val="000E2201"/>
    <w:rsid w:val="000E2882"/>
    <w:rsid w:val="000E44F3"/>
    <w:rsid w:val="000E4F84"/>
    <w:rsid w:val="000E4FB8"/>
    <w:rsid w:val="000E6BB2"/>
    <w:rsid w:val="000E7D28"/>
    <w:rsid w:val="000F07F9"/>
    <w:rsid w:val="000F0E97"/>
    <w:rsid w:val="000F10C2"/>
    <w:rsid w:val="000F17EE"/>
    <w:rsid w:val="000F2F52"/>
    <w:rsid w:val="000F333E"/>
    <w:rsid w:val="000F3CAF"/>
    <w:rsid w:val="000F5E2B"/>
    <w:rsid w:val="00101331"/>
    <w:rsid w:val="001027DF"/>
    <w:rsid w:val="00103AE3"/>
    <w:rsid w:val="00104BDE"/>
    <w:rsid w:val="0010742A"/>
    <w:rsid w:val="001100FC"/>
    <w:rsid w:val="00110A16"/>
    <w:rsid w:val="00110DFE"/>
    <w:rsid w:val="0011108E"/>
    <w:rsid w:val="0011136C"/>
    <w:rsid w:val="001118F8"/>
    <w:rsid w:val="00113B87"/>
    <w:rsid w:val="00113E38"/>
    <w:rsid w:val="00114921"/>
    <w:rsid w:val="00114A10"/>
    <w:rsid w:val="00114C03"/>
    <w:rsid w:val="00114FE7"/>
    <w:rsid w:val="001155C1"/>
    <w:rsid w:val="0011584F"/>
    <w:rsid w:val="001163BF"/>
    <w:rsid w:val="00116842"/>
    <w:rsid w:val="00117049"/>
    <w:rsid w:val="0011745A"/>
    <w:rsid w:val="001176A2"/>
    <w:rsid w:val="00120722"/>
    <w:rsid w:val="0012080D"/>
    <w:rsid w:val="00121344"/>
    <w:rsid w:val="00121361"/>
    <w:rsid w:val="00121B65"/>
    <w:rsid w:val="00122448"/>
    <w:rsid w:val="00122468"/>
    <w:rsid w:val="00122960"/>
    <w:rsid w:val="00122A1B"/>
    <w:rsid w:val="00123046"/>
    <w:rsid w:val="00123B82"/>
    <w:rsid w:val="0012432B"/>
    <w:rsid w:val="00124E02"/>
    <w:rsid w:val="00125226"/>
    <w:rsid w:val="001257C2"/>
    <w:rsid w:val="00125E76"/>
    <w:rsid w:val="0012668B"/>
    <w:rsid w:val="00126F25"/>
    <w:rsid w:val="001306D8"/>
    <w:rsid w:val="00130812"/>
    <w:rsid w:val="001312F4"/>
    <w:rsid w:val="0013429A"/>
    <w:rsid w:val="0013467C"/>
    <w:rsid w:val="00135230"/>
    <w:rsid w:val="001352A5"/>
    <w:rsid w:val="0013540B"/>
    <w:rsid w:val="00135BD4"/>
    <w:rsid w:val="0013607B"/>
    <w:rsid w:val="001373D3"/>
    <w:rsid w:val="00137531"/>
    <w:rsid w:val="00137CD4"/>
    <w:rsid w:val="00137CE4"/>
    <w:rsid w:val="00140C3B"/>
    <w:rsid w:val="00141185"/>
    <w:rsid w:val="001412BB"/>
    <w:rsid w:val="001417DF"/>
    <w:rsid w:val="0014226B"/>
    <w:rsid w:val="001437E3"/>
    <w:rsid w:val="001446E8"/>
    <w:rsid w:val="0014559C"/>
    <w:rsid w:val="0014647D"/>
    <w:rsid w:val="00146C01"/>
    <w:rsid w:val="00146D34"/>
    <w:rsid w:val="00147350"/>
    <w:rsid w:val="00150212"/>
    <w:rsid w:val="001508A3"/>
    <w:rsid w:val="001512F6"/>
    <w:rsid w:val="00152165"/>
    <w:rsid w:val="00152B0B"/>
    <w:rsid w:val="00153E33"/>
    <w:rsid w:val="00155A4D"/>
    <w:rsid w:val="001561D3"/>
    <w:rsid w:val="001567DD"/>
    <w:rsid w:val="00157402"/>
    <w:rsid w:val="001574E3"/>
    <w:rsid w:val="001577CE"/>
    <w:rsid w:val="00160620"/>
    <w:rsid w:val="0016076B"/>
    <w:rsid w:val="00160C5D"/>
    <w:rsid w:val="0016117A"/>
    <w:rsid w:val="00161AFF"/>
    <w:rsid w:val="001620D8"/>
    <w:rsid w:val="00162339"/>
    <w:rsid w:val="001626E6"/>
    <w:rsid w:val="0016307A"/>
    <w:rsid w:val="00163DC5"/>
    <w:rsid w:val="00166730"/>
    <w:rsid w:val="00166E32"/>
    <w:rsid w:val="0017057E"/>
    <w:rsid w:val="001707AF"/>
    <w:rsid w:val="00173162"/>
    <w:rsid w:val="00173CBE"/>
    <w:rsid w:val="00173FAD"/>
    <w:rsid w:val="00174548"/>
    <w:rsid w:val="0017595E"/>
    <w:rsid w:val="00175AA5"/>
    <w:rsid w:val="001760F9"/>
    <w:rsid w:val="00176499"/>
    <w:rsid w:val="00176F8C"/>
    <w:rsid w:val="00180704"/>
    <w:rsid w:val="0018089D"/>
    <w:rsid w:val="0018112D"/>
    <w:rsid w:val="0018132C"/>
    <w:rsid w:val="00181D28"/>
    <w:rsid w:val="0018248E"/>
    <w:rsid w:val="001824FB"/>
    <w:rsid w:val="0018261A"/>
    <w:rsid w:val="001831BD"/>
    <w:rsid w:val="00184BC8"/>
    <w:rsid w:val="00184E7E"/>
    <w:rsid w:val="0018590D"/>
    <w:rsid w:val="001859D4"/>
    <w:rsid w:val="00185E07"/>
    <w:rsid w:val="00186025"/>
    <w:rsid w:val="0018690D"/>
    <w:rsid w:val="0018696E"/>
    <w:rsid w:val="001870FE"/>
    <w:rsid w:val="0018798F"/>
    <w:rsid w:val="00187F10"/>
    <w:rsid w:val="00190462"/>
    <w:rsid w:val="00190B4D"/>
    <w:rsid w:val="0019116E"/>
    <w:rsid w:val="0019143C"/>
    <w:rsid w:val="001930DF"/>
    <w:rsid w:val="00193265"/>
    <w:rsid w:val="001936BD"/>
    <w:rsid w:val="001938A3"/>
    <w:rsid w:val="00193C4E"/>
    <w:rsid w:val="00193EDE"/>
    <w:rsid w:val="0019413D"/>
    <w:rsid w:val="001941C9"/>
    <w:rsid w:val="001945D3"/>
    <w:rsid w:val="00194B4B"/>
    <w:rsid w:val="00194FA4"/>
    <w:rsid w:val="00196086"/>
    <w:rsid w:val="00196159"/>
    <w:rsid w:val="001A0896"/>
    <w:rsid w:val="001A09EE"/>
    <w:rsid w:val="001A1632"/>
    <w:rsid w:val="001A3F31"/>
    <w:rsid w:val="001A453F"/>
    <w:rsid w:val="001A54E9"/>
    <w:rsid w:val="001A590C"/>
    <w:rsid w:val="001A683F"/>
    <w:rsid w:val="001A73FA"/>
    <w:rsid w:val="001A7E25"/>
    <w:rsid w:val="001B0B28"/>
    <w:rsid w:val="001B25FB"/>
    <w:rsid w:val="001B28B6"/>
    <w:rsid w:val="001B3DA6"/>
    <w:rsid w:val="001B42A2"/>
    <w:rsid w:val="001B47BC"/>
    <w:rsid w:val="001B4964"/>
    <w:rsid w:val="001B4AFA"/>
    <w:rsid w:val="001B4D60"/>
    <w:rsid w:val="001B5715"/>
    <w:rsid w:val="001B5BB1"/>
    <w:rsid w:val="001B5D3C"/>
    <w:rsid w:val="001B67FD"/>
    <w:rsid w:val="001B7012"/>
    <w:rsid w:val="001B77A9"/>
    <w:rsid w:val="001B7CD7"/>
    <w:rsid w:val="001C0AC2"/>
    <w:rsid w:val="001C1403"/>
    <w:rsid w:val="001C1470"/>
    <w:rsid w:val="001C1DB0"/>
    <w:rsid w:val="001C2B9B"/>
    <w:rsid w:val="001C4278"/>
    <w:rsid w:val="001C42ED"/>
    <w:rsid w:val="001C6BEE"/>
    <w:rsid w:val="001C6D31"/>
    <w:rsid w:val="001C703B"/>
    <w:rsid w:val="001C7F14"/>
    <w:rsid w:val="001D0464"/>
    <w:rsid w:val="001D0FB8"/>
    <w:rsid w:val="001D1158"/>
    <w:rsid w:val="001D1B7B"/>
    <w:rsid w:val="001D2291"/>
    <w:rsid w:val="001D2AE0"/>
    <w:rsid w:val="001D4177"/>
    <w:rsid w:val="001D4204"/>
    <w:rsid w:val="001D5094"/>
    <w:rsid w:val="001D6CF7"/>
    <w:rsid w:val="001D70AB"/>
    <w:rsid w:val="001E273F"/>
    <w:rsid w:val="001E28F5"/>
    <w:rsid w:val="001E2A20"/>
    <w:rsid w:val="001E3658"/>
    <w:rsid w:val="001E4431"/>
    <w:rsid w:val="001E485A"/>
    <w:rsid w:val="001E4F81"/>
    <w:rsid w:val="001E4F9E"/>
    <w:rsid w:val="001E5E7F"/>
    <w:rsid w:val="001E6D03"/>
    <w:rsid w:val="001E6EE9"/>
    <w:rsid w:val="001E6F52"/>
    <w:rsid w:val="001E7941"/>
    <w:rsid w:val="001F11DF"/>
    <w:rsid w:val="001F16EE"/>
    <w:rsid w:val="001F276B"/>
    <w:rsid w:val="001F3007"/>
    <w:rsid w:val="001F38F7"/>
    <w:rsid w:val="001F3EBE"/>
    <w:rsid w:val="001F40F3"/>
    <w:rsid w:val="001F5C1F"/>
    <w:rsid w:val="001F5F4C"/>
    <w:rsid w:val="001F64F9"/>
    <w:rsid w:val="001F6B62"/>
    <w:rsid w:val="001F6F14"/>
    <w:rsid w:val="001F7C26"/>
    <w:rsid w:val="0020084E"/>
    <w:rsid w:val="0020160F"/>
    <w:rsid w:val="00201AA5"/>
    <w:rsid w:val="00201AB7"/>
    <w:rsid w:val="00203BC2"/>
    <w:rsid w:val="00204404"/>
    <w:rsid w:val="00204779"/>
    <w:rsid w:val="00204B19"/>
    <w:rsid w:val="00205052"/>
    <w:rsid w:val="002051C6"/>
    <w:rsid w:val="00205A28"/>
    <w:rsid w:val="00206228"/>
    <w:rsid w:val="00206D4D"/>
    <w:rsid w:val="00207128"/>
    <w:rsid w:val="002078E7"/>
    <w:rsid w:val="00207962"/>
    <w:rsid w:val="0021121C"/>
    <w:rsid w:val="00213413"/>
    <w:rsid w:val="002146C7"/>
    <w:rsid w:val="00214898"/>
    <w:rsid w:val="00214CD8"/>
    <w:rsid w:val="002150AD"/>
    <w:rsid w:val="0021511B"/>
    <w:rsid w:val="002158A2"/>
    <w:rsid w:val="00215BE6"/>
    <w:rsid w:val="00217021"/>
    <w:rsid w:val="00217499"/>
    <w:rsid w:val="002174A5"/>
    <w:rsid w:val="00217FF2"/>
    <w:rsid w:val="0022016E"/>
    <w:rsid w:val="0022074E"/>
    <w:rsid w:val="00220A5A"/>
    <w:rsid w:val="00220AFC"/>
    <w:rsid w:val="00221139"/>
    <w:rsid w:val="00221772"/>
    <w:rsid w:val="00221BB7"/>
    <w:rsid w:val="0022309A"/>
    <w:rsid w:val="0022464F"/>
    <w:rsid w:val="00224B8E"/>
    <w:rsid w:val="002250DE"/>
    <w:rsid w:val="002257D3"/>
    <w:rsid w:val="002258DB"/>
    <w:rsid w:val="0022660E"/>
    <w:rsid w:val="00226971"/>
    <w:rsid w:val="00226C06"/>
    <w:rsid w:val="00226EB7"/>
    <w:rsid w:val="00227F3A"/>
    <w:rsid w:val="002304A8"/>
    <w:rsid w:val="00230744"/>
    <w:rsid w:val="00231691"/>
    <w:rsid w:val="0023262D"/>
    <w:rsid w:val="002329F7"/>
    <w:rsid w:val="00233006"/>
    <w:rsid w:val="00233EFA"/>
    <w:rsid w:val="0023424F"/>
    <w:rsid w:val="00235783"/>
    <w:rsid w:val="002357F4"/>
    <w:rsid w:val="00237A2E"/>
    <w:rsid w:val="00237A61"/>
    <w:rsid w:val="00240756"/>
    <w:rsid w:val="00241706"/>
    <w:rsid w:val="00242106"/>
    <w:rsid w:val="00242A34"/>
    <w:rsid w:val="0024308B"/>
    <w:rsid w:val="00245F50"/>
    <w:rsid w:val="00246509"/>
    <w:rsid w:val="00246598"/>
    <w:rsid w:val="00246B45"/>
    <w:rsid w:val="00247325"/>
    <w:rsid w:val="00247D50"/>
    <w:rsid w:val="002504B8"/>
    <w:rsid w:val="00251058"/>
    <w:rsid w:val="002511DD"/>
    <w:rsid w:val="00251DE8"/>
    <w:rsid w:val="002526AD"/>
    <w:rsid w:val="002539F0"/>
    <w:rsid w:val="0025451B"/>
    <w:rsid w:val="00255A5B"/>
    <w:rsid w:val="00255C55"/>
    <w:rsid w:val="0025637E"/>
    <w:rsid w:val="00256759"/>
    <w:rsid w:val="00257B31"/>
    <w:rsid w:val="002603C9"/>
    <w:rsid w:val="00260515"/>
    <w:rsid w:val="002605AA"/>
    <w:rsid w:val="002612B0"/>
    <w:rsid w:val="00261E31"/>
    <w:rsid w:val="002626A6"/>
    <w:rsid w:val="0026314F"/>
    <w:rsid w:val="00263AFA"/>
    <w:rsid w:val="00264A51"/>
    <w:rsid w:val="00265269"/>
    <w:rsid w:val="0026715C"/>
    <w:rsid w:val="0026761F"/>
    <w:rsid w:val="00267BD8"/>
    <w:rsid w:val="002708AD"/>
    <w:rsid w:val="0027105B"/>
    <w:rsid w:val="002710A3"/>
    <w:rsid w:val="00272622"/>
    <w:rsid w:val="00272912"/>
    <w:rsid w:val="002731C1"/>
    <w:rsid w:val="00274559"/>
    <w:rsid w:val="00274CAC"/>
    <w:rsid w:val="00275F34"/>
    <w:rsid w:val="002761A7"/>
    <w:rsid w:val="00276601"/>
    <w:rsid w:val="00277EDD"/>
    <w:rsid w:val="00280BC1"/>
    <w:rsid w:val="002810EE"/>
    <w:rsid w:val="002814CC"/>
    <w:rsid w:val="00281C35"/>
    <w:rsid w:val="00282C86"/>
    <w:rsid w:val="00282EC0"/>
    <w:rsid w:val="00282F57"/>
    <w:rsid w:val="00283BAE"/>
    <w:rsid w:val="00284378"/>
    <w:rsid w:val="00284704"/>
    <w:rsid w:val="002853EC"/>
    <w:rsid w:val="00286C6E"/>
    <w:rsid w:val="00287212"/>
    <w:rsid w:val="00287888"/>
    <w:rsid w:val="00292503"/>
    <w:rsid w:val="00292EF2"/>
    <w:rsid w:val="00293D2F"/>
    <w:rsid w:val="002949A6"/>
    <w:rsid w:val="00294DEF"/>
    <w:rsid w:val="0029575A"/>
    <w:rsid w:val="002A0952"/>
    <w:rsid w:val="002A23EC"/>
    <w:rsid w:val="002A31A5"/>
    <w:rsid w:val="002A4F87"/>
    <w:rsid w:val="002A68FC"/>
    <w:rsid w:val="002A77A4"/>
    <w:rsid w:val="002B0289"/>
    <w:rsid w:val="002B1511"/>
    <w:rsid w:val="002B1BA4"/>
    <w:rsid w:val="002B1BAC"/>
    <w:rsid w:val="002B2691"/>
    <w:rsid w:val="002B3A44"/>
    <w:rsid w:val="002B3B50"/>
    <w:rsid w:val="002B4BB5"/>
    <w:rsid w:val="002B5449"/>
    <w:rsid w:val="002B578E"/>
    <w:rsid w:val="002B5890"/>
    <w:rsid w:val="002B646F"/>
    <w:rsid w:val="002B6C28"/>
    <w:rsid w:val="002B7483"/>
    <w:rsid w:val="002B7A34"/>
    <w:rsid w:val="002C0967"/>
    <w:rsid w:val="002C0EE4"/>
    <w:rsid w:val="002C1172"/>
    <w:rsid w:val="002C15F4"/>
    <w:rsid w:val="002C251D"/>
    <w:rsid w:val="002C2C04"/>
    <w:rsid w:val="002C4BF8"/>
    <w:rsid w:val="002C597E"/>
    <w:rsid w:val="002C5D79"/>
    <w:rsid w:val="002C68CA"/>
    <w:rsid w:val="002C729D"/>
    <w:rsid w:val="002C7683"/>
    <w:rsid w:val="002C792A"/>
    <w:rsid w:val="002D03B4"/>
    <w:rsid w:val="002D0F26"/>
    <w:rsid w:val="002D13B6"/>
    <w:rsid w:val="002D1648"/>
    <w:rsid w:val="002D198D"/>
    <w:rsid w:val="002D1A5B"/>
    <w:rsid w:val="002D1ED2"/>
    <w:rsid w:val="002D2280"/>
    <w:rsid w:val="002D283C"/>
    <w:rsid w:val="002D3B0E"/>
    <w:rsid w:val="002D3C65"/>
    <w:rsid w:val="002D3ECC"/>
    <w:rsid w:val="002D418F"/>
    <w:rsid w:val="002D576A"/>
    <w:rsid w:val="002D5789"/>
    <w:rsid w:val="002D64F6"/>
    <w:rsid w:val="002D7605"/>
    <w:rsid w:val="002D77CD"/>
    <w:rsid w:val="002E13F0"/>
    <w:rsid w:val="002E21E5"/>
    <w:rsid w:val="002E31DA"/>
    <w:rsid w:val="002E33FF"/>
    <w:rsid w:val="002E3A8B"/>
    <w:rsid w:val="002E4522"/>
    <w:rsid w:val="002E4CE9"/>
    <w:rsid w:val="002E4D21"/>
    <w:rsid w:val="002E51D1"/>
    <w:rsid w:val="002F092C"/>
    <w:rsid w:val="002F0AA0"/>
    <w:rsid w:val="002F115A"/>
    <w:rsid w:val="002F11FA"/>
    <w:rsid w:val="002F1661"/>
    <w:rsid w:val="002F1D75"/>
    <w:rsid w:val="002F2A7C"/>
    <w:rsid w:val="002F2BD9"/>
    <w:rsid w:val="002F3184"/>
    <w:rsid w:val="002F3C61"/>
    <w:rsid w:val="002F490C"/>
    <w:rsid w:val="002F5C32"/>
    <w:rsid w:val="002F6FDE"/>
    <w:rsid w:val="002F72AE"/>
    <w:rsid w:val="00300821"/>
    <w:rsid w:val="00300A68"/>
    <w:rsid w:val="00300BBC"/>
    <w:rsid w:val="0030217F"/>
    <w:rsid w:val="00302799"/>
    <w:rsid w:val="003028E4"/>
    <w:rsid w:val="00302E7D"/>
    <w:rsid w:val="00303FF3"/>
    <w:rsid w:val="003041BB"/>
    <w:rsid w:val="00304E2D"/>
    <w:rsid w:val="00305A31"/>
    <w:rsid w:val="003060E9"/>
    <w:rsid w:val="00306649"/>
    <w:rsid w:val="00307C7C"/>
    <w:rsid w:val="003110B6"/>
    <w:rsid w:val="0031137D"/>
    <w:rsid w:val="00311886"/>
    <w:rsid w:val="003124A9"/>
    <w:rsid w:val="003124DE"/>
    <w:rsid w:val="00312F6E"/>
    <w:rsid w:val="00313CAB"/>
    <w:rsid w:val="00314F18"/>
    <w:rsid w:val="003150D9"/>
    <w:rsid w:val="003163B3"/>
    <w:rsid w:val="00317323"/>
    <w:rsid w:val="00317C0A"/>
    <w:rsid w:val="0032148D"/>
    <w:rsid w:val="00321E6B"/>
    <w:rsid w:val="003223FB"/>
    <w:rsid w:val="00322DA4"/>
    <w:rsid w:val="00323570"/>
    <w:rsid w:val="003239BF"/>
    <w:rsid w:val="00323B5B"/>
    <w:rsid w:val="003248AC"/>
    <w:rsid w:val="00326ACC"/>
    <w:rsid w:val="00326B27"/>
    <w:rsid w:val="00327BF6"/>
    <w:rsid w:val="00332300"/>
    <w:rsid w:val="00332C63"/>
    <w:rsid w:val="00333D0C"/>
    <w:rsid w:val="00334A69"/>
    <w:rsid w:val="00334BE6"/>
    <w:rsid w:val="00334E05"/>
    <w:rsid w:val="003356E6"/>
    <w:rsid w:val="00335F9F"/>
    <w:rsid w:val="00336302"/>
    <w:rsid w:val="003368C6"/>
    <w:rsid w:val="0033694F"/>
    <w:rsid w:val="00337F70"/>
    <w:rsid w:val="003404EE"/>
    <w:rsid w:val="00342483"/>
    <w:rsid w:val="003424D6"/>
    <w:rsid w:val="00342BE5"/>
    <w:rsid w:val="0034322A"/>
    <w:rsid w:val="003443F9"/>
    <w:rsid w:val="00345244"/>
    <w:rsid w:val="00345938"/>
    <w:rsid w:val="00345993"/>
    <w:rsid w:val="003459EF"/>
    <w:rsid w:val="00345FEC"/>
    <w:rsid w:val="00346480"/>
    <w:rsid w:val="00346703"/>
    <w:rsid w:val="003467F1"/>
    <w:rsid w:val="00346BD8"/>
    <w:rsid w:val="003475C8"/>
    <w:rsid w:val="0035052B"/>
    <w:rsid w:val="00351DB7"/>
    <w:rsid w:val="00351FD8"/>
    <w:rsid w:val="00352597"/>
    <w:rsid w:val="00353AA8"/>
    <w:rsid w:val="00354566"/>
    <w:rsid w:val="00354D91"/>
    <w:rsid w:val="003558E3"/>
    <w:rsid w:val="00356184"/>
    <w:rsid w:val="00356253"/>
    <w:rsid w:val="0035647E"/>
    <w:rsid w:val="003566F5"/>
    <w:rsid w:val="0036011A"/>
    <w:rsid w:val="003601C5"/>
    <w:rsid w:val="003611D3"/>
    <w:rsid w:val="003629C9"/>
    <w:rsid w:val="00362A51"/>
    <w:rsid w:val="00362FB7"/>
    <w:rsid w:val="00363378"/>
    <w:rsid w:val="00363B14"/>
    <w:rsid w:val="0036400D"/>
    <w:rsid w:val="00364115"/>
    <w:rsid w:val="003641E0"/>
    <w:rsid w:val="00364243"/>
    <w:rsid w:val="003643AF"/>
    <w:rsid w:val="00364B7D"/>
    <w:rsid w:val="003656B6"/>
    <w:rsid w:val="00366C32"/>
    <w:rsid w:val="00367876"/>
    <w:rsid w:val="0036792B"/>
    <w:rsid w:val="003701A8"/>
    <w:rsid w:val="00370277"/>
    <w:rsid w:val="003708A0"/>
    <w:rsid w:val="00370D3D"/>
    <w:rsid w:val="003718DD"/>
    <w:rsid w:val="003724A7"/>
    <w:rsid w:val="00372616"/>
    <w:rsid w:val="00373E6D"/>
    <w:rsid w:val="0037408D"/>
    <w:rsid w:val="0037437B"/>
    <w:rsid w:val="00374ECE"/>
    <w:rsid w:val="003760AB"/>
    <w:rsid w:val="003769E1"/>
    <w:rsid w:val="00376F7C"/>
    <w:rsid w:val="003770AC"/>
    <w:rsid w:val="0037775E"/>
    <w:rsid w:val="0038104A"/>
    <w:rsid w:val="003819DD"/>
    <w:rsid w:val="00383F49"/>
    <w:rsid w:val="00385448"/>
    <w:rsid w:val="0038554E"/>
    <w:rsid w:val="00385BAD"/>
    <w:rsid w:val="00385FA4"/>
    <w:rsid w:val="00385FFE"/>
    <w:rsid w:val="00386D1C"/>
    <w:rsid w:val="003906C1"/>
    <w:rsid w:val="00390822"/>
    <w:rsid w:val="00390BC6"/>
    <w:rsid w:val="00390D1A"/>
    <w:rsid w:val="003922F3"/>
    <w:rsid w:val="00392E97"/>
    <w:rsid w:val="003932A1"/>
    <w:rsid w:val="00393486"/>
    <w:rsid w:val="00394032"/>
    <w:rsid w:val="00397032"/>
    <w:rsid w:val="0039776A"/>
    <w:rsid w:val="00397B28"/>
    <w:rsid w:val="003A007C"/>
    <w:rsid w:val="003A1702"/>
    <w:rsid w:val="003A197B"/>
    <w:rsid w:val="003A1CB8"/>
    <w:rsid w:val="003A344D"/>
    <w:rsid w:val="003A3DE0"/>
    <w:rsid w:val="003A3FE1"/>
    <w:rsid w:val="003A4462"/>
    <w:rsid w:val="003A4769"/>
    <w:rsid w:val="003A5910"/>
    <w:rsid w:val="003A711B"/>
    <w:rsid w:val="003A73B7"/>
    <w:rsid w:val="003A7A08"/>
    <w:rsid w:val="003B13DB"/>
    <w:rsid w:val="003B1EF1"/>
    <w:rsid w:val="003B1F85"/>
    <w:rsid w:val="003B2543"/>
    <w:rsid w:val="003B2A48"/>
    <w:rsid w:val="003B3510"/>
    <w:rsid w:val="003B38F6"/>
    <w:rsid w:val="003B3E19"/>
    <w:rsid w:val="003B4BBB"/>
    <w:rsid w:val="003B5AEF"/>
    <w:rsid w:val="003B5D8F"/>
    <w:rsid w:val="003B5DDA"/>
    <w:rsid w:val="003B6B62"/>
    <w:rsid w:val="003B7C1F"/>
    <w:rsid w:val="003B7CAF"/>
    <w:rsid w:val="003B7EC5"/>
    <w:rsid w:val="003C03B4"/>
    <w:rsid w:val="003C1619"/>
    <w:rsid w:val="003C2071"/>
    <w:rsid w:val="003C27A2"/>
    <w:rsid w:val="003C35A6"/>
    <w:rsid w:val="003C3C75"/>
    <w:rsid w:val="003C3F54"/>
    <w:rsid w:val="003C4591"/>
    <w:rsid w:val="003C5255"/>
    <w:rsid w:val="003C5CFB"/>
    <w:rsid w:val="003C7C20"/>
    <w:rsid w:val="003C7C9D"/>
    <w:rsid w:val="003D0176"/>
    <w:rsid w:val="003D06FA"/>
    <w:rsid w:val="003D0B87"/>
    <w:rsid w:val="003D2364"/>
    <w:rsid w:val="003D2DFE"/>
    <w:rsid w:val="003D3A30"/>
    <w:rsid w:val="003D3A3B"/>
    <w:rsid w:val="003D428B"/>
    <w:rsid w:val="003D5A47"/>
    <w:rsid w:val="003D5AB0"/>
    <w:rsid w:val="003D5CEE"/>
    <w:rsid w:val="003D61C6"/>
    <w:rsid w:val="003D709F"/>
    <w:rsid w:val="003E09AA"/>
    <w:rsid w:val="003E325F"/>
    <w:rsid w:val="003E3BE2"/>
    <w:rsid w:val="003E47CB"/>
    <w:rsid w:val="003E4970"/>
    <w:rsid w:val="003E4A38"/>
    <w:rsid w:val="003E5058"/>
    <w:rsid w:val="003E50C1"/>
    <w:rsid w:val="003E67FC"/>
    <w:rsid w:val="003E6ACC"/>
    <w:rsid w:val="003E7242"/>
    <w:rsid w:val="003E73FB"/>
    <w:rsid w:val="003E78F4"/>
    <w:rsid w:val="003F0727"/>
    <w:rsid w:val="003F122E"/>
    <w:rsid w:val="003F191F"/>
    <w:rsid w:val="003F210B"/>
    <w:rsid w:val="003F354E"/>
    <w:rsid w:val="003F42FA"/>
    <w:rsid w:val="003F4AC4"/>
    <w:rsid w:val="003F55F8"/>
    <w:rsid w:val="003F609F"/>
    <w:rsid w:val="003F6AEF"/>
    <w:rsid w:val="003F6CE7"/>
    <w:rsid w:val="00400D1A"/>
    <w:rsid w:val="004012A0"/>
    <w:rsid w:val="00401EBE"/>
    <w:rsid w:val="0040209F"/>
    <w:rsid w:val="0040279C"/>
    <w:rsid w:val="00402890"/>
    <w:rsid w:val="00402C4F"/>
    <w:rsid w:val="00403F0F"/>
    <w:rsid w:val="00403F93"/>
    <w:rsid w:val="004048DA"/>
    <w:rsid w:val="0040550B"/>
    <w:rsid w:val="00406BC8"/>
    <w:rsid w:val="004071AF"/>
    <w:rsid w:val="0041056F"/>
    <w:rsid w:val="00410A04"/>
    <w:rsid w:val="00410EC1"/>
    <w:rsid w:val="00412123"/>
    <w:rsid w:val="004122A2"/>
    <w:rsid w:val="00412728"/>
    <w:rsid w:val="0041317A"/>
    <w:rsid w:val="0041320D"/>
    <w:rsid w:val="00413AA6"/>
    <w:rsid w:val="00413FCC"/>
    <w:rsid w:val="00414171"/>
    <w:rsid w:val="00414295"/>
    <w:rsid w:val="004142D6"/>
    <w:rsid w:val="004143D8"/>
    <w:rsid w:val="00414BA0"/>
    <w:rsid w:val="0041515C"/>
    <w:rsid w:val="0041552B"/>
    <w:rsid w:val="004163B1"/>
    <w:rsid w:val="00416D31"/>
    <w:rsid w:val="0041735A"/>
    <w:rsid w:val="00417636"/>
    <w:rsid w:val="004205A7"/>
    <w:rsid w:val="00420FC1"/>
    <w:rsid w:val="0042179E"/>
    <w:rsid w:val="00421C1C"/>
    <w:rsid w:val="0042244D"/>
    <w:rsid w:val="00422625"/>
    <w:rsid w:val="00423F9A"/>
    <w:rsid w:val="004240BF"/>
    <w:rsid w:val="0042482F"/>
    <w:rsid w:val="00424B07"/>
    <w:rsid w:val="00424D3F"/>
    <w:rsid w:val="00426868"/>
    <w:rsid w:val="00427567"/>
    <w:rsid w:val="00427B4D"/>
    <w:rsid w:val="0043073A"/>
    <w:rsid w:val="00430D02"/>
    <w:rsid w:val="00430E39"/>
    <w:rsid w:val="004314DD"/>
    <w:rsid w:val="004316B6"/>
    <w:rsid w:val="00431A57"/>
    <w:rsid w:val="00432D63"/>
    <w:rsid w:val="00435B14"/>
    <w:rsid w:val="00436AE5"/>
    <w:rsid w:val="004409E1"/>
    <w:rsid w:val="00440E12"/>
    <w:rsid w:val="00441216"/>
    <w:rsid w:val="00442659"/>
    <w:rsid w:val="00442A28"/>
    <w:rsid w:val="00443B25"/>
    <w:rsid w:val="00444244"/>
    <w:rsid w:val="004442A5"/>
    <w:rsid w:val="00444496"/>
    <w:rsid w:val="00444CD4"/>
    <w:rsid w:val="00444EAE"/>
    <w:rsid w:val="00444F7B"/>
    <w:rsid w:val="00445822"/>
    <w:rsid w:val="0044591E"/>
    <w:rsid w:val="00445BFD"/>
    <w:rsid w:val="00445E99"/>
    <w:rsid w:val="004471D2"/>
    <w:rsid w:val="004475C4"/>
    <w:rsid w:val="004500A7"/>
    <w:rsid w:val="00451ED0"/>
    <w:rsid w:val="00453132"/>
    <w:rsid w:val="00453643"/>
    <w:rsid w:val="00454B1B"/>
    <w:rsid w:val="00454F60"/>
    <w:rsid w:val="004551BE"/>
    <w:rsid w:val="004556BC"/>
    <w:rsid w:val="00455A82"/>
    <w:rsid w:val="00455E28"/>
    <w:rsid w:val="0045642B"/>
    <w:rsid w:val="004564A6"/>
    <w:rsid w:val="00456DAE"/>
    <w:rsid w:val="0045733E"/>
    <w:rsid w:val="00457935"/>
    <w:rsid w:val="00461776"/>
    <w:rsid w:val="00462034"/>
    <w:rsid w:val="00462AD5"/>
    <w:rsid w:val="004636C4"/>
    <w:rsid w:val="00463B41"/>
    <w:rsid w:val="004648F3"/>
    <w:rsid w:val="00464DC8"/>
    <w:rsid w:val="00464FD0"/>
    <w:rsid w:val="004651C3"/>
    <w:rsid w:val="004657AD"/>
    <w:rsid w:val="00465CFF"/>
    <w:rsid w:val="00465E61"/>
    <w:rsid w:val="00466EC6"/>
    <w:rsid w:val="00467643"/>
    <w:rsid w:val="00467AE8"/>
    <w:rsid w:val="00467FC7"/>
    <w:rsid w:val="0047075A"/>
    <w:rsid w:val="00470C2A"/>
    <w:rsid w:val="00470F01"/>
    <w:rsid w:val="00471A8E"/>
    <w:rsid w:val="004724CF"/>
    <w:rsid w:val="00473473"/>
    <w:rsid w:val="00473B76"/>
    <w:rsid w:val="00473D2B"/>
    <w:rsid w:val="004745DE"/>
    <w:rsid w:val="00475738"/>
    <w:rsid w:val="00475BFF"/>
    <w:rsid w:val="00476AA4"/>
    <w:rsid w:val="0047776D"/>
    <w:rsid w:val="0048048A"/>
    <w:rsid w:val="00480EA8"/>
    <w:rsid w:val="00481BF2"/>
    <w:rsid w:val="00482127"/>
    <w:rsid w:val="004822C3"/>
    <w:rsid w:val="0048333C"/>
    <w:rsid w:val="004837FA"/>
    <w:rsid w:val="00483C15"/>
    <w:rsid w:val="00483ED0"/>
    <w:rsid w:val="0048458F"/>
    <w:rsid w:val="00484F8B"/>
    <w:rsid w:val="00486138"/>
    <w:rsid w:val="004866D3"/>
    <w:rsid w:val="00487092"/>
    <w:rsid w:val="00490628"/>
    <w:rsid w:val="004918D8"/>
    <w:rsid w:val="00491EEF"/>
    <w:rsid w:val="00496144"/>
    <w:rsid w:val="0049641F"/>
    <w:rsid w:val="0049716B"/>
    <w:rsid w:val="004978A3"/>
    <w:rsid w:val="00497C52"/>
    <w:rsid w:val="004A10EB"/>
    <w:rsid w:val="004A1277"/>
    <w:rsid w:val="004A1466"/>
    <w:rsid w:val="004A1D06"/>
    <w:rsid w:val="004A3A83"/>
    <w:rsid w:val="004A3C02"/>
    <w:rsid w:val="004A4D81"/>
    <w:rsid w:val="004A4E5B"/>
    <w:rsid w:val="004A5613"/>
    <w:rsid w:val="004A5691"/>
    <w:rsid w:val="004A5C32"/>
    <w:rsid w:val="004A6B80"/>
    <w:rsid w:val="004A7BAB"/>
    <w:rsid w:val="004B00EB"/>
    <w:rsid w:val="004B0A23"/>
    <w:rsid w:val="004B0ACA"/>
    <w:rsid w:val="004B14DC"/>
    <w:rsid w:val="004B20FB"/>
    <w:rsid w:val="004B24CD"/>
    <w:rsid w:val="004B37CD"/>
    <w:rsid w:val="004B450B"/>
    <w:rsid w:val="004B565F"/>
    <w:rsid w:val="004B59B9"/>
    <w:rsid w:val="004B5D11"/>
    <w:rsid w:val="004B5E2E"/>
    <w:rsid w:val="004B61FB"/>
    <w:rsid w:val="004B66AB"/>
    <w:rsid w:val="004B77E5"/>
    <w:rsid w:val="004B78AD"/>
    <w:rsid w:val="004B7A13"/>
    <w:rsid w:val="004B7ABE"/>
    <w:rsid w:val="004B7E95"/>
    <w:rsid w:val="004C0392"/>
    <w:rsid w:val="004C1FC5"/>
    <w:rsid w:val="004C1FED"/>
    <w:rsid w:val="004C2D74"/>
    <w:rsid w:val="004C4378"/>
    <w:rsid w:val="004C457B"/>
    <w:rsid w:val="004C635E"/>
    <w:rsid w:val="004C6AA8"/>
    <w:rsid w:val="004C7067"/>
    <w:rsid w:val="004D01FB"/>
    <w:rsid w:val="004D1C80"/>
    <w:rsid w:val="004D1EEC"/>
    <w:rsid w:val="004D2376"/>
    <w:rsid w:val="004D2D26"/>
    <w:rsid w:val="004D3332"/>
    <w:rsid w:val="004D3813"/>
    <w:rsid w:val="004D3CFB"/>
    <w:rsid w:val="004D49DD"/>
    <w:rsid w:val="004D5153"/>
    <w:rsid w:val="004D5350"/>
    <w:rsid w:val="004D57BD"/>
    <w:rsid w:val="004D6121"/>
    <w:rsid w:val="004D6751"/>
    <w:rsid w:val="004D7555"/>
    <w:rsid w:val="004D79D8"/>
    <w:rsid w:val="004E00FE"/>
    <w:rsid w:val="004E0571"/>
    <w:rsid w:val="004E07BB"/>
    <w:rsid w:val="004E0B56"/>
    <w:rsid w:val="004E0ECE"/>
    <w:rsid w:val="004E121C"/>
    <w:rsid w:val="004E14E1"/>
    <w:rsid w:val="004E1DB3"/>
    <w:rsid w:val="004E2461"/>
    <w:rsid w:val="004E269C"/>
    <w:rsid w:val="004E2C64"/>
    <w:rsid w:val="004E2D08"/>
    <w:rsid w:val="004E3287"/>
    <w:rsid w:val="004E383C"/>
    <w:rsid w:val="004E3F2C"/>
    <w:rsid w:val="004E4FCE"/>
    <w:rsid w:val="004E5072"/>
    <w:rsid w:val="004E5157"/>
    <w:rsid w:val="004E5473"/>
    <w:rsid w:val="004E582F"/>
    <w:rsid w:val="004E5928"/>
    <w:rsid w:val="004E5DA5"/>
    <w:rsid w:val="004E5F45"/>
    <w:rsid w:val="004E613A"/>
    <w:rsid w:val="004E63C3"/>
    <w:rsid w:val="004E64BA"/>
    <w:rsid w:val="004E677F"/>
    <w:rsid w:val="004E6916"/>
    <w:rsid w:val="004E6B5C"/>
    <w:rsid w:val="004E6F5B"/>
    <w:rsid w:val="004F09DA"/>
    <w:rsid w:val="004F0E64"/>
    <w:rsid w:val="004F12FD"/>
    <w:rsid w:val="004F1D90"/>
    <w:rsid w:val="004F1E7C"/>
    <w:rsid w:val="004F2054"/>
    <w:rsid w:val="004F223A"/>
    <w:rsid w:val="004F2351"/>
    <w:rsid w:val="004F2C1A"/>
    <w:rsid w:val="004F4CE2"/>
    <w:rsid w:val="004F4F3C"/>
    <w:rsid w:val="004F5506"/>
    <w:rsid w:val="004F59B6"/>
    <w:rsid w:val="004F5DE3"/>
    <w:rsid w:val="004F5EEE"/>
    <w:rsid w:val="004F65D2"/>
    <w:rsid w:val="004F6DDF"/>
    <w:rsid w:val="004F7B15"/>
    <w:rsid w:val="00501A1C"/>
    <w:rsid w:val="00501D57"/>
    <w:rsid w:val="00501E63"/>
    <w:rsid w:val="00502CDD"/>
    <w:rsid w:val="00503023"/>
    <w:rsid w:val="00504B33"/>
    <w:rsid w:val="005056E4"/>
    <w:rsid w:val="00505AEA"/>
    <w:rsid w:val="00506A8C"/>
    <w:rsid w:val="0050706C"/>
    <w:rsid w:val="00507526"/>
    <w:rsid w:val="00510872"/>
    <w:rsid w:val="00510AAF"/>
    <w:rsid w:val="005118D0"/>
    <w:rsid w:val="005123CA"/>
    <w:rsid w:val="00512C58"/>
    <w:rsid w:val="00513CC8"/>
    <w:rsid w:val="00514B71"/>
    <w:rsid w:val="00516D4A"/>
    <w:rsid w:val="00516FE1"/>
    <w:rsid w:val="00517D6A"/>
    <w:rsid w:val="00520196"/>
    <w:rsid w:val="005213FE"/>
    <w:rsid w:val="00521942"/>
    <w:rsid w:val="00521E7D"/>
    <w:rsid w:val="00521F30"/>
    <w:rsid w:val="00522879"/>
    <w:rsid w:val="00523726"/>
    <w:rsid w:val="00523B17"/>
    <w:rsid w:val="0052407D"/>
    <w:rsid w:val="0052549A"/>
    <w:rsid w:val="00526C74"/>
    <w:rsid w:val="00526EEC"/>
    <w:rsid w:val="00527D37"/>
    <w:rsid w:val="00533FF3"/>
    <w:rsid w:val="00535023"/>
    <w:rsid w:val="005353A4"/>
    <w:rsid w:val="00535ABE"/>
    <w:rsid w:val="00536A34"/>
    <w:rsid w:val="005372C0"/>
    <w:rsid w:val="00540175"/>
    <w:rsid w:val="00540384"/>
    <w:rsid w:val="0054093E"/>
    <w:rsid w:val="00542B29"/>
    <w:rsid w:val="0054380F"/>
    <w:rsid w:val="00545072"/>
    <w:rsid w:val="005460B8"/>
    <w:rsid w:val="005475D7"/>
    <w:rsid w:val="00547947"/>
    <w:rsid w:val="0055009C"/>
    <w:rsid w:val="00550D5A"/>
    <w:rsid w:val="005511D4"/>
    <w:rsid w:val="005519DE"/>
    <w:rsid w:val="005528FF"/>
    <w:rsid w:val="00552DCE"/>
    <w:rsid w:val="00552F23"/>
    <w:rsid w:val="00553EDE"/>
    <w:rsid w:val="00553F7F"/>
    <w:rsid w:val="00555DEE"/>
    <w:rsid w:val="00555FF0"/>
    <w:rsid w:val="0055645C"/>
    <w:rsid w:val="005569FF"/>
    <w:rsid w:val="00556F29"/>
    <w:rsid w:val="00557F44"/>
    <w:rsid w:val="005602C2"/>
    <w:rsid w:val="0056149A"/>
    <w:rsid w:val="00561F28"/>
    <w:rsid w:val="00562721"/>
    <w:rsid w:val="00562DE4"/>
    <w:rsid w:val="00563EBE"/>
    <w:rsid w:val="00564308"/>
    <w:rsid w:val="00564497"/>
    <w:rsid w:val="00565D51"/>
    <w:rsid w:val="00565D97"/>
    <w:rsid w:val="0056638D"/>
    <w:rsid w:val="005669A6"/>
    <w:rsid w:val="00566E17"/>
    <w:rsid w:val="00566FA3"/>
    <w:rsid w:val="005676EC"/>
    <w:rsid w:val="00567734"/>
    <w:rsid w:val="00567F00"/>
    <w:rsid w:val="005700EC"/>
    <w:rsid w:val="00570E22"/>
    <w:rsid w:val="005721B3"/>
    <w:rsid w:val="005733B9"/>
    <w:rsid w:val="005735EE"/>
    <w:rsid w:val="00573E53"/>
    <w:rsid w:val="00575733"/>
    <w:rsid w:val="00575759"/>
    <w:rsid w:val="00575CE4"/>
    <w:rsid w:val="005760E7"/>
    <w:rsid w:val="00576636"/>
    <w:rsid w:val="00576AE2"/>
    <w:rsid w:val="00577880"/>
    <w:rsid w:val="005808A7"/>
    <w:rsid w:val="00580B4C"/>
    <w:rsid w:val="005819F5"/>
    <w:rsid w:val="0058288E"/>
    <w:rsid w:val="0058292E"/>
    <w:rsid w:val="00583C3D"/>
    <w:rsid w:val="00583C95"/>
    <w:rsid w:val="00584B90"/>
    <w:rsid w:val="00584DBB"/>
    <w:rsid w:val="0058539A"/>
    <w:rsid w:val="00585DD8"/>
    <w:rsid w:val="005861F3"/>
    <w:rsid w:val="00586D2C"/>
    <w:rsid w:val="00587251"/>
    <w:rsid w:val="0059138C"/>
    <w:rsid w:val="005913E1"/>
    <w:rsid w:val="005913E7"/>
    <w:rsid w:val="005917E4"/>
    <w:rsid w:val="00592C90"/>
    <w:rsid w:val="00592FC1"/>
    <w:rsid w:val="00592FC7"/>
    <w:rsid w:val="00593B36"/>
    <w:rsid w:val="00593BAD"/>
    <w:rsid w:val="00593CCD"/>
    <w:rsid w:val="00594044"/>
    <w:rsid w:val="00594975"/>
    <w:rsid w:val="00595763"/>
    <w:rsid w:val="005957D5"/>
    <w:rsid w:val="00595988"/>
    <w:rsid w:val="00597440"/>
    <w:rsid w:val="00597B9F"/>
    <w:rsid w:val="005A049D"/>
    <w:rsid w:val="005A1C9A"/>
    <w:rsid w:val="005A1DA5"/>
    <w:rsid w:val="005A22C6"/>
    <w:rsid w:val="005A22E7"/>
    <w:rsid w:val="005A283B"/>
    <w:rsid w:val="005A2AC0"/>
    <w:rsid w:val="005A3A19"/>
    <w:rsid w:val="005A3F30"/>
    <w:rsid w:val="005A4398"/>
    <w:rsid w:val="005A5A40"/>
    <w:rsid w:val="005A5A69"/>
    <w:rsid w:val="005A5E94"/>
    <w:rsid w:val="005A6075"/>
    <w:rsid w:val="005A6796"/>
    <w:rsid w:val="005A69D6"/>
    <w:rsid w:val="005A6A75"/>
    <w:rsid w:val="005A6DDD"/>
    <w:rsid w:val="005A7510"/>
    <w:rsid w:val="005A7C2B"/>
    <w:rsid w:val="005B065D"/>
    <w:rsid w:val="005B0D48"/>
    <w:rsid w:val="005B1237"/>
    <w:rsid w:val="005B15CE"/>
    <w:rsid w:val="005B2987"/>
    <w:rsid w:val="005B2A72"/>
    <w:rsid w:val="005B413A"/>
    <w:rsid w:val="005B50D6"/>
    <w:rsid w:val="005B659E"/>
    <w:rsid w:val="005B662C"/>
    <w:rsid w:val="005B66F3"/>
    <w:rsid w:val="005B786F"/>
    <w:rsid w:val="005B78FE"/>
    <w:rsid w:val="005B7D0B"/>
    <w:rsid w:val="005B7D85"/>
    <w:rsid w:val="005C024B"/>
    <w:rsid w:val="005C07B9"/>
    <w:rsid w:val="005C164C"/>
    <w:rsid w:val="005C1E4B"/>
    <w:rsid w:val="005C23E1"/>
    <w:rsid w:val="005C28FF"/>
    <w:rsid w:val="005C2BDA"/>
    <w:rsid w:val="005C3AEE"/>
    <w:rsid w:val="005C4B5D"/>
    <w:rsid w:val="005C5926"/>
    <w:rsid w:val="005C5E78"/>
    <w:rsid w:val="005D042D"/>
    <w:rsid w:val="005D0A90"/>
    <w:rsid w:val="005D1B16"/>
    <w:rsid w:val="005D1C33"/>
    <w:rsid w:val="005D2812"/>
    <w:rsid w:val="005D2C52"/>
    <w:rsid w:val="005D30A3"/>
    <w:rsid w:val="005D30AB"/>
    <w:rsid w:val="005D30AE"/>
    <w:rsid w:val="005D3F6A"/>
    <w:rsid w:val="005D6866"/>
    <w:rsid w:val="005D6D33"/>
    <w:rsid w:val="005D6FD7"/>
    <w:rsid w:val="005D72E1"/>
    <w:rsid w:val="005E096C"/>
    <w:rsid w:val="005E0F8A"/>
    <w:rsid w:val="005E1FF1"/>
    <w:rsid w:val="005E32FB"/>
    <w:rsid w:val="005E3322"/>
    <w:rsid w:val="005E4358"/>
    <w:rsid w:val="005E7560"/>
    <w:rsid w:val="005E7905"/>
    <w:rsid w:val="005F01FF"/>
    <w:rsid w:val="005F03D3"/>
    <w:rsid w:val="005F04EC"/>
    <w:rsid w:val="005F1937"/>
    <w:rsid w:val="005F1B98"/>
    <w:rsid w:val="005F2E1B"/>
    <w:rsid w:val="005F2FFF"/>
    <w:rsid w:val="005F3443"/>
    <w:rsid w:val="005F4F7D"/>
    <w:rsid w:val="005F5F7C"/>
    <w:rsid w:val="005F6658"/>
    <w:rsid w:val="005F7984"/>
    <w:rsid w:val="005F7A15"/>
    <w:rsid w:val="00600883"/>
    <w:rsid w:val="0060168B"/>
    <w:rsid w:val="00601FE2"/>
    <w:rsid w:val="00602FEF"/>
    <w:rsid w:val="006031BD"/>
    <w:rsid w:val="00603ECA"/>
    <w:rsid w:val="0060497C"/>
    <w:rsid w:val="00604BF8"/>
    <w:rsid w:val="006050DC"/>
    <w:rsid w:val="006060CE"/>
    <w:rsid w:val="0060686A"/>
    <w:rsid w:val="00606E99"/>
    <w:rsid w:val="006072C0"/>
    <w:rsid w:val="00607D31"/>
    <w:rsid w:val="006102A5"/>
    <w:rsid w:val="006110D5"/>
    <w:rsid w:val="00611471"/>
    <w:rsid w:val="00612692"/>
    <w:rsid w:val="0061335A"/>
    <w:rsid w:val="00613986"/>
    <w:rsid w:val="0061410D"/>
    <w:rsid w:val="00614622"/>
    <w:rsid w:val="00614705"/>
    <w:rsid w:val="006149E3"/>
    <w:rsid w:val="00614EAB"/>
    <w:rsid w:val="006156E0"/>
    <w:rsid w:val="00615A8F"/>
    <w:rsid w:val="00615E8A"/>
    <w:rsid w:val="00616519"/>
    <w:rsid w:val="00617131"/>
    <w:rsid w:val="00617E19"/>
    <w:rsid w:val="006202CE"/>
    <w:rsid w:val="0062115D"/>
    <w:rsid w:val="0062408F"/>
    <w:rsid w:val="006247D3"/>
    <w:rsid w:val="00624ABF"/>
    <w:rsid w:val="0062577F"/>
    <w:rsid w:val="00627C6B"/>
    <w:rsid w:val="00630837"/>
    <w:rsid w:val="006308AB"/>
    <w:rsid w:val="006321DB"/>
    <w:rsid w:val="0063227B"/>
    <w:rsid w:val="006329D7"/>
    <w:rsid w:val="006335A4"/>
    <w:rsid w:val="0063380C"/>
    <w:rsid w:val="00633EF8"/>
    <w:rsid w:val="006345B1"/>
    <w:rsid w:val="00634618"/>
    <w:rsid w:val="006348EF"/>
    <w:rsid w:val="006353A9"/>
    <w:rsid w:val="006359B7"/>
    <w:rsid w:val="00636379"/>
    <w:rsid w:val="0063667E"/>
    <w:rsid w:val="00636AFA"/>
    <w:rsid w:val="00636B18"/>
    <w:rsid w:val="00637342"/>
    <w:rsid w:val="006378BC"/>
    <w:rsid w:val="00637D1B"/>
    <w:rsid w:val="00641571"/>
    <w:rsid w:val="00642827"/>
    <w:rsid w:val="00643722"/>
    <w:rsid w:val="00644380"/>
    <w:rsid w:val="00644543"/>
    <w:rsid w:val="00645660"/>
    <w:rsid w:val="00646593"/>
    <w:rsid w:val="0064747D"/>
    <w:rsid w:val="00652A60"/>
    <w:rsid w:val="00652AEA"/>
    <w:rsid w:val="00656670"/>
    <w:rsid w:val="006569D7"/>
    <w:rsid w:val="00661EA2"/>
    <w:rsid w:val="00663CB7"/>
    <w:rsid w:val="00664035"/>
    <w:rsid w:val="00664250"/>
    <w:rsid w:val="006661CB"/>
    <w:rsid w:val="00666ADD"/>
    <w:rsid w:val="00667B86"/>
    <w:rsid w:val="00667CA3"/>
    <w:rsid w:val="00670488"/>
    <w:rsid w:val="00670CDD"/>
    <w:rsid w:val="006721F3"/>
    <w:rsid w:val="00672CCD"/>
    <w:rsid w:val="006743E3"/>
    <w:rsid w:val="00677424"/>
    <w:rsid w:val="00677910"/>
    <w:rsid w:val="00677C30"/>
    <w:rsid w:val="00680060"/>
    <w:rsid w:val="006807F2"/>
    <w:rsid w:val="0068160E"/>
    <w:rsid w:val="006822DA"/>
    <w:rsid w:val="00682C03"/>
    <w:rsid w:val="00682D82"/>
    <w:rsid w:val="00683020"/>
    <w:rsid w:val="006830D9"/>
    <w:rsid w:val="00683A55"/>
    <w:rsid w:val="0068406A"/>
    <w:rsid w:val="00684BDD"/>
    <w:rsid w:val="006850C3"/>
    <w:rsid w:val="00685DB6"/>
    <w:rsid w:val="006866B3"/>
    <w:rsid w:val="00686CE7"/>
    <w:rsid w:val="00686F1D"/>
    <w:rsid w:val="006871E2"/>
    <w:rsid w:val="006900B3"/>
    <w:rsid w:val="0069050A"/>
    <w:rsid w:val="00690FC7"/>
    <w:rsid w:val="00691438"/>
    <w:rsid w:val="0069178C"/>
    <w:rsid w:val="00692631"/>
    <w:rsid w:val="00694D3A"/>
    <w:rsid w:val="0069621D"/>
    <w:rsid w:val="00697053"/>
    <w:rsid w:val="006973C2"/>
    <w:rsid w:val="00697C7A"/>
    <w:rsid w:val="006A0C57"/>
    <w:rsid w:val="006A141D"/>
    <w:rsid w:val="006A288C"/>
    <w:rsid w:val="006A3CD0"/>
    <w:rsid w:val="006A4F6E"/>
    <w:rsid w:val="006A53F9"/>
    <w:rsid w:val="006A54FD"/>
    <w:rsid w:val="006A56B9"/>
    <w:rsid w:val="006A59FB"/>
    <w:rsid w:val="006A64DC"/>
    <w:rsid w:val="006A65D5"/>
    <w:rsid w:val="006A6FA6"/>
    <w:rsid w:val="006A74C6"/>
    <w:rsid w:val="006B0D0F"/>
    <w:rsid w:val="006B2B67"/>
    <w:rsid w:val="006B3207"/>
    <w:rsid w:val="006B3DFA"/>
    <w:rsid w:val="006B47D3"/>
    <w:rsid w:val="006B57BD"/>
    <w:rsid w:val="006B5A87"/>
    <w:rsid w:val="006B5EB0"/>
    <w:rsid w:val="006B6DE5"/>
    <w:rsid w:val="006B7C46"/>
    <w:rsid w:val="006C1A7B"/>
    <w:rsid w:val="006C1C77"/>
    <w:rsid w:val="006C1F8A"/>
    <w:rsid w:val="006C2048"/>
    <w:rsid w:val="006C2116"/>
    <w:rsid w:val="006C2533"/>
    <w:rsid w:val="006C29C6"/>
    <w:rsid w:val="006C2A32"/>
    <w:rsid w:val="006C2A48"/>
    <w:rsid w:val="006C34C5"/>
    <w:rsid w:val="006C3715"/>
    <w:rsid w:val="006C44B0"/>
    <w:rsid w:val="006C458E"/>
    <w:rsid w:val="006C4D5B"/>
    <w:rsid w:val="006C5DF1"/>
    <w:rsid w:val="006C6942"/>
    <w:rsid w:val="006C69AF"/>
    <w:rsid w:val="006C7772"/>
    <w:rsid w:val="006D0071"/>
    <w:rsid w:val="006D0943"/>
    <w:rsid w:val="006D244D"/>
    <w:rsid w:val="006D2FA7"/>
    <w:rsid w:val="006D2FE3"/>
    <w:rsid w:val="006D430D"/>
    <w:rsid w:val="006D5075"/>
    <w:rsid w:val="006D73E1"/>
    <w:rsid w:val="006E099A"/>
    <w:rsid w:val="006E0F53"/>
    <w:rsid w:val="006E0FEA"/>
    <w:rsid w:val="006E2C2C"/>
    <w:rsid w:val="006E3079"/>
    <w:rsid w:val="006E3116"/>
    <w:rsid w:val="006E487A"/>
    <w:rsid w:val="006E4A79"/>
    <w:rsid w:val="006E506B"/>
    <w:rsid w:val="006E57FE"/>
    <w:rsid w:val="006E580A"/>
    <w:rsid w:val="006E7C7E"/>
    <w:rsid w:val="006E7CFA"/>
    <w:rsid w:val="006F14B1"/>
    <w:rsid w:val="006F1A4A"/>
    <w:rsid w:val="006F20DB"/>
    <w:rsid w:val="006F2C7C"/>
    <w:rsid w:val="006F3606"/>
    <w:rsid w:val="006F5194"/>
    <w:rsid w:val="006F53F5"/>
    <w:rsid w:val="006F5DD0"/>
    <w:rsid w:val="006F5E0C"/>
    <w:rsid w:val="006F6A32"/>
    <w:rsid w:val="006F749E"/>
    <w:rsid w:val="006F7BB3"/>
    <w:rsid w:val="006F7FC0"/>
    <w:rsid w:val="007000A5"/>
    <w:rsid w:val="00701E40"/>
    <w:rsid w:val="00703912"/>
    <w:rsid w:val="007042FE"/>
    <w:rsid w:val="00705591"/>
    <w:rsid w:val="00705E1D"/>
    <w:rsid w:val="00705F80"/>
    <w:rsid w:val="00707471"/>
    <w:rsid w:val="007076BB"/>
    <w:rsid w:val="007077D0"/>
    <w:rsid w:val="00707F1A"/>
    <w:rsid w:val="007102AB"/>
    <w:rsid w:val="00710593"/>
    <w:rsid w:val="007123E8"/>
    <w:rsid w:val="007125A4"/>
    <w:rsid w:val="00712DC1"/>
    <w:rsid w:val="00712F26"/>
    <w:rsid w:val="00713363"/>
    <w:rsid w:val="00713F2B"/>
    <w:rsid w:val="007162BC"/>
    <w:rsid w:val="00717E2D"/>
    <w:rsid w:val="007207CE"/>
    <w:rsid w:val="00720C81"/>
    <w:rsid w:val="00722617"/>
    <w:rsid w:val="00723447"/>
    <w:rsid w:val="00723AE9"/>
    <w:rsid w:val="007245F7"/>
    <w:rsid w:val="00724A96"/>
    <w:rsid w:val="00724F58"/>
    <w:rsid w:val="00725D55"/>
    <w:rsid w:val="007261B4"/>
    <w:rsid w:val="00726806"/>
    <w:rsid w:val="00727F0F"/>
    <w:rsid w:val="00731407"/>
    <w:rsid w:val="00731841"/>
    <w:rsid w:val="0073199E"/>
    <w:rsid w:val="00731DF3"/>
    <w:rsid w:val="0073288A"/>
    <w:rsid w:val="00733046"/>
    <w:rsid w:val="00733AD9"/>
    <w:rsid w:val="007347BA"/>
    <w:rsid w:val="007351E5"/>
    <w:rsid w:val="00735A66"/>
    <w:rsid w:val="00736452"/>
    <w:rsid w:val="00736F34"/>
    <w:rsid w:val="007408E7"/>
    <w:rsid w:val="0074145A"/>
    <w:rsid w:val="00741613"/>
    <w:rsid w:val="00741A66"/>
    <w:rsid w:val="00742187"/>
    <w:rsid w:val="00742B59"/>
    <w:rsid w:val="00743802"/>
    <w:rsid w:val="00743E51"/>
    <w:rsid w:val="00744C2E"/>
    <w:rsid w:val="00744C57"/>
    <w:rsid w:val="007453FF"/>
    <w:rsid w:val="00745E91"/>
    <w:rsid w:val="00746B92"/>
    <w:rsid w:val="0074701E"/>
    <w:rsid w:val="0075023C"/>
    <w:rsid w:val="0075182B"/>
    <w:rsid w:val="0075378D"/>
    <w:rsid w:val="00753C56"/>
    <w:rsid w:val="00753E57"/>
    <w:rsid w:val="00754DC6"/>
    <w:rsid w:val="007559EB"/>
    <w:rsid w:val="007559F3"/>
    <w:rsid w:val="00755D05"/>
    <w:rsid w:val="00756FE1"/>
    <w:rsid w:val="0075761C"/>
    <w:rsid w:val="007607A8"/>
    <w:rsid w:val="00760912"/>
    <w:rsid w:val="00760DB2"/>
    <w:rsid w:val="00761688"/>
    <w:rsid w:val="00761A81"/>
    <w:rsid w:val="00761CBD"/>
    <w:rsid w:val="00761F14"/>
    <w:rsid w:val="00762C11"/>
    <w:rsid w:val="007633AB"/>
    <w:rsid w:val="00763844"/>
    <w:rsid w:val="00763929"/>
    <w:rsid w:val="00763C0D"/>
    <w:rsid w:val="00764164"/>
    <w:rsid w:val="007659C1"/>
    <w:rsid w:val="00766908"/>
    <w:rsid w:val="007678AA"/>
    <w:rsid w:val="00767FAB"/>
    <w:rsid w:val="007705E3"/>
    <w:rsid w:val="00770AB2"/>
    <w:rsid w:val="00771DB0"/>
    <w:rsid w:val="00771ED4"/>
    <w:rsid w:val="00772003"/>
    <w:rsid w:val="0077272D"/>
    <w:rsid w:val="007729C2"/>
    <w:rsid w:val="00773254"/>
    <w:rsid w:val="00773271"/>
    <w:rsid w:val="00773CCA"/>
    <w:rsid w:val="007746D2"/>
    <w:rsid w:val="00774E14"/>
    <w:rsid w:val="0077515B"/>
    <w:rsid w:val="00775AD6"/>
    <w:rsid w:val="00775CE5"/>
    <w:rsid w:val="00775F63"/>
    <w:rsid w:val="00776117"/>
    <w:rsid w:val="00776279"/>
    <w:rsid w:val="00776DE5"/>
    <w:rsid w:val="00776EC4"/>
    <w:rsid w:val="00777076"/>
    <w:rsid w:val="00777BB5"/>
    <w:rsid w:val="00777BD5"/>
    <w:rsid w:val="00777DAB"/>
    <w:rsid w:val="00780164"/>
    <w:rsid w:val="00780663"/>
    <w:rsid w:val="00780D3E"/>
    <w:rsid w:val="00781935"/>
    <w:rsid w:val="00781A5D"/>
    <w:rsid w:val="00781D48"/>
    <w:rsid w:val="00781F05"/>
    <w:rsid w:val="007827B8"/>
    <w:rsid w:val="00782B76"/>
    <w:rsid w:val="00782B9A"/>
    <w:rsid w:val="00783DD4"/>
    <w:rsid w:val="007840CB"/>
    <w:rsid w:val="007840EC"/>
    <w:rsid w:val="00785E6E"/>
    <w:rsid w:val="00785FC7"/>
    <w:rsid w:val="00786DA0"/>
    <w:rsid w:val="00787963"/>
    <w:rsid w:val="00790D11"/>
    <w:rsid w:val="00791A30"/>
    <w:rsid w:val="007921DC"/>
    <w:rsid w:val="00795D67"/>
    <w:rsid w:val="00797366"/>
    <w:rsid w:val="00797415"/>
    <w:rsid w:val="0079793B"/>
    <w:rsid w:val="00797D5F"/>
    <w:rsid w:val="00797F2B"/>
    <w:rsid w:val="007A0630"/>
    <w:rsid w:val="007A07DE"/>
    <w:rsid w:val="007A0C26"/>
    <w:rsid w:val="007A0C49"/>
    <w:rsid w:val="007A0C57"/>
    <w:rsid w:val="007A0DD5"/>
    <w:rsid w:val="007A15C5"/>
    <w:rsid w:val="007A1781"/>
    <w:rsid w:val="007A184B"/>
    <w:rsid w:val="007A1AA9"/>
    <w:rsid w:val="007A1B1D"/>
    <w:rsid w:val="007A23EF"/>
    <w:rsid w:val="007A2FF9"/>
    <w:rsid w:val="007A3B9B"/>
    <w:rsid w:val="007A57A4"/>
    <w:rsid w:val="007A753A"/>
    <w:rsid w:val="007A77D0"/>
    <w:rsid w:val="007B061D"/>
    <w:rsid w:val="007B08BF"/>
    <w:rsid w:val="007B1A18"/>
    <w:rsid w:val="007B1F58"/>
    <w:rsid w:val="007B287D"/>
    <w:rsid w:val="007B2ACD"/>
    <w:rsid w:val="007B2B3D"/>
    <w:rsid w:val="007B34C3"/>
    <w:rsid w:val="007B3984"/>
    <w:rsid w:val="007B3C4B"/>
    <w:rsid w:val="007B5162"/>
    <w:rsid w:val="007B530D"/>
    <w:rsid w:val="007B5343"/>
    <w:rsid w:val="007B5C70"/>
    <w:rsid w:val="007B6C9B"/>
    <w:rsid w:val="007C0082"/>
    <w:rsid w:val="007C0704"/>
    <w:rsid w:val="007C07DA"/>
    <w:rsid w:val="007C16A8"/>
    <w:rsid w:val="007C1E34"/>
    <w:rsid w:val="007C2301"/>
    <w:rsid w:val="007C2564"/>
    <w:rsid w:val="007C2667"/>
    <w:rsid w:val="007C2809"/>
    <w:rsid w:val="007C5447"/>
    <w:rsid w:val="007C5F69"/>
    <w:rsid w:val="007C60DC"/>
    <w:rsid w:val="007C7202"/>
    <w:rsid w:val="007C7D15"/>
    <w:rsid w:val="007D1322"/>
    <w:rsid w:val="007D134C"/>
    <w:rsid w:val="007D1B9A"/>
    <w:rsid w:val="007D1E6C"/>
    <w:rsid w:val="007D2194"/>
    <w:rsid w:val="007D274A"/>
    <w:rsid w:val="007D3104"/>
    <w:rsid w:val="007D44DE"/>
    <w:rsid w:val="007D48D6"/>
    <w:rsid w:val="007D593F"/>
    <w:rsid w:val="007D5A1F"/>
    <w:rsid w:val="007D698C"/>
    <w:rsid w:val="007D6DE1"/>
    <w:rsid w:val="007D7612"/>
    <w:rsid w:val="007E1358"/>
    <w:rsid w:val="007E26F7"/>
    <w:rsid w:val="007E5F2A"/>
    <w:rsid w:val="007E6453"/>
    <w:rsid w:val="007E716E"/>
    <w:rsid w:val="007F09DA"/>
    <w:rsid w:val="007F0A52"/>
    <w:rsid w:val="007F15DC"/>
    <w:rsid w:val="007F2D7E"/>
    <w:rsid w:val="007F3067"/>
    <w:rsid w:val="007F32CC"/>
    <w:rsid w:val="007F3A5E"/>
    <w:rsid w:val="007F3B03"/>
    <w:rsid w:val="007F3B1F"/>
    <w:rsid w:val="007F3BC7"/>
    <w:rsid w:val="007F4EE7"/>
    <w:rsid w:val="007F5389"/>
    <w:rsid w:val="007F53F0"/>
    <w:rsid w:val="007F5B61"/>
    <w:rsid w:val="007F6128"/>
    <w:rsid w:val="007F7A60"/>
    <w:rsid w:val="007F7B4A"/>
    <w:rsid w:val="00801B33"/>
    <w:rsid w:val="00801D3A"/>
    <w:rsid w:val="00802836"/>
    <w:rsid w:val="00802F4F"/>
    <w:rsid w:val="0080462D"/>
    <w:rsid w:val="008056DA"/>
    <w:rsid w:val="0081016D"/>
    <w:rsid w:val="00810414"/>
    <w:rsid w:val="008106C0"/>
    <w:rsid w:val="00811150"/>
    <w:rsid w:val="00811378"/>
    <w:rsid w:val="00811502"/>
    <w:rsid w:val="008125C5"/>
    <w:rsid w:val="008126D6"/>
    <w:rsid w:val="00812D83"/>
    <w:rsid w:val="00814834"/>
    <w:rsid w:val="00814A80"/>
    <w:rsid w:val="00815284"/>
    <w:rsid w:val="008152F0"/>
    <w:rsid w:val="00815DA6"/>
    <w:rsid w:val="0081731E"/>
    <w:rsid w:val="00817C12"/>
    <w:rsid w:val="00817C58"/>
    <w:rsid w:val="00817D6F"/>
    <w:rsid w:val="00820BE3"/>
    <w:rsid w:val="008213D2"/>
    <w:rsid w:val="008227A2"/>
    <w:rsid w:val="0082299E"/>
    <w:rsid w:val="00823EEC"/>
    <w:rsid w:val="00825959"/>
    <w:rsid w:val="00825EA7"/>
    <w:rsid w:val="008272EF"/>
    <w:rsid w:val="00827300"/>
    <w:rsid w:val="00827DB1"/>
    <w:rsid w:val="00830DC7"/>
    <w:rsid w:val="008317F3"/>
    <w:rsid w:val="00831DB2"/>
    <w:rsid w:val="00833736"/>
    <w:rsid w:val="00833AB0"/>
    <w:rsid w:val="00835C30"/>
    <w:rsid w:val="008364A5"/>
    <w:rsid w:val="00836AD5"/>
    <w:rsid w:val="00836B06"/>
    <w:rsid w:val="00836D13"/>
    <w:rsid w:val="00837505"/>
    <w:rsid w:val="0084046F"/>
    <w:rsid w:val="00840471"/>
    <w:rsid w:val="00840651"/>
    <w:rsid w:val="00841DC5"/>
    <w:rsid w:val="00842E67"/>
    <w:rsid w:val="00842FD7"/>
    <w:rsid w:val="0084320D"/>
    <w:rsid w:val="0084323C"/>
    <w:rsid w:val="00844AB9"/>
    <w:rsid w:val="00844C82"/>
    <w:rsid w:val="008455B7"/>
    <w:rsid w:val="0084577B"/>
    <w:rsid w:val="00845E6F"/>
    <w:rsid w:val="00846334"/>
    <w:rsid w:val="008463B8"/>
    <w:rsid w:val="00846DF6"/>
    <w:rsid w:val="00846EE8"/>
    <w:rsid w:val="00847ED5"/>
    <w:rsid w:val="008501E0"/>
    <w:rsid w:val="00850A19"/>
    <w:rsid w:val="00850BFB"/>
    <w:rsid w:val="008528D5"/>
    <w:rsid w:val="008538C6"/>
    <w:rsid w:val="00857A03"/>
    <w:rsid w:val="0086000A"/>
    <w:rsid w:val="00860635"/>
    <w:rsid w:val="0086091D"/>
    <w:rsid w:val="008614D9"/>
    <w:rsid w:val="0086181F"/>
    <w:rsid w:val="00861E0F"/>
    <w:rsid w:val="00861F83"/>
    <w:rsid w:val="00862AA8"/>
    <w:rsid w:val="00863344"/>
    <w:rsid w:val="0086394A"/>
    <w:rsid w:val="00865BD8"/>
    <w:rsid w:val="0086746D"/>
    <w:rsid w:val="008702E8"/>
    <w:rsid w:val="00870732"/>
    <w:rsid w:val="00871965"/>
    <w:rsid w:val="00872105"/>
    <w:rsid w:val="0087260B"/>
    <w:rsid w:val="00872A42"/>
    <w:rsid w:val="00872DC2"/>
    <w:rsid w:val="00873811"/>
    <w:rsid w:val="00873C4B"/>
    <w:rsid w:val="00873E03"/>
    <w:rsid w:val="00874BB2"/>
    <w:rsid w:val="00877AC9"/>
    <w:rsid w:val="00877C6E"/>
    <w:rsid w:val="00880D47"/>
    <w:rsid w:val="00882CB5"/>
    <w:rsid w:val="00883A73"/>
    <w:rsid w:val="008847B5"/>
    <w:rsid w:val="008848DF"/>
    <w:rsid w:val="0088679E"/>
    <w:rsid w:val="008870BA"/>
    <w:rsid w:val="00887282"/>
    <w:rsid w:val="00890BAD"/>
    <w:rsid w:val="00891763"/>
    <w:rsid w:val="00891793"/>
    <w:rsid w:val="0089194E"/>
    <w:rsid w:val="00891C42"/>
    <w:rsid w:val="008920A2"/>
    <w:rsid w:val="00892B76"/>
    <w:rsid w:val="00893CCD"/>
    <w:rsid w:val="00894696"/>
    <w:rsid w:val="00895C7A"/>
    <w:rsid w:val="008963A8"/>
    <w:rsid w:val="008965F9"/>
    <w:rsid w:val="008A0C21"/>
    <w:rsid w:val="008A234B"/>
    <w:rsid w:val="008A26AF"/>
    <w:rsid w:val="008A271F"/>
    <w:rsid w:val="008A2E13"/>
    <w:rsid w:val="008A3363"/>
    <w:rsid w:val="008A3555"/>
    <w:rsid w:val="008A3CC5"/>
    <w:rsid w:val="008A69CF"/>
    <w:rsid w:val="008A77F4"/>
    <w:rsid w:val="008A79EE"/>
    <w:rsid w:val="008B295A"/>
    <w:rsid w:val="008B2AC4"/>
    <w:rsid w:val="008B3184"/>
    <w:rsid w:val="008B37CD"/>
    <w:rsid w:val="008B417B"/>
    <w:rsid w:val="008B42BD"/>
    <w:rsid w:val="008B465E"/>
    <w:rsid w:val="008B47D2"/>
    <w:rsid w:val="008B4D1A"/>
    <w:rsid w:val="008B538F"/>
    <w:rsid w:val="008B5DE3"/>
    <w:rsid w:val="008B616A"/>
    <w:rsid w:val="008B721E"/>
    <w:rsid w:val="008B725F"/>
    <w:rsid w:val="008B735D"/>
    <w:rsid w:val="008B7846"/>
    <w:rsid w:val="008C0632"/>
    <w:rsid w:val="008C0F1C"/>
    <w:rsid w:val="008C1962"/>
    <w:rsid w:val="008C1AB1"/>
    <w:rsid w:val="008C1E80"/>
    <w:rsid w:val="008C229D"/>
    <w:rsid w:val="008C2999"/>
    <w:rsid w:val="008C2FC0"/>
    <w:rsid w:val="008C3088"/>
    <w:rsid w:val="008C370C"/>
    <w:rsid w:val="008C42F7"/>
    <w:rsid w:val="008C4B48"/>
    <w:rsid w:val="008C4B4D"/>
    <w:rsid w:val="008C5D8B"/>
    <w:rsid w:val="008C6696"/>
    <w:rsid w:val="008C712A"/>
    <w:rsid w:val="008C7509"/>
    <w:rsid w:val="008D13C8"/>
    <w:rsid w:val="008D1A60"/>
    <w:rsid w:val="008D1F4E"/>
    <w:rsid w:val="008D241B"/>
    <w:rsid w:val="008D3326"/>
    <w:rsid w:val="008D38E6"/>
    <w:rsid w:val="008D3A9E"/>
    <w:rsid w:val="008D3F17"/>
    <w:rsid w:val="008D4352"/>
    <w:rsid w:val="008D4566"/>
    <w:rsid w:val="008D5CA8"/>
    <w:rsid w:val="008E068A"/>
    <w:rsid w:val="008E12CD"/>
    <w:rsid w:val="008E173D"/>
    <w:rsid w:val="008E19C6"/>
    <w:rsid w:val="008E1B24"/>
    <w:rsid w:val="008E2939"/>
    <w:rsid w:val="008E35C6"/>
    <w:rsid w:val="008E45BA"/>
    <w:rsid w:val="008E4F3F"/>
    <w:rsid w:val="008E6199"/>
    <w:rsid w:val="008E6B89"/>
    <w:rsid w:val="008F0038"/>
    <w:rsid w:val="008F0123"/>
    <w:rsid w:val="008F047D"/>
    <w:rsid w:val="008F0B6D"/>
    <w:rsid w:val="008F17EB"/>
    <w:rsid w:val="008F1C51"/>
    <w:rsid w:val="008F1FCA"/>
    <w:rsid w:val="008F255A"/>
    <w:rsid w:val="008F3080"/>
    <w:rsid w:val="008F35FA"/>
    <w:rsid w:val="008F39FD"/>
    <w:rsid w:val="008F4DA9"/>
    <w:rsid w:val="008F4F76"/>
    <w:rsid w:val="008F55CE"/>
    <w:rsid w:val="008F574F"/>
    <w:rsid w:val="008F65A8"/>
    <w:rsid w:val="008F7341"/>
    <w:rsid w:val="008F7819"/>
    <w:rsid w:val="008F793C"/>
    <w:rsid w:val="008F7AFD"/>
    <w:rsid w:val="008F7C5B"/>
    <w:rsid w:val="009007DA"/>
    <w:rsid w:val="00900E56"/>
    <w:rsid w:val="009010A9"/>
    <w:rsid w:val="00901491"/>
    <w:rsid w:val="00901538"/>
    <w:rsid w:val="00901ECE"/>
    <w:rsid w:val="00902894"/>
    <w:rsid w:val="00902BD1"/>
    <w:rsid w:val="0090330C"/>
    <w:rsid w:val="009035D2"/>
    <w:rsid w:val="0090455D"/>
    <w:rsid w:val="00904BCA"/>
    <w:rsid w:val="00906E1D"/>
    <w:rsid w:val="00907281"/>
    <w:rsid w:val="0090735A"/>
    <w:rsid w:val="009118F7"/>
    <w:rsid w:val="00912E49"/>
    <w:rsid w:val="00913838"/>
    <w:rsid w:val="00913C46"/>
    <w:rsid w:val="00913F67"/>
    <w:rsid w:val="00914806"/>
    <w:rsid w:val="009150AF"/>
    <w:rsid w:val="0091570F"/>
    <w:rsid w:val="009157FC"/>
    <w:rsid w:val="00915CE4"/>
    <w:rsid w:val="00916FB4"/>
    <w:rsid w:val="00917D21"/>
    <w:rsid w:val="0092132A"/>
    <w:rsid w:val="00921F5E"/>
    <w:rsid w:val="00921F75"/>
    <w:rsid w:val="0092371E"/>
    <w:rsid w:val="00923AB6"/>
    <w:rsid w:val="009243B6"/>
    <w:rsid w:val="00924CE6"/>
    <w:rsid w:val="0092655C"/>
    <w:rsid w:val="00926657"/>
    <w:rsid w:val="0092669C"/>
    <w:rsid w:val="009275D2"/>
    <w:rsid w:val="009305E5"/>
    <w:rsid w:val="00930ABB"/>
    <w:rsid w:val="00930E5C"/>
    <w:rsid w:val="00931316"/>
    <w:rsid w:val="00931803"/>
    <w:rsid w:val="00931868"/>
    <w:rsid w:val="00931B9C"/>
    <w:rsid w:val="00931F2D"/>
    <w:rsid w:val="0093255A"/>
    <w:rsid w:val="009328DF"/>
    <w:rsid w:val="009339EA"/>
    <w:rsid w:val="00933C61"/>
    <w:rsid w:val="009340D3"/>
    <w:rsid w:val="00934CA9"/>
    <w:rsid w:val="00935519"/>
    <w:rsid w:val="00935FFB"/>
    <w:rsid w:val="00936231"/>
    <w:rsid w:val="00937128"/>
    <w:rsid w:val="0093792A"/>
    <w:rsid w:val="009403E9"/>
    <w:rsid w:val="0094154F"/>
    <w:rsid w:val="009422B7"/>
    <w:rsid w:val="00942E53"/>
    <w:rsid w:val="00943EF1"/>
    <w:rsid w:val="009446DA"/>
    <w:rsid w:val="00947F53"/>
    <w:rsid w:val="00950006"/>
    <w:rsid w:val="00950E85"/>
    <w:rsid w:val="0095181E"/>
    <w:rsid w:val="00951F3C"/>
    <w:rsid w:val="00952C68"/>
    <w:rsid w:val="009541B6"/>
    <w:rsid w:val="009549B2"/>
    <w:rsid w:val="00955488"/>
    <w:rsid w:val="00955E2E"/>
    <w:rsid w:val="0095621E"/>
    <w:rsid w:val="00957150"/>
    <w:rsid w:val="009577DF"/>
    <w:rsid w:val="0096019C"/>
    <w:rsid w:val="0096054D"/>
    <w:rsid w:val="0096063A"/>
    <w:rsid w:val="00960BF3"/>
    <w:rsid w:val="00961407"/>
    <w:rsid w:val="00962132"/>
    <w:rsid w:val="00962908"/>
    <w:rsid w:val="00962DDB"/>
    <w:rsid w:val="0096458E"/>
    <w:rsid w:val="00964ACA"/>
    <w:rsid w:val="009658A2"/>
    <w:rsid w:val="009658AF"/>
    <w:rsid w:val="009660A5"/>
    <w:rsid w:val="0096627B"/>
    <w:rsid w:val="009665D7"/>
    <w:rsid w:val="00967598"/>
    <w:rsid w:val="00967F8B"/>
    <w:rsid w:val="00970680"/>
    <w:rsid w:val="00970A32"/>
    <w:rsid w:val="00970CEE"/>
    <w:rsid w:val="0097104D"/>
    <w:rsid w:val="00972BA4"/>
    <w:rsid w:val="00973044"/>
    <w:rsid w:val="00973B89"/>
    <w:rsid w:val="00973C16"/>
    <w:rsid w:val="00977ACD"/>
    <w:rsid w:val="0098085F"/>
    <w:rsid w:val="009817ED"/>
    <w:rsid w:val="00981ED2"/>
    <w:rsid w:val="00981F9D"/>
    <w:rsid w:val="00981FC0"/>
    <w:rsid w:val="0098245F"/>
    <w:rsid w:val="00983C51"/>
    <w:rsid w:val="00983D38"/>
    <w:rsid w:val="00984226"/>
    <w:rsid w:val="0098520E"/>
    <w:rsid w:val="0098529D"/>
    <w:rsid w:val="0098579A"/>
    <w:rsid w:val="00986810"/>
    <w:rsid w:val="00986910"/>
    <w:rsid w:val="00986A58"/>
    <w:rsid w:val="00986EBC"/>
    <w:rsid w:val="0098742C"/>
    <w:rsid w:val="0099116F"/>
    <w:rsid w:val="00991231"/>
    <w:rsid w:val="00991A7A"/>
    <w:rsid w:val="009929D7"/>
    <w:rsid w:val="00992E13"/>
    <w:rsid w:val="009939E9"/>
    <w:rsid w:val="009947B6"/>
    <w:rsid w:val="00995623"/>
    <w:rsid w:val="009957B0"/>
    <w:rsid w:val="009978B9"/>
    <w:rsid w:val="009A0176"/>
    <w:rsid w:val="009A075A"/>
    <w:rsid w:val="009A0E23"/>
    <w:rsid w:val="009A0EEE"/>
    <w:rsid w:val="009A0FB8"/>
    <w:rsid w:val="009A2755"/>
    <w:rsid w:val="009A29A6"/>
    <w:rsid w:val="009A29DA"/>
    <w:rsid w:val="009A2B74"/>
    <w:rsid w:val="009A37F4"/>
    <w:rsid w:val="009A4C22"/>
    <w:rsid w:val="009A4C5F"/>
    <w:rsid w:val="009A5ABE"/>
    <w:rsid w:val="009A6587"/>
    <w:rsid w:val="009A6D4E"/>
    <w:rsid w:val="009A729C"/>
    <w:rsid w:val="009A730A"/>
    <w:rsid w:val="009B0A2C"/>
    <w:rsid w:val="009B1446"/>
    <w:rsid w:val="009B20EA"/>
    <w:rsid w:val="009B32AB"/>
    <w:rsid w:val="009B3869"/>
    <w:rsid w:val="009B4694"/>
    <w:rsid w:val="009B5248"/>
    <w:rsid w:val="009B57D4"/>
    <w:rsid w:val="009B5854"/>
    <w:rsid w:val="009B5B91"/>
    <w:rsid w:val="009B663E"/>
    <w:rsid w:val="009B6E36"/>
    <w:rsid w:val="009B773F"/>
    <w:rsid w:val="009C112D"/>
    <w:rsid w:val="009C154A"/>
    <w:rsid w:val="009C2079"/>
    <w:rsid w:val="009C2132"/>
    <w:rsid w:val="009C25A6"/>
    <w:rsid w:val="009C2A84"/>
    <w:rsid w:val="009C3C19"/>
    <w:rsid w:val="009C44B5"/>
    <w:rsid w:val="009C4A07"/>
    <w:rsid w:val="009C4E47"/>
    <w:rsid w:val="009C59D8"/>
    <w:rsid w:val="009C5BBD"/>
    <w:rsid w:val="009C61AB"/>
    <w:rsid w:val="009C64BB"/>
    <w:rsid w:val="009C6821"/>
    <w:rsid w:val="009C68B2"/>
    <w:rsid w:val="009C71AF"/>
    <w:rsid w:val="009C7891"/>
    <w:rsid w:val="009D0E7A"/>
    <w:rsid w:val="009D0FD5"/>
    <w:rsid w:val="009D233E"/>
    <w:rsid w:val="009D2758"/>
    <w:rsid w:val="009D504B"/>
    <w:rsid w:val="009D6021"/>
    <w:rsid w:val="009D6C57"/>
    <w:rsid w:val="009D786B"/>
    <w:rsid w:val="009E0756"/>
    <w:rsid w:val="009E320F"/>
    <w:rsid w:val="009E49ED"/>
    <w:rsid w:val="009E4EDC"/>
    <w:rsid w:val="009E53EB"/>
    <w:rsid w:val="009E5525"/>
    <w:rsid w:val="009E59A0"/>
    <w:rsid w:val="009E5BE8"/>
    <w:rsid w:val="009E5E7E"/>
    <w:rsid w:val="009E6B05"/>
    <w:rsid w:val="009F02F1"/>
    <w:rsid w:val="009F07AB"/>
    <w:rsid w:val="009F0BAC"/>
    <w:rsid w:val="009F0E42"/>
    <w:rsid w:val="009F187F"/>
    <w:rsid w:val="009F272E"/>
    <w:rsid w:val="009F33C2"/>
    <w:rsid w:val="009F4133"/>
    <w:rsid w:val="009F4C16"/>
    <w:rsid w:val="009F54A3"/>
    <w:rsid w:val="009F568B"/>
    <w:rsid w:val="009F59B2"/>
    <w:rsid w:val="009F5BD0"/>
    <w:rsid w:val="009F5BEA"/>
    <w:rsid w:val="009F6082"/>
    <w:rsid w:val="009F7220"/>
    <w:rsid w:val="009F7745"/>
    <w:rsid w:val="009F7B67"/>
    <w:rsid w:val="00A00967"/>
    <w:rsid w:val="00A03245"/>
    <w:rsid w:val="00A03472"/>
    <w:rsid w:val="00A05ADA"/>
    <w:rsid w:val="00A05DA7"/>
    <w:rsid w:val="00A06D95"/>
    <w:rsid w:val="00A070C5"/>
    <w:rsid w:val="00A07C3E"/>
    <w:rsid w:val="00A101B7"/>
    <w:rsid w:val="00A10C63"/>
    <w:rsid w:val="00A11A32"/>
    <w:rsid w:val="00A126E3"/>
    <w:rsid w:val="00A131CF"/>
    <w:rsid w:val="00A13BA1"/>
    <w:rsid w:val="00A14335"/>
    <w:rsid w:val="00A14897"/>
    <w:rsid w:val="00A15914"/>
    <w:rsid w:val="00A170D6"/>
    <w:rsid w:val="00A2012E"/>
    <w:rsid w:val="00A20334"/>
    <w:rsid w:val="00A20537"/>
    <w:rsid w:val="00A2073E"/>
    <w:rsid w:val="00A20E0F"/>
    <w:rsid w:val="00A21068"/>
    <w:rsid w:val="00A21618"/>
    <w:rsid w:val="00A216E1"/>
    <w:rsid w:val="00A218B0"/>
    <w:rsid w:val="00A223E2"/>
    <w:rsid w:val="00A22EC1"/>
    <w:rsid w:val="00A23426"/>
    <w:rsid w:val="00A23647"/>
    <w:rsid w:val="00A23AF2"/>
    <w:rsid w:val="00A23BF1"/>
    <w:rsid w:val="00A2489C"/>
    <w:rsid w:val="00A24CB2"/>
    <w:rsid w:val="00A24DF8"/>
    <w:rsid w:val="00A24E42"/>
    <w:rsid w:val="00A25018"/>
    <w:rsid w:val="00A258D5"/>
    <w:rsid w:val="00A263D5"/>
    <w:rsid w:val="00A2690B"/>
    <w:rsid w:val="00A270CD"/>
    <w:rsid w:val="00A271EB"/>
    <w:rsid w:val="00A308A8"/>
    <w:rsid w:val="00A30BC8"/>
    <w:rsid w:val="00A30C9E"/>
    <w:rsid w:val="00A311F7"/>
    <w:rsid w:val="00A31C82"/>
    <w:rsid w:val="00A3222D"/>
    <w:rsid w:val="00A325B0"/>
    <w:rsid w:val="00A32BFD"/>
    <w:rsid w:val="00A33429"/>
    <w:rsid w:val="00A33566"/>
    <w:rsid w:val="00A34821"/>
    <w:rsid w:val="00A35026"/>
    <w:rsid w:val="00A35508"/>
    <w:rsid w:val="00A35C5A"/>
    <w:rsid w:val="00A35EF6"/>
    <w:rsid w:val="00A3695A"/>
    <w:rsid w:val="00A37BC5"/>
    <w:rsid w:val="00A40737"/>
    <w:rsid w:val="00A44419"/>
    <w:rsid w:val="00A448CC"/>
    <w:rsid w:val="00A44C59"/>
    <w:rsid w:val="00A44CE9"/>
    <w:rsid w:val="00A46933"/>
    <w:rsid w:val="00A469BF"/>
    <w:rsid w:val="00A46DA1"/>
    <w:rsid w:val="00A4788E"/>
    <w:rsid w:val="00A50B8F"/>
    <w:rsid w:val="00A50DC7"/>
    <w:rsid w:val="00A51560"/>
    <w:rsid w:val="00A51FBC"/>
    <w:rsid w:val="00A5219C"/>
    <w:rsid w:val="00A52B02"/>
    <w:rsid w:val="00A54465"/>
    <w:rsid w:val="00A54D93"/>
    <w:rsid w:val="00A552D1"/>
    <w:rsid w:val="00A55690"/>
    <w:rsid w:val="00A55BCC"/>
    <w:rsid w:val="00A603D2"/>
    <w:rsid w:val="00A6147F"/>
    <w:rsid w:val="00A61D49"/>
    <w:rsid w:val="00A61E03"/>
    <w:rsid w:val="00A61F78"/>
    <w:rsid w:val="00A636C3"/>
    <w:rsid w:val="00A63A1A"/>
    <w:rsid w:val="00A653A2"/>
    <w:rsid w:val="00A655D4"/>
    <w:rsid w:val="00A65986"/>
    <w:rsid w:val="00A70588"/>
    <w:rsid w:val="00A70D8D"/>
    <w:rsid w:val="00A74014"/>
    <w:rsid w:val="00A74567"/>
    <w:rsid w:val="00A751E7"/>
    <w:rsid w:val="00A75C59"/>
    <w:rsid w:val="00A76434"/>
    <w:rsid w:val="00A80F84"/>
    <w:rsid w:val="00A82398"/>
    <w:rsid w:val="00A8278A"/>
    <w:rsid w:val="00A8287C"/>
    <w:rsid w:val="00A840E2"/>
    <w:rsid w:val="00A8414D"/>
    <w:rsid w:val="00A84C11"/>
    <w:rsid w:val="00A85685"/>
    <w:rsid w:val="00A8581E"/>
    <w:rsid w:val="00A86944"/>
    <w:rsid w:val="00A87170"/>
    <w:rsid w:val="00A873DD"/>
    <w:rsid w:val="00A90BFC"/>
    <w:rsid w:val="00A93CD8"/>
    <w:rsid w:val="00A94029"/>
    <w:rsid w:val="00A94246"/>
    <w:rsid w:val="00A95BFD"/>
    <w:rsid w:val="00A95F51"/>
    <w:rsid w:val="00A9613D"/>
    <w:rsid w:val="00A962BF"/>
    <w:rsid w:val="00A96C9F"/>
    <w:rsid w:val="00A97022"/>
    <w:rsid w:val="00A97245"/>
    <w:rsid w:val="00AA0C8E"/>
    <w:rsid w:val="00AA266B"/>
    <w:rsid w:val="00AA6B27"/>
    <w:rsid w:val="00AA6CDA"/>
    <w:rsid w:val="00AA7079"/>
    <w:rsid w:val="00AB0120"/>
    <w:rsid w:val="00AB1CF2"/>
    <w:rsid w:val="00AB23F1"/>
    <w:rsid w:val="00AB256D"/>
    <w:rsid w:val="00AB277F"/>
    <w:rsid w:val="00AB3D83"/>
    <w:rsid w:val="00AB464C"/>
    <w:rsid w:val="00AB4836"/>
    <w:rsid w:val="00AC0A9A"/>
    <w:rsid w:val="00AC1576"/>
    <w:rsid w:val="00AC200B"/>
    <w:rsid w:val="00AC2577"/>
    <w:rsid w:val="00AC30D2"/>
    <w:rsid w:val="00AC35C4"/>
    <w:rsid w:val="00AC5206"/>
    <w:rsid w:val="00AC58C8"/>
    <w:rsid w:val="00AC5BFE"/>
    <w:rsid w:val="00AC6A43"/>
    <w:rsid w:val="00AC6F2B"/>
    <w:rsid w:val="00AC70B2"/>
    <w:rsid w:val="00AC7431"/>
    <w:rsid w:val="00AD15F5"/>
    <w:rsid w:val="00AD2A35"/>
    <w:rsid w:val="00AD39FC"/>
    <w:rsid w:val="00AD40E7"/>
    <w:rsid w:val="00AD4737"/>
    <w:rsid w:val="00AD4939"/>
    <w:rsid w:val="00AD531B"/>
    <w:rsid w:val="00AD5338"/>
    <w:rsid w:val="00AD5B90"/>
    <w:rsid w:val="00AD63E3"/>
    <w:rsid w:val="00AD70FC"/>
    <w:rsid w:val="00AD713E"/>
    <w:rsid w:val="00AE03E9"/>
    <w:rsid w:val="00AE0A1E"/>
    <w:rsid w:val="00AE0B73"/>
    <w:rsid w:val="00AE0E57"/>
    <w:rsid w:val="00AE0F66"/>
    <w:rsid w:val="00AE15C6"/>
    <w:rsid w:val="00AE232B"/>
    <w:rsid w:val="00AE238E"/>
    <w:rsid w:val="00AE2C17"/>
    <w:rsid w:val="00AE6985"/>
    <w:rsid w:val="00AF017E"/>
    <w:rsid w:val="00AF108D"/>
    <w:rsid w:val="00AF1375"/>
    <w:rsid w:val="00AF16CF"/>
    <w:rsid w:val="00AF3436"/>
    <w:rsid w:val="00AF3437"/>
    <w:rsid w:val="00AF3B9E"/>
    <w:rsid w:val="00AF4092"/>
    <w:rsid w:val="00AF430E"/>
    <w:rsid w:val="00AF442E"/>
    <w:rsid w:val="00AF4C54"/>
    <w:rsid w:val="00AF5945"/>
    <w:rsid w:val="00AF5A3A"/>
    <w:rsid w:val="00AF5A5E"/>
    <w:rsid w:val="00AF65AC"/>
    <w:rsid w:val="00B00036"/>
    <w:rsid w:val="00B000A9"/>
    <w:rsid w:val="00B00225"/>
    <w:rsid w:val="00B002B2"/>
    <w:rsid w:val="00B00A98"/>
    <w:rsid w:val="00B00D0B"/>
    <w:rsid w:val="00B00DF9"/>
    <w:rsid w:val="00B010AF"/>
    <w:rsid w:val="00B011F6"/>
    <w:rsid w:val="00B011FB"/>
    <w:rsid w:val="00B014D1"/>
    <w:rsid w:val="00B0211E"/>
    <w:rsid w:val="00B030CD"/>
    <w:rsid w:val="00B0386B"/>
    <w:rsid w:val="00B03EF6"/>
    <w:rsid w:val="00B055F0"/>
    <w:rsid w:val="00B05782"/>
    <w:rsid w:val="00B057BE"/>
    <w:rsid w:val="00B05D2B"/>
    <w:rsid w:val="00B06DFA"/>
    <w:rsid w:val="00B07683"/>
    <w:rsid w:val="00B100B4"/>
    <w:rsid w:val="00B101A5"/>
    <w:rsid w:val="00B11458"/>
    <w:rsid w:val="00B11E6B"/>
    <w:rsid w:val="00B1277C"/>
    <w:rsid w:val="00B12EA6"/>
    <w:rsid w:val="00B1354C"/>
    <w:rsid w:val="00B13858"/>
    <w:rsid w:val="00B13BC6"/>
    <w:rsid w:val="00B14A80"/>
    <w:rsid w:val="00B15325"/>
    <w:rsid w:val="00B15336"/>
    <w:rsid w:val="00B15F6C"/>
    <w:rsid w:val="00B16C74"/>
    <w:rsid w:val="00B2037A"/>
    <w:rsid w:val="00B2211C"/>
    <w:rsid w:val="00B22FE8"/>
    <w:rsid w:val="00B233B5"/>
    <w:rsid w:val="00B23885"/>
    <w:rsid w:val="00B23E10"/>
    <w:rsid w:val="00B24BB2"/>
    <w:rsid w:val="00B25675"/>
    <w:rsid w:val="00B256ED"/>
    <w:rsid w:val="00B25B70"/>
    <w:rsid w:val="00B25E10"/>
    <w:rsid w:val="00B26125"/>
    <w:rsid w:val="00B2680E"/>
    <w:rsid w:val="00B278EB"/>
    <w:rsid w:val="00B27CBA"/>
    <w:rsid w:val="00B302AB"/>
    <w:rsid w:val="00B31669"/>
    <w:rsid w:val="00B316DC"/>
    <w:rsid w:val="00B31E8B"/>
    <w:rsid w:val="00B327EE"/>
    <w:rsid w:val="00B32BC8"/>
    <w:rsid w:val="00B333F5"/>
    <w:rsid w:val="00B33CB3"/>
    <w:rsid w:val="00B35A48"/>
    <w:rsid w:val="00B36488"/>
    <w:rsid w:val="00B37F1A"/>
    <w:rsid w:val="00B40AF6"/>
    <w:rsid w:val="00B40E1F"/>
    <w:rsid w:val="00B4184F"/>
    <w:rsid w:val="00B422D6"/>
    <w:rsid w:val="00B4319C"/>
    <w:rsid w:val="00B43BB7"/>
    <w:rsid w:val="00B446CF"/>
    <w:rsid w:val="00B44AAF"/>
    <w:rsid w:val="00B4545C"/>
    <w:rsid w:val="00B45E7D"/>
    <w:rsid w:val="00B45ED9"/>
    <w:rsid w:val="00B461E8"/>
    <w:rsid w:val="00B472E7"/>
    <w:rsid w:val="00B4757D"/>
    <w:rsid w:val="00B47A48"/>
    <w:rsid w:val="00B47CD5"/>
    <w:rsid w:val="00B50048"/>
    <w:rsid w:val="00B50B9F"/>
    <w:rsid w:val="00B50C3D"/>
    <w:rsid w:val="00B50C6E"/>
    <w:rsid w:val="00B513DB"/>
    <w:rsid w:val="00B51B64"/>
    <w:rsid w:val="00B523E6"/>
    <w:rsid w:val="00B524F2"/>
    <w:rsid w:val="00B52954"/>
    <w:rsid w:val="00B53126"/>
    <w:rsid w:val="00B532E9"/>
    <w:rsid w:val="00B5378E"/>
    <w:rsid w:val="00B53976"/>
    <w:rsid w:val="00B54049"/>
    <w:rsid w:val="00B54A25"/>
    <w:rsid w:val="00B55434"/>
    <w:rsid w:val="00B5572A"/>
    <w:rsid w:val="00B56CE2"/>
    <w:rsid w:val="00B56EF3"/>
    <w:rsid w:val="00B57224"/>
    <w:rsid w:val="00B57450"/>
    <w:rsid w:val="00B57C7F"/>
    <w:rsid w:val="00B6014F"/>
    <w:rsid w:val="00B6049A"/>
    <w:rsid w:val="00B60D12"/>
    <w:rsid w:val="00B62DBA"/>
    <w:rsid w:val="00B6414F"/>
    <w:rsid w:val="00B65C0D"/>
    <w:rsid w:val="00B66AE8"/>
    <w:rsid w:val="00B66B92"/>
    <w:rsid w:val="00B66DB6"/>
    <w:rsid w:val="00B674FC"/>
    <w:rsid w:val="00B675B5"/>
    <w:rsid w:val="00B67F09"/>
    <w:rsid w:val="00B70505"/>
    <w:rsid w:val="00B7108A"/>
    <w:rsid w:val="00B71816"/>
    <w:rsid w:val="00B71842"/>
    <w:rsid w:val="00B71DC9"/>
    <w:rsid w:val="00B72433"/>
    <w:rsid w:val="00B73A91"/>
    <w:rsid w:val="00B7439A"/>
    <w:rsid w:val="00B74B70"/>
    <w:rsid w:val="00B74DA9"/>
    <w:rsid w:val="00B74F31"/>
    <w:rsid w:val="00B74F76"/>
    <w:rsid w:val="00B75308"/>
    <w:rsid w:val="00B7562B"/>
    <w:rsid w:val="00B75CB2"/>
    <w:rsid w:val="00B76047"/>
    <w:rsid w:val="00B7604E"/>
    <w:rsid w:val="00B76855"/>
    <w:rsid w:val="00B8017B"/>
    <w:rsid w:val="00B8036D"/>
    <w:rsid w:val="00B812EC"/>
    <w:rsid w:val="00B814C1"/>
    <w:rsid w:val="00B81F93"/>
    <w:rsid w:val="00B82607"/>
    <w:rsid w:val="00B839EB"/>
    <w:rsid w:val="00B84157"/>
    <w:rsid w:val="00B8474B"/>
    <w:rsid w:val="00B85400"/>
    <w:rsid w:val="00B8621D"/>
    <w:rsid w:val="00B8679D"/>
    <w:rsid w:val="00B86EC0"/>
    <w:rsid w:val="00B87874"/>
    <w:rsid w:val="00B87D7F"/>
    <w:rsid w:val="00B87D82"/>
    <w:rsid w:val="00B91376"/>
    <w:rsid w:val="00B913FE"/>
    <w:rsid w:val="00B914E8"/>
    <w:rsid w:val="00B917ED"/>
    <w:rsid w:val="00B91B66"/>
    <w:rsid w:val="00B92C16"/>
    <w:rsid w:val="00B9413D"/>
    <w:rsid w:val="00B941B3"/>
    <w:rsid w:val="00B94AB9"/>
    <w:rsid w:val="00B95A62"/>
    <w:rsid w:val="00B95F90"/>
    <w:rsid w:val="00B964DB"/>
    <w:rsid w:val="00B971F8"/>
    <w:rsid w:val="00B97332"/>
    <w:rsid w:val="00B97656"/>
    <w:rsid w:val="00B97B3B"/>
    <w:rsid w:val="00BA11BF"/>
    <w:rsid w:val="00BA1724"/>
    <w:rsid w:val="00BA1917"/>
    <w:rsid w:val="00BA20D7"/>
    <w:rsid w:val="00BA2162"/>
    <w:rsid w:val="00BA24E3"/>
    <w:rsid w:val="00BA2960"/>
    <w:rsid w:val="00BA3026"/>
    <w:rsid w:val="00BA335C"/>
    <w:rsid w:val="00BA3A8D"/>
    <w:rsid w:val="00BA41A3"/>
    <w:rsid w:val="00BA555B"/>
    <w:rsid w:val="00BA5A5B"/>
    <w:rsid w:val="00BA5D42"/>
    <w:rsid w:val="00BA6AA6"/>
    <w:rsid w:val="00BB16D4"/>
    <w:rsid w:val="00BB28FF"/>
    <w:rsid w:val="00BB2DDE"/>
    <w:rsid w:val="00BB44D9"/>
    <w:rsid w:val="00BB4F1E"/>
    <w:rsid w:val="00BB5435"/>
    <w:rsid w:val="00BB5F66"/>
    <w:rsid w:val="00BB6495"/>
    <w:rsid w:val="00BB69B3"/>
    <w:rsid w:val="00BB6A1B"/>
    <w:rsid w:val="00BB74B4"/>
    <w:rsid w:val="00BB7917"/>
    <w:rsid w:val="00BB7FC6"/>
    <w:rsid w:val="00BC1165"/>
    <w:rsid w:val="00BC292B"/>
    <w:rsid w:val="00BC2FCB"/>
    <w:rsid w:val="00BC3608"/>
    <w:rsid w:val="00BC3DC7"/>
    <w:rsid w:val="00BC5F96"/>
    <w:rsid w:val="00BC61D6"/>
    <w:rsid w:val="00BC66C1"/>
    <w:rsid w:val="00BC6960"/>
    <w:rsid w:val="00BC7088"/>
    <w:rsid w:val="00BC730B"/>
    <w:rsid w:val="00BC7666"/>
    <w:rsid w:val="00BD1E55"/>
    <w:rsid w:val="00BD1FAD"/>
    <w:rsid w:val="00BD235B"/>
    <w:rsid w:val="00BD45AB"/>
    <w:rsid w:val="00BD495C"/>
    <w:rsid w:val="00BD4D85"/>
    <w:rsid w:val="00BD619C"/>
    <w:rsid w:val="00BD7381"/>
    <w:rsid w:val="00BD7761"/>
    <w:rsid w:val="00BE02C4"/>
    <w:rsid w:val="00BE0BE6"/>
    <w:rsid w:val="00BE0E64"/>
    <w:rsid w:val="00BE10F8"/>
    <w:rsid w:val="00BE1471"/>
    <w:rsid w:val="00BE1602"/>
    <w:rsid w:val="00BE16E2"/>
    <w:rsid w:val="00BE19C5"/>
    <w:rsid w:val="00BE1A56"/>
    <w:rsid w:val="00BE1D16"/>
    <w:rsid w:val="00BE2B49"/>
    <w:rsid w:val="00BE3BFC"/>
    <w:rsid w:val="00BE4198"/>
    <w:rsid w:val="00BE51AF"/>
    <w:rsid w:val="00BE73C5"/>
    <w:rsid w:val="00BE772C"/>
    <w:rsid w:val="00BF0900"/>
    <w:rsid w:val="00BF121B"/>
    <w:rsid w:val="00BF1957"/>
    <w:rsid w:val="00BF2D5E"/>
    <w:rsid w:val="00BF37B1"/>
    <w:rsid w:val="00BF4F12"/>
    <w:rsid w:val="00BF4F8C"/>
    <w:rsid w:val="00BF6DDA"/>
    <w:rsid w:val="00C00362"/>
    <w:rsid w:val="00C006C1"/>
    <w:rsid w:val="00C00E3D"/>
    <w:rsid w:val="00C00E54"/>
    <w:rsid w:val="00C029E5"/>
    <w:rsid w:val="00C03DD5"/>
    <w:rsid w:val="00C04869"/>
    <w:rsid w:val="00C04E57"/>
    <w:rsid w:val="00C05C0C"/>
    <w:rsid w:val="00C05FE2"/>
    <w:rsid w:val="00C065FC"/>
    <w:rsid w:val="00C071B8"/>
    <w:rsid w:val="00C1105F"/>
    <w:rsid w:val="00C1108A"/>
    <w:rsid w:val="00C11F11"/>
    <w:rsid w:val="00C11F74"/>
    <w:rsid w:val="00C12005"/>
    <w:rsid w:val="00C1355F"/>
    <w:rsid w:val="00C13ABC"/>
    <w:rsid w:val="00C13E6A"/>
    <w:rsid w:val="00C152C9"/>
    <w:rsid w:val="00C15C41"/>
    <w:rsid w:val="00C15DCC"/>
    <w:rsid w:val="00C15E1E"/>
    <w:rsid w:val="00C168C7"/>
    <w:rsid w:val="00C1721D"/>
    <w:rsid w:val="00C172EB"/>
    <w:rsid w:val="00C17D51"/>
    <w:rsid w:val="00C20FFA"/>
    <w:rsid w:val="00C215D3"/>
    <w:rsid w:val="00C2167B"/>
    <w:rsid w:val="00C2189E"/>
    <w:rsid w:val="00C21B81"/>
    <w:rsid w:val="00C221F0"/>
    <w:rsid w:val="00C224C5"/>
    <w:rsid w:val="00C226D1"/>
    <w:rsid w:val="00C24097"/>
    <w:rsid w:val="00C2530C"/>
    <w:rsid w:val="00C2576E"/>
    <w:rsid w:val="00C25871"/>
    <w:rsid w:val="00C26537"/>
    <w:rsid w:val="00C2658F"/>
    <w:rsid w:val="00C2678B"/>
    <w:rsid w:val="00C2760D"/>
    <w:rsid w:val="00C30373"/>
    <w:rsid w:val="00C30526"/>
    <w:rsid w:val="00C30CA1"/>
    <w:rsid w:val="00C312B1"/>
    <w:rsid w:val="00C3197B"/>
    <w:rsid w:val="00C32697"/>
    <w:rsid w:val="00C32A16"/>
    <w:rsid w:val="00C334B8"/>
    <w:rsid w:val="00C3416D"/>
    <w:rsid w:val="00C342E0"/>
    <w:rsid w:val="00C346B5"/>
    <w:rsid w:val="00C35138"/>
    <w:rsid w:val="00C37129"/>
    <w:rsid w:val="00C37D3E"/>
    <w:rsid w:val="00C40A53"/>
    <w:rsid w:val="00C410C9"/>
    <w:rsid w:val="00C420F5"/>
    <w:rsid w:val="00C42674"/>
    <w:rsid w:val="00C42751"/>
    <w:rsid w:val="00C42823"/>
    <w:rsid w:val="00C438BA"/>
    <w:rsid w:val="00C43B43"/>
    <w:rsid w:val="00C44411"/>
    <w:rsid w:val="00C4492B"/>
    <w:rsid w:val="00C47747"/>
    <w:rsid w:val="00C47971"/>
    <w:rsid w:val="00C47F3C"/>
    <w:rsid w:val="00C51084"/>
    <w:rsid w:val="00C51907"/>
    <w:rsid w:val="00C53E70"/>
    <w:rsid w:val="00C53F4D"/>
    <w:rsid w:val="00C54E3E"/>
    <w:rsid w:val="00C55AC9"/>
    <w:rsid w:val="00C55D82"/>
    <w:rsid w:val="00C5630B"/>
    <w:rsid w:val="00C56AE3"/>
    <w:rsid w:val="00C56D1C"/>
    <w:rsid w:val="00C57438"/>
    <w:rsid w:val="00C5761C"/>
    <w:rsid w:val="00C57EFC"/>
    <w:rsid w:val="00C57F02"/>
    <w:rsid w:val="00C6112B"/>
    <w:rsid w:val="00C61151"/>
    <w:rsid w:val="00C61196"/>
    <w:rsid w:val="00C622D6"/>
    <w:rsid w:val="00C62987"/>
    <w:rsid w:val="00C65563"/>
    <w:rsid w:val="00C65B3A"/>
    <w:rsid w:val="00C66399"/>
    <w:rsid w:val="00C66490"/>
    <w:rsid w:val="00C6690D"/>
    <w:rsid w:val="00C66BB2"/>
    <w:rsid w:val="00C66DA2"/>
    <w:rsid w:val="00C67377"/>
    <w:rsid w:val="00C674B5"/>
    <w:rsid w:val="00C677AA"/>
    <w:rsid w:val="00C67BBA"/>
    <w:rsid w:val="00C67D23"/>
    <w:rsid w:val="00C708BE"/>
    <w:rsid w:val="00C70B49"/>
    <w:rsid w:val="00C70E91"/>
    <w:rsid w:val="00C712BB"/>
    <w:rsid w:val="00C71522"/>
    <w:rsid w:val="00C71D26"/>
    <w:rsid w:val="00C72211"/>
    <w:rsid w:val="00C7226E"/>
    <w:rsid w:val="00C7227A"/>
    <w:rsid w:val="00C7236C"/>
    <w:rsid w:val="00C72BDF"/>
    <w:rsid w:val="00C730D3"/>
    <w:rsid w:val="00C7511F"/>
    <w:rsid w:val="00C75F82"/>
    <w:rsid w:val="00C7649C"/>
    <w:rsid w:val="00C77A29"/>
    <w:rsid w:val="00C80036"/>
    <w:rsid w:val="00C80193"/>
    <w:rsid w:val="00C80483"/>
    <w:rsid w:val="00C8052E"/>
    <w:rsid w:val="00C809AC"/>
    <w:rsid w:val="00C81161"/>
    <w:rsid w:val="00C81E1D"/>
    <w:rsid w:val="00C82431"/>
    <w:rsid w:val="00C827A4"/>
    <w:rsid w:val="00C82BBC"/>
    <w:rsid w:val="00C82D02"/>
    <w:rsid w:val="00C82F8A"/>
    <w:rsid w:val="00C85AF7"/>
    <w:rsid w:val="00C8661C"/>
    <w:rsid w:val="00C90F55"/>
    <w:rsid w:val="00C9198B"/>
    <w:rsid w:val="00C91D02"/>
    <w:rsid w:val="00C92D32"/>
    <w:rsid w:val="00C956BF"/>
    <w:rsid w:val="00C96B25"/>
    <w:rsid w:val="00C97EC3"/>
    <w:rsid w:val="00C97EDE"/>
    <w:rsid w:val="00CA137D"/>
    <w:rsid w:val="00CA17B9"/>
    <w:rsid w:val="00CA2890"/>
    <w:rsid w:val="00CA2909"/>
    <w:rsid w:val="00CA2ABC"/>
    <w:rsid w:val="00CA2C72"/>
    <w:rsid w:val="00CA2E3A"/>
    <w:rsid w:val="00CA31E5"/>
    <w:rsid w:val="00CA34AE"/>
    <w:rsid w:val="00CA366F"/>
    <w:rsid w:val="00CA3F97"/>
    <w:rsid w:val="00CA4480"/>
    <w:rsid w:val="00CA4CC4"/>
    <w:rsid w:val="00CA69FB"/>
    <w:rsid w:val="00CA6B50"/>
    <w:rsid w:val="00CA6D6E"/>
    <w:rsid w:val="00CB0B17"/>
    <w:rsid w:val="00CB1D94"/>
    <w:rsid w:val="00CB24BD"/>
    <w:rsid w:val="00CB37E5"/>
    <w:rsid w:val="00CB397B"/>
    <w:rsid w:val="00CB39A5"/>
    <w:rsid w:val="00CB41CD"/>
    <w:rsid w:val="00CB469D"/>
    <w:rsid w:val="00CB5091"/>
    <w:rsid w:val="00CB520D"/>
    <w:rsid w:val="00CB693A"/>
    <w:rsid w:val="00CB6BC2"/>
    <w:rsid w:val="00CB6E9D"/>
    <w:rsid w:val="00CC0A2D"/>
    <w:rsid w:val="00CC0A64"/>
    <w:rsid w:val="00CC1272"/>
    <w:rsid w:val="00CC1B25"/>
    <w:rsid w:val="00CC2901"/>
    <w:rsid w:val="00CC2AE9"/>
    <w:rsid w:val="00CC2FE9"/>
    <w:rsid w:val="00CC403C"/>
    <w:rsid w:val="00CC4482"/>
    <w:rsid w:val="00CC7593"/>
    <w:rsid w:val="00CD000B"/>
    <w:rsid w:val="00CD10CE"/>
    <w:rsid w:val="00CD1A71"/>
    <w:rsid w:val="00CD22C5"/>
    <w:rsid w:val="00CD23EF"/>
    <w:rsid w:val="00CD24B5"/>
    <w:rsid w:val="00CD2896"/>
    <w:rsid w:val="00CD351B"/>
    <w:rsid w:val="00CD39C3"/>
    <w:rsid w:val="00CD4836"/>
    <w:rsid w:val="00CD4AA2"/>
    <w:rsid w:val="00CD5573"/>
    <w:rsid w:val="00CD6152"/>
    <w:rsid w:val="00CD6529"/>
    <w:rsid w:val="00CD7BD8"/>
    <w:rsid w:val="00CD7CD6"/>
    <w:rsid w:val="00CE038D"/>
    <w:rsid w:val="00CE0B22"/>
    <w:rsid w:val="00CE0C72"/>
    <w:rsid w:val="00CE1023"/>
    <w:rsid w:val="00CE1784"/>
    <w:rsid w:val="00CE18B0"/>
    <w:rsid w:val="00CE2112"/>
    <w:rsid w:val="00CE338C"/>
    <w:rsid w:val="00CE363B"/>
    <w:rsid w:val="00CE458F"/>
    <w:rsid w:val="00CE476D"/>
    <w:rsid w:val="00CE55A2"/>
    <w:rsid w:val="00CF06BC"/>
    <w:rsid w:val="00CF14CB"/>
    <w:rsid w:val="00CF15D7"/>
    <w:rsid w:val="00CF2039"/>
    <w:rsid w:val="00CF22C1"/>
    <w:rsid w:val="00CF282D"/>
    <w:rsid w:val="00CF4845"/>
    <w:rsid w:val="00CF54AE"/>
    <w:rsid w:val="00CF5862"/>
    <w:rsid w:val="00CF5C24"/>
    <w:rsid w:val="00CF7D69"/>
    <w:rsid w:val="00D00717"/>
    <w:rsid w:val="00D01EC6"/>
    <w:rsid w:val="00D028F7"/>
    <w:rsid w:val="00D029DB"/>
    <w:rsid w:val="00D03248"/>
    <w:rsid w:val="00D03552"/>
    <w:rsid w:val="00D03711"/>
    <w:rsid w:val="00D03723"/>
    <w:rsid w:val="00D05280"/>
    <w:rsid w:val="00D053B2"/>
    <w:rsid w:val="00D057D1"/>
    <w:rsid w:val="00D05849"/>
    <w:rsid w:val="00D070F2"/>
    <w:rsid w:val="00D076D2"/>
    <w:rsid w:val="00D07D09"/>
    <w:rsid w:val="00D07F2B"/>
    <w:rsid w:val="00D10C91"/>
    <w:rsid w:val="00D119A9"/>
    <w:rsid w:val="00D11FA6"/>
    <w:rsid w:val="00D13074"/>
    <w:rsid w:val="00D13247"/>
    <w:rsid w:val="00D134A8"/>
    <w:rsid w:val="00D138F4"/>
    <w:rsid w:val="00D1427A"/>
    <w:rsid w:val="00D14897"/>
    <w:rsid w:val="00D15D4B"/>
    <w:rsid w:val="00D200FB"/>
    <w:rsid w:val="00D229EC"/>
    <w:rsid w:val="00D22F39"/>
    <w:rsid w:val="00D231C0"/>
    <w:rsid w:val="00D23420"/>
    <w:rsid w:val="00D235E4"/>
    <w:rsid w:val="00D23DD0"/>
    <w:rsid w:val="00D23F90"/>
    <w:rsid w:val="00D2421C"/>
    <w:rsid w:val="00D24340"/>
    <w:rsid w:val="00D24918"/>
    <w:rsid w:val="00D25745"/>
    <w:rsid w:val="00D25825"/>
    <w:rsid w:val="00D26509"/>
    <w:rsid w:val="00D27620"/>
    <w:rsid w:val="00D301DB"/>
    <w:rsid w:val="00D33093"/>
    <w:rsid w:val="00D33D52"/>
    <w:rsid w:val="00D33E26"/>
    <w:rsid w:val="00D35081"/>
    <w:rsid w:val="00D350D1"/>
    <w:rsid w:val="00D3556F"/>
    <w:rsid w:val="00D35A51"/>
    <w:rsid w:val="00D35E20"/>
    <w:rsid w:val="00D37825"/>
    <w:rsid w:val="00D3785D"/>
    <w:rsid w:val="00D379D1"/>
    <w:rsid w:val="00D40A2A"/>
    <w:rsid w:val="00D40B1F"/>
    <w:rsid w:val="00D41893"/>
    <w:rsid w:val="00D4283B"/>
    <w:rsid w:val="00D43351"/>
    <w:rsid w:val="00D43ADB"/>
    <w:rsid w:val="00D44C8B"/>
    <w:rsid w:val="00D44F18"/>
    <w:rsid w:val="00D45368"/>
    <w:rsid w:val="00D45380"/>
    <w:rsid w:val="00D45B62"/>
    <w:rsid w:val="00D4699A"/>
    <w:rsid w:val="00D46D85"/>
    <w:rsid w:val="00D46E69"/>
    <w:rsid w:val="00D4796D"/>
    <w:rsid w:val="00D47FFC"/>
    <w:rsid w:val="00D513C6"/>
    <w:rsid w:val="00D522C6"/>
    <w:rsid w:val="00D52359"/>
    <w:rsid w:val="00D52913"/>
    <w:rsid w:val="00D52930"/>
    <w:rsid w:val="00D52DE5"/>
    <w:rsid w:val="00D52F6B"/>
    <w:rsid w:val="00D53C73"/>
    <w:rsid w:val="00D53F92"/>
    <w:rsid w:val="00D543B6"/>
    <w:rsid w:val="00D54C5A"/>
    <w:rsid w:val="00D555AC"/>
    <w:rsid w:val="00D56729"/>
    <w:rsid w:val="00D56807"/>
    <w:rsid w:val="00D5717E"/>
    <w:rsid w:val="00D57529"/>
    <w:rsid w:val="00D601C2"/>
    <w:rsid w:val="00D6142B"/>
    <w:rsid w:val="00D6295A"/>
    <w:rsid w:val="00D629ED"/>
    <w:rsid w:val="00D62D94"/>
    <w:rsid w:val="00D62EC0"/>
    <w:rsid w:val="00D6347B"/>
    <w:rsid w:val="00D637FB"/>
    <w:rsid w:val="00D644CC"/>
    <w:rsid w:val="00D6567B"/>
    <w:rsid w:val="00D66BBD"/>
    <w:rsid w:val="00D67807"/>
    <w:rsid w:val="00D67A90"/>
    <w:rsid w:val="00D67A93"/>
    <w:rsid w:val="00D70126"/>
    <w:rsid w:val="00D70813"/>
    <w:rsid w:val="00D709E0"/>
    <w:rsid w:val="00D70A4A"/>
    <w:rsid w:val="00D70CF9"/>
    <w:rsid w:val="00D70DA7"/>
    <w:rsid w:val="00D71621"/>
    <w:rsid w:val="00D71C00"/>
    <w:rsid w:val="00D71E24"/>
    <w:rsid w:val="00D71FE4"/>
    <w:rsid w:val="00D72E11"/>
    <w:rsid w:val="00D7380A"/>
    <w:rsid w:val="00D73C9B"/>
    <w:rsid w:val="00D741F9"/>
    <w:rsid w:val="00D742A7"/>
    <w:rsid w:val="00D74998"/>
    <w:rsid w:val="00D74B6D"/>
    <w:rsid w:val="00D75714"/>
    <w:rsid w:val="00D7600B"/>
    <w:rsid w:val="00D76D98"/>
    <w:rsid w:val="00D772F3"/>
    <w:rsid w:val="00D80014"/>
    <w:rsid w:val="00D805FD"/>
    <w:rsid w:val="00D8081E"/>
    <w:rsid w:val="00D8160B"/>
    <w:rsid w:val="00D81D96"/>
    <w:rsid w:val="00D8341F"/>
    <w:rsid w:val="00D83915"/>
    <w:rsid w:val="00D83F1E"/>
    <w:rsid w:val="00D85989"/>
    <w:rsid w:val="00D860C9"/>
    <w:rsid w:val="00D865D4"/>
    <w:rsid w:val="00D868EE"/>
    <w:rsid w:val="00D86FDB"/>
    <w:rsid w:val="00D87B0D"/>
    <w:rsid w:val="00D87D91"/>
    <w:rsid w:val="00D91D68"/>
    <w:rsid w:val="00D92042"/>
    <w:rsid w:val="00D931E5"/>
    <w:rsid w:val="00D93207"/>
    <w:rsid w:val="00D9446B"/>
    <w:rsid w:val="00D95578"/>
    <w:rsid w:val="00D95698"/>
    <w:rsid w:val="00D95763"/>
    <w:rsid w:val="00D95910"/>
    <w:rsid w:val="00D961E4"/>
    <w:rsid w:val="00D96748"/>
    <w:rsid w:val="00D967D6"/>
    <w:rsid w:val="00D96919"/>
    <w:rsid w:val="00D9777A"/>
    <w:rsid w:val="00DA021A"/>
    <w:rsid w:val="00DA11E2"/>
    <w:rsid w:val="00DA2DA1"/>
    <w:rsid w:val="00DA2EDD"/>
    <w:rsid w:val="00DA3D27"/>
    <w:rsid w:val="00DA3D2B"/>
    <w:rsid w:val="00DA3DAB"/>
    <w:rsid w:val="00DA422C"/>
    <w:rsid w:val="00DA45B5"/>
    <w:rsid w:val="00DA7BFE"/>
    <w:rsid w:val="00DB0BE3"/>
    <w:rsid w:val="00DB1AA1"/>
    <w:rsid w:val="00DB213B"/>
    <w:rsid w:val="00DB250E"/>
    <w:rsid w:val="00DB2B73"/>
    <w:rsid w:val="00DB2F37"/>
    <w:rsid w:val="00DB35DC"/>
    <w:rsid w:val="00DB3717"/>
    <w:rsid w:val="00DB434A"/>
    <w:rsid w:val="00DB436F"/>
    <w:rsid w:val="00DB45A7"/>
    <w:rsid w:val="00DB6950"/>
    <w:rsid w:val="00DB7432"/>
    <w:rsid w:val="00DB7DE9"/>
    <w:rsid w:val="00DC07D8"/>
    <w:rsid w:val="00DC0C05"/>
    <w:rsid w:val="00DC0CAA"/>
    <w:rsid w:val="00DC22DF"/>
    <w:rsid w:val="00DC2A1B"/>
    <w:rsid w:val="00DC32ED"/>
    <w:rsid w:val="00DC3FFA"/>
    <w:rsid w:val="00DC57C6"/>
    <w:rsid w:val="00DC5B07"/>
    <w:rsid w:val="00DC60DE"/>
    <w:rsid w:val="00DC684E"/>
    <w:rsid w:val="00DC69BD"/>
    <w:rsid w:val="00DC6C02"/>
    <w:rsid w:val="00DC7086"/>
    <w:rsid w:val="00DC748A"/>
    <w:rsid w:val="00DC76C2"/>
    <w:rsid w:val="00DC77E5"/>
    <w:rsid w:val="00DC786F"/>
    <w:rsid w:val="00DC7ABE"/>
    <w:rsid w:val="00DD0A76"/>
    <w:rsid w:val="00DD0BFD"/>
    <w:rsid w:val="00DD16D7"/>
    <w:rsid w:val="00DD1B5E"/>
    <w:rsid w:val="00DD42C9"/>
    <w:rsid w:val="00DD4B00"/>
    <w:rsid w:val="00DD5722"/>
    <w:rsid w:val="00DD5DDA"/>
    <w:rsid w:val="00DD6534"/>
    <w:rsid w:val="00DD7429"/>
    <w:rsid w:val="00DD7AED"/>
    <w:rsid w:val="00DD7FBD"/>
    <w:rsid w:val="00DE005D"/>
    <w:rsid w:val="00DE0136"/>
    <w:rsid w:val="00DE020F"/>
    <w:rsid w:val="00DE16D7"/>
    <w:rsid w:val="00DE18F8"/>
    <w:rsid w:val="00DE1C83"/>
    <w:rsid w:val="00DE38E2"/>
    <w:rsid w:val="00DE3BE5"/>
    <w:rsid w:val="00DE3EFA"/>
    <w:rsid w:val="00DE3FCA"/>
    <w:rsid w:val="00DE6F5F"/>
    <w:rsid w:val="00DE77A8"/>
    <w:rsid w:val="00DE7D4D"/>
    <w:rsid w:val="00DF06C3"/>
    <w:rsid w:val="00DF08CA"/>
    <w:rsid w:val="00DF12D1"/>
    <w:rsid w:val="00DF15EB"/>
    <w:rsid w:val="00DF16C9"/>
    <w:rsid w:val="00DF1839"/>
    <w:rsid w:val="00DF2EA8"/>
    <w:rsid w:val="00DF3209"/>
    <w:rsid w:val="00DF3E56"/>
    <w:rsid w:val="00DF42D1"/>
    <w:rsid w:val="00DF46DD"/>
    <w:rsid w:val="00DF646D"/>
    <w:rsid w:val="00DF689E"/>
    <w:rsid w:val="00DF7096"/>
    <w:rsid w:val="00DF75AB"/>
    <w:rsid w:val="00DF7A41"/>
    <w:rsid w:val="00E00066"/>
    <w:rsid w:val="00E031CF"/>
    <w:rsid w:val="00E0323B"/>
    <w:rsid w:val="00E04151"/>
    <w:rsid w:val="00E046EE"/>
    <w:rsid w:val="00E04712"/>
    <w:rsid w:val="00E048E9"/>
    <w:rsid w:val="00E056E4"/>
    <w:rsid w:val="00E06BD9"/>
    <w:rsid w:val="00E06F0A"/>
    <w:rsid w:val="00E07BDE"/>
    <w:rsid w:val="00E1045F"/>
    <w:rsid w:val="00E105F0"/>
    <w:rsid w:val="00E114E6"/>
    <w:rsid w:val="00E116E0"/>
    <w:rsid w:val="00E11E4B"/>
    <w:rsid w:val="00E12928"/>
    <w:rsid w:val="00E13471"/>
    <w:rsid w:val="00E134CC"/>
    <w:rsid w:val="00E13B29"/>
    <w:rsid w:val="00E14AF5"/>
    <w:rsid w:val="00E14E5B"/>
    <w:rsid w:val="00E14F84"/>
    <w:rsid w:val="00E15589"/>
    <w:rsid w:val="00E16A5F"/>
    <w:rsid w:val="00E1784D"/>
    <w:rsid w:val="00E20924"/>
    <w:rsid w:val="00E20C36"/>
    <w:rsid w:val="00E22440"/>
    <w:rsid w:val="00E226E4"/>
    <w:rsid w:val="00E22800"/>
    <w:rsid w:val="00E22B6C"/>
    <w:rsid w:val="00E24237"/>
    <w:rsid w:val="00E253D2"/>
    <w:rsid w:val="00E2592B"/>
    <w:rsid w:val="00E26189"/>
    <w:rsid w:val="00E2665F"/>
    <w:rsid w:val="00E26D37"/>
    <w:rsid w:val="00E32074"/>
    <w:rsid w:val="00E32124"/>
    <w:rsid w:val="00E3223B"/>
    <w:rsid w:val="00E335DD"/>
    <w:rsid w:val="00E34598"/>
    <w:rsid w:val="00E34A3B"/>
    <w:rsid w:val="00E34B02"/>
    <w:rsid w:val="00E35972"/>
    <w:rsid w:val="00E35AB3"/>
    <w:rsid w:val="00E36579"/>
    <w:rsid w:val="00E36837"/>
    <w:rsid w:val="00E37217"/>
    <w:rsid w:val="00E40BB0"/>
    <w:rsid w:val="00E4142F"/>
    <w:rsid w:val="00E414B6"/>
    <w:rsid w:val="00E41C04"/>
    <w:rsid w:val="00E423E9"/>
    <w:rsid w:val="00E42ADD"/>
    <w:rsid w:val="00E43524"/>
    <w:rsid w:val="00E43E46"/>
    <w:rsid w:val="00E43E60"/>
    <w:rsid w:val="00E45961"/>
    <w:rsid w:val="00E4601F"/>
    <w:rsid w:val="00E460AB"/>
    <w:rsid w:val="00E46D78"/>
    <w:rsid w:val="00E4735E"/>
    <w:rsid w:val="00E47C6A"/>
    <w:rsid w:val="00E5041C"/>
    <w:rsid w:val="00E51690"/>
    <w:rsid w:val="00E51D8B"/>
    <w:rsid w:val="00E51FE4"/>
    <w:rsid w:val="00E52659"/>
    <w:rsid w:val="00E53369"/>
    <w:rsid w:val="00E534D5"/>
    <w:rsid w:val="00E54BF3"/>
    <w:rsid w:val="00E555E6"/>
    <w:rsid w:val="00E55949"/>
    <w:rsid w:val="00E56BE7"/>
    <w:rsid w:val="00E579ED"/>
    <w:rsid w:val="00E57CC1"/>
    <w:rsid w:val="00E607EE"/>
    <w:rsid w:val="00E60F2F"/>
    <w:rsid w:val="00E61D4B"/>
    <w:rsid w:val="00E6202F"/>
    <w:rsid w:val="00E62D7F"/>
    <w:rsid w:val="00E62E8D"/>
    <w:rsid w:val="00E6353E"/>
    <w:rsid w:val="00E63630"/>
    <w:rsid w:val="00E63C5B"/>
    <w:rsid w:val="00E66500"/>
    <w:rsid w:val="00E667B4"/>
    <w:rsid w:val="00E67595"/>
    <w:rsid w:val="00E7033D"/>
    <w:rsid w:val="00E706A2"/>
    <w:rsid w:val="00E70751"/>
    <w:rsid w:val="00E70DB5"/>
    <w:rsid w:val="00E71764"/>
    <w:rsid w:val="00E72E50"/>
    <w:rsid w:val="00E73355"/>
    <w:rsid w:val="00E73438"/>
    <w:rsid w:val="00E73600"/>
    <w:rsid w:val="00E7370C"/>
    <w:rsid w:val="00E75408"/>
    <w:rsid w:val="00E757C1"/>
    <w:rsid w:val="00E758C4"/>
    <w:rsid w:val="00E762E7"/>
    <w:rsid w:val="00E77412"/>
    <w:rsid w:val="00E7746E"/>
    <w:rsid w:val="00E80609"/>
    <w:rsid w:val="00E80842"/>
    <w:rsid w:val="00E81AB3"/>
    <w:rsid w:val="00E81E3C"/>
    <w:rsid w:val="00E82BF8"/>
    <w:rsid w:val="00E83115"/>
    <w:rsid w:val="00E83628"/>
    <w:rsid w:val="00E83B0A"/>
    <w:rsid w:val="00E84E2A"/>
    <w:rsid w:val="00E87004"/>
    <w:rsid w:val="00E87F5D"/>
    <w:rsid w:val="00E902DE"/>
    <w:rsid w:val="00E90AE7"/>
    <w:rsid w:val="00E90DCE"/>
    <w:rsid w:val="00E91251"/>
    <w:rsid w:val="00E92518"/>
    <w:rsid w:val="00E93283"/>
    <w:rsid w:val="00E93B14"/>
    <w:rsid w:val="00E94B08"/>
    <w:rsid w:val="00E94D50"/>
    <w:rsid w:val="00E96B9F"/>
    <w:rsid w:val="00E97489"/>
    <w:rsid w:val="00E97D44"/>
    <w:rsid w:val="00E97EEC"/>
    <w:rsid w:val="00EA026F"/>
    <w:rsid w:val="00EA2758"/>
    <w:rsid w:val="00EA354C"/>
    <w:rsid w:val="00EA3738"/>
    <w:rsid w:val="00EA39C9"/>
    <w:rsid w:val="00EA402D"/>
    <w:rsid w:val="00EA440A"/>
    <w:rsid w:val="00EA455B"/>
    <w:rsid w:val="00EA487B"/>
    <w:rsid w:val="00EA5F5B"/>
    <w:rsid w:val="00EA674D"/>
    <w:rsid w:val="00EA69F7"/>
    <w:rsid w:val="00EA7457"/>
    <w:rsid w:val="00EA77A7"/>
    <w:rsid w:val="00EA7CB9"/>
    <w:rsid w:val="00EB01AA"/>
    <w:rsid w:val="00EB02D9"/>
    <w:rsid w:val="00EB02E5"/>
    <w:rsid w:val="00EB150E"/>
    <w:rsid w:val="00EB22B4"/>
    <w:rsid w:val="00EB3152"/>
    <w:rsid w:val="00EB3258"/>
    <w:rsid w:val="00EB3FAF"/>
    <w:rsid w:val="00EB56F0"/>
    <w:rsid w:val="00EB5848"/>
    <w:rsid w:val="00EB589A"/>
    <w:rsid w:val="00EB5AA9"/>
    <w:rsid w:val="00EB7115"/>
    <w:rsid w:val="00EB7EC5"/>
    <w:rsid w:val="00EC0485"/>
    <w:rsid w:val="00EC16C9"/>
    <w:rsid w:val="00EC18B1"/>
    <w:rsid w:val="00EC193E"/>
    <w:rsid w:val="00EC2059"/>
    <w:rsid w:val="00EC244D"/>
    <w:rsid w:val="00EC2877"/>
    <w:rsid w:val="00EC2ECC"/>
    <w:rsid w:val="00EC42F5"/>
    <w:rsid w:val="00EC4957"/>
    <w:rsid w:val="00EC5130"/>
    <w:rsid w:val="00EC533B"/>
    <w:rsid w:val="00EC720C"/>
    <w:rsid w:val="00EC72FC"/>
    <w:rsid w:val="00EC7ADB"/>
    <w:rsid w:val="00EC7F83"/>
    <w:rsid w:val="00ED00D4"/>
    <w:rsid w:val="00ED0AE9"/>
    <w:rsid w:val="00ED1B56"/>
    <w:rsid w:val="00ED2159"/>
    <w:rsid w:val="00ED3081"/>
    <w:rsid w:val="00ED3E82"/>
    <w:rsid w:val="00ED400D"/>
    <w:rsid w:val="00ED4A30"/>
    <w:rsid w:val="00ED56D9"/>
    <w:rsid w:val="00ED608C"/>
    <w:rsid w:val="00ED65E4"/>
    <w:rsid w:val="00ED78FD"/>
    <w:rsid w:val="00EE015D"/>
    <w:rsid w:val="00EE0A63"/>
    <w:rsid w:val="00EE18F7"/>
    <w:rsid w:val="00EE1A64"/>
    <w:rsid w:val="00EE1D27"/>
    <w:rsid w:val="00EE24F1"/>
    <w:rsid w:val="00EE2CAE"/>
    <w:rsid w:val="00EE381B"/>
    <w:rsid w:val="00EE3E01"/>
    <w:rsid w:val="00EE4198"/>
    <w:rsid w:val="00EE4341"/>
    <w:rsid w:val="00EE451C"/>
    <w:rsid w:val="00EE4A2E"/>
    <w:rsid w:val="00EE5497"/>
    <w:rsid w:val="00EE5B64"/>
    <w:rsid w:val="00EE5FF0"/>
    <w:rsid w:val="00EE6B7C"/>
    <w:rsid w:val="00EF0104"/>
    <w:rsid w:val="00EF2A7A"/>
    <w:rsid w:val="00EF3A6C"/>
    <w:rsid w:val="00EF3B8F"/>
    <w:rsid w:val="00EF42D5"/>
    <w:rsid w:val="00EF5E4A"/>
    <w:rsid w:val="00EF617F"/>
    <w:rsid w:val="00EF6765"/>
    <w:rsid w:val="00EF68D9"/>
    <w:rsid w:val="00EF6902"/>
    <w:rsid w:val="00EF6EC2"/>
    <w:rsid w:val="00EF708B"/>
    <w:rsid w:val="00EF70B0"/>
    <w:rsid w:val="00EF74F2"/>
    <w:rsid w:val="00F00140"/>
    <w:rsid w:val="00F01317"/>
    <w:rsid w:val="00F029D9"/>
    <w:rsid w:val="00F02B11"/>
    <w:rsid w:val="00F02DBB"/>
    <w:rsid w:val="00F03195"/>
    <w:rsid w:val="00F0324D"/>
    <w:rsid w:val="00F0448D"/>
    <w:rsid w:val="00F05178"/>
    <w:rsid w:val="00F05C2B"/>
    <w:rsid w:val="00F06C4D"/>
    <w:rsid w:val="00F06DED"/>
    <w:rsid w:val="00F07202"/>
    <w:rsid w:val="00F07ACE"/>
    <w:rsid w:val="00F07B88"/>
    <w:rsid w:val="00F07BA3"/>
    <w:rsid w:val="00F10A9F"/>
    <w:rsid w:val="00F118E5"/>
    <w:rsid w:val="00F11AE4"/>
    <w:rsid w:val="00F11DEF"/>
    <w:rsid w:val="00F11E06"/>
    <w:rsid w:val="00F11F29"/>
    <w:rsid w:val="00F123BB"/>
    <w:rsid w:val="00F126E0"/>
    <w:rsid w:val="00F12D62"/>
    <w:rsid w:val="00F14140"/>
    <w:rsid w:val="00F14D06"/>
    <w:rsid w:val="00F16835"/>
    <w:rsid w:val="00F16A5C"/>
    <w:rsid w:val="00F16E4D"/>
    <w:rsid w:val="00F16EF0"/>
    <w:rsid w:val="00F206AC"/>
    <w:rsid w:val="00F2194B"/>
    <w:rsid w:val="00F225C0"/>
    <w:rsid w:val="00F22EB9"/>
    <w:rsid w:val="00F24382"/>
    <w:rsid w:val="00F254C8"/>
    <w:rsid w:val="00F25577"/>
    <w:rsid w:val="00F262E4"/>
    <w:rsid w:val="00F263BB"/>
    <w:rsid w:val="00F26FDA"/>
    <w:rsid w:val="00F274A0"/>
    <w:rsid w:val="00F31174"/>
    <w:rsid w:val="00F317ED"/>
    <w:rsid w:val="00F319A2"/>
    <w:rsid w:val="00F31DC7"/>
    <w:rsid w:val="00F32DAC"/>
    <w:rsid w:val="00F3487D"/>
    <w:rsid w:val="00F3548E"/>
    <w:rsid w:val="00F3581E"/>
    <w:rsid w:val="00F361DB"/>
    <w:rsid w:val="00F36216"/>
    <w:rsid w:val="00F3640C"/>
    <w:rsid w:val="00F366AD"/>
    <w:rsid w:val="00F40062"/>
    <w:rsid w:val="00F40D42"/>
    <w:rsid w:val="00F4147D"/>
    <w:rsid w:val="00F419D4"/>
    <w:rsid w:val="00F42A68"/>
    <w:rsid w:val="00F4407B"/>
    <w:rsid w:val="00F45BB0"/>
    <w:rsid w:val="00F46245"/>
    <w:rsid w:val="00F4664C"/>
    <w:rsid w:val="00F473D5"/>
    <w:rsid w:val="00F47BDA"/>
    <w:rsid w:val="00F47F65"/>
    <w:rsid w:val="00F51E67"/>
    <w:rsid w:val="00F5286E"/>
    <w:rsid w:val="00F53DBA"/>
    <w:rsid w:val="00F5457E"/>
    <w:rsid w:val="00F54CAD"/>
    <w:rsid w:val="00F55570"/>
    <w:rsid w:val="00F55992"/>
    <w:rsid w:val="00F55B83"/>
    <w:rsid w:val="00F5604B"/>
    <w:rsid w:val="00F57B87"/>
    <w:rsid w:val="00F6457D"/>
    <w:rsid w:val="00F65598"/>
    <w:rsid w:val="00F65620"/>
    <w:rsid w:val="00F67420"/>
    <w:rsid w:val="00F70523"/>
    <w:rsid w:val="00F70BA0"/>
    <w:rsid w:val="00F70EA6"/>
    <w:rsid w:val="00F713A2"/>
    <w:rsid w:val="00F7207C"/>
    <w:rsid w:val="00F72A4A"/>
    <w:rsid w:val="00F73071"/>
    <w:rsid w:val="00F7320F"/>
    <w:rsid w:val="00F73607"/>
    <w:rsid w:val="00F7372F"/>
    <w:rsid w:val="00F74FD2"/>
    <w:rsid w:val="00F7520B"/>
    <w:rsid w:val="00F75280"/>
    <w:rsid w:val="00F75A79"/>
    <w:rsid w:val="00F75E9B"/>
    <w:rsid w:val="00F80482"/>
    <w:rsid w:val="00F809B5"/>
    <w:rsid w:val="00F82446"/>
    <w:rsid w:val="00F82505"/>
    <w:rsid w:val="00F82C32"/>
    <w:rsid w:val="00F82F26"/>
    <w:rsid w:val="00F8300E"/>
    <w:rsid w:val="00F8303B"/>
    <w:rsid w:val="00F8511B"/>
    <w:rsid w:val="00F8546A"/>
    <w:rsid w:val="00F85C5F"/>
    <w:rsid w:val="00F868DE"/>
    <w:rsid w:val="00F86FD6"/>
    <w:rsid w:val="00F87C3E"/>
    <w:rsid w:val="00F91207"/>
    <w:rsid w:val="00F91AF5"/>
    <w:rsid w:val="00F923FA"/>
    <w:rsid w:val="00F92580"/>
    <w:rsid w:val="00F933BE"/>
    <w:rsid w:val="00F93DF7"/>
    <w:rsid w:val="00F944B4"/>
    <w:rsid w:val="00F9457B"/>
    <w:rsid w:val="00F94E1F"/>
    <w:rsid w:val="00F94F0C"/>
    <w:rsid w:val="00F954FB"/>
    <w:rsid w:val="00FA0D56"/>
    <w:rsid w:val="00FA2CAA"/>
    <w:rsid w:val="00FA324F"/>
    <w:rsid w:val="00FA3AB8"/>
    <w:rsid w:val="00FA427D"/>
    <w:rsid w:val="00FA4897"/>
    <w:rsid w:val="00FA4E46"/>
    <w:rsid w:val="00FA5510"/>
    <w:rsid w:val="00FA56EF"/>
    <w:rsid w:val="00FA574B"/>
    <w:rsid w:val="00FA5D7F"/>
    <w:rsid w:val="00FA6136"/>
    <w:rsid w:val="00FA7227"/>
    <w:rsid w:val="00FB028B"/>
    <w:rsid w:val="00FB0E43"/>
    <w:rsid w:val="00FB1073"/>
    <w:rsid w:val="00FB1682"/>
    <w:rsid w:val="00FB17B0"/>
    <w:rsid w:val="00FB1BB4"/>
    <w:rsid w:val="00FB1E55"/>
    <w:rsid w:val="00FB1F33"/>
    <w:rsid w:val="00FB28A3"/>
    <w:rsid w:val="00FB3DD3"/>
    <w:rsid w:val="00FB4648"/>
    <w:rsid w:val="00FB4EF0"/>
    <w:rsid w:val="00FB4FBB"/>
    <w:rsid w:val="00FB594E"/>
    <w:rsid w:val="00FB6060"/>
    <w:rsid w:val="00FB65E5"/>
    <w:rsid w:val="00FB6AA0"/>
    <w:rsid w:val="00FC0BC5"/>
    <w:rsid w:val="00FC150C"/>
    <w:rsid w:val="00FC1D4F"/>
    <w:rsid w:val="00FC1E27"/>
    <w:rsid w:val="00FC20D7"/>
    <w:rsid w:val="00FC2BC8"/>
    <w:rsid w:val="00FC4AF5"/>
    <w:rsid w:val="00FC4D2F"/>
    <w:rsid w:val="00FC52F5"/>
    <w:rsid w:val="00FC5894"/>
    <w:rsid w:val="00FC6923"/>
    <w:rsid w:val="00FC74C6"/>
    <w:rsid w:val="00FC7CE5"/>
    <w:rsid w:val="00FD05B8"/>
    <w:rsid w:val="00FD0A22"/>
    <w:rsid w:val="00FD1815"/>
    <w:rsid w:val="00FD22E3"/>
    <w:rsid w:val="00FD22E9"/>
    <w:rsid w:val="00FD32BB"/>
    <w:rsid w:val="00FD3950"/>
    <w:rsid w:val="00FD4F7E"/>
    <w:rsid w:val="00FD59AB"/>
    <w:rsid w:val="00FD602F"/>
    <w:rsid w:val="00FD66AF"/>
    <w:rsid w:val="00FD6822"/>
    <w:rsid w:val="00FD6B7C"/>
    <w:rsid w:val="00FD7B83"/>
    <w:rsid w:val="00FD7E2F"/>
    <w:rsid w:val="00FE1B8F"/>
    <w:rsid w:val="00FE20B7"/>
    <w:rsid w:val="00FE20D5"/>
    <w:rsid w:val="00FE322F"/>
    <w:rsid w:val="00FE39D9"/>
    <w:rsid w:val="00FE3BDB"/>
    <w:rsid w:val="00FE3EAD"/>
    <w:rsid w:val="00FE5534"/>
    <w:rsid w:val="00FE5965"/>
    <w:rsid w:val="00FE5A10"/>
    <w:rsid w:val="00FE6E93"/>
    <w:rsid w:val="00FE7152"/>
    <w:rsid w:val="00FE76C3"/>
    <w:rsid w:val="00FE7746"/>
    <w:rsid w:val="00FE7C43"/>
    <w:rsid w:val="00FF0101"/>
    <w:rsid w:val="00FF03CC"/>
    <w:rsid w:val="00FF2808"/>
    <w:rsid w:val="00FF2BE5"/>
    <w:rsid w:val="00FF33F2"/>
    <w:rsid w:val="00FF405D"/>
    <w:rsid w:val="00FF4080"/>
    <w:rsid w:val="00FF45F3"/>
    <w:rsid w:val="00FF4B42"/>
    <w:rsid w:val="00FF4B45"/>
    <w:rsid w:val="00FF70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9A2DE71"/>
  <w15:docId w15:val="{A6BDCA89-2E87-4B49-907E-4CA01FF648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ajorEastAsia" w:hAnsi="Times New Roman" w:cs="Times New Roman (Headings CS)"/>
        <w:kern w:val="2"/>
        <w:sz w:val="24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6866B3"/>
    <w:pPr>
      <w:keepNext/>
      <w:spacing w:line="480" w:lineRule="auto"/>
      <w:outlineLvl w:val="0"/>
    </w:pPr>
    <w:rPr>
      <w:rFonts w:cstheme="majorBidi"/>
      <w:b/>
      <w:szCs w:val="24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47776D"/>
    <w:pPr>
      <w:keepNext/>
      <w:spacing w:line="480" w:lineRule="auto"/>
      <w:outlineLvl w:val="1"/>
    </w:pPr>
    <w:rPr>
      <w:rFonts w:cstheme="majorBidi"/>
      <w:i/>
      <w:color w:val="000000" w:themeColor="tex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55E2E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955E2E"/>
  </w:style>
  <w:style w:type="paragraph" w:styleId="Footer">
    <w:name w:val="footer"/>
    <w:basedOn w:val="Normal"/>
    <w:link w:val="FooterChar"/>
    <w:uiPriority w:val="99"/>
    <w:unhideWhenUsed/>
    <w:rsid w:val="00955E2E"/>
    <w:pPr>
      <w:tabs>
        <w:tab w:val="center" w:pos="4252"/>
        <w:tab w:val="right" w:pos="8504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955E2E"/>
  </w:style>
  <w:style w:type="character" w:styleId="PlaceholderText">
    <w:name w:val="Placeholder Text"/>
    <w:basedOn w:val="DefaultParagraphFont"/>
    <w:uiPriority w:val="99"/>
    <w:semiHidden/>
    <w:rsid w:val="00705591"/>
    <w:rPr>
      <w:color w:val="808080"/>
    </w:rPr>
  </w:style>
  <w:style w:type="paragraph" w:styleId="ListParagraph">
    <w:name w:val="List Paragraph"/>
    <w:basedOn w:val="Normal"/>
    <w:uiPriority w:val="34"/>
    <w:qFormat/>
    <w:rsid w:val="0048048A"/>
    <w:pPr>
      <w:ind w:leftChars="400" w:left="840"/>
    </w:pPr>
  </w:style>
  <w:style w:type="paragraph" w:styleId="Revision">
    <w:name w:val="Revision"/>
    <w:hidden/>
    <w:uiPriority w:val="99"/>
    <w:semiHidden/>
    <w:rsid w:val="00457935"/>
  </w:style>
  <w:style w:type="character" w:styleId="CommentReference">
    <w:name w:val="annotation reference"/>
    <w:basedOn w:val="DefaultParagraphFont"/>
    <w:uiPriority w:val="99"/>
    <w:semiHidden/>
    <w:unhideWhenUsed/>
    <w:rsid w:val="002B589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B589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B589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2D3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2D32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92D3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2D32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20BE3"/>
    <w:rPr>
      <w:color w:val="0563C1" w:themeColor="hyperlink"/>
      <w:u w:val="single"/>
    </w:rPr>
  </w:style>
  <w:style w:type="character" w:customStyle="1" w:styleId="1">
    <w:name w:val="未解決のメンション1"/>
    <w:basedOn w:val="DefaultParagraphFont"/>
    <w:uiPriority w:val="99"/>
    <w:semiHidden/>
    <w:unhideWhenUsed/>
    <w:rsid w:val="00820BE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012A0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D132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標準の表 21"/>
    <w:basedOn w:val="TableNormal"/>
    <w:uiPriority w:val="42"/>
    <w:rsid w:val="00D13247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6866B3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47776D"/>
    <w:rPr>
      <w:rFonts w:cstheme="majorBidi"/>
      <w:i/>
      <w:color w:val="000000" w:themeColor="text1"/>
    </w:rPr>
  </w:style>
  <w:style w:type="character" w:styleId="UnresolvedMention">
    <w:name w:val="Unresolved Mention"/>
    <w:basedOn w:val="DefaultParagraphFont"/>
    <w:uiPriority w:val="99"/>
    <w:semiHidden/>
    <w:unhideWhenUsed/>
    <w:rsid w:val="003F609F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unhideWhenUsed/>
    <w:qFormat/>
    <w:rsid w:val="00C622D6"/>
    <w:pPr>
      <w:spacing w:after="200"/>
    </w:pPr>
    <w:rPr>
      <w:i/>
      <w:iCs/>
      <w:color w:val="44546A" w:themeColor="text2"/>
      <w:sz w:val="18"/>
      <w:szCs w:val="18"/>
    </w:rPr>
  </w:style>
  <w:style w:type="paragraph" w:styleId="NormalWeb">
    <w:name w:val="Normal (Web)"/>
    <w:basedOn w:val="Normal"/>
    <w:uiPriority w:val="99"/>
    <w:unhideWhenUsed/>
    <w:rsid w:val="00417636"/>
    <w:rPr>
      <w:rFonts w:cs="Times New Roman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3D2DFE"/>
  </w:style>
  <w:style w:type="paragraph" w:styleId="EndnoteText">
    <w:name w:val="endnote text"/>
    <w:basedOn w:val="Normal"/>
    <w:link w:val="EndnoteTextChar"/>
    <w:uiPriority w:val="99"/>
    <w:semiHidden/>
    <w:unhideWhenUsed/>
    <w:rsid w:val="00272912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272912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272912"/>
    <w:rPr>
      <w:vertAlign w:val="superscript"/>
    </w:rPr>
  </w:style>
  <w:style w:type="character" w:styleId="Emphasis">
    <w:name w:val="Emphasis"/>
    <w:basedOn w:val="DefaultParagraphFont"/>
    <w:uiPriority w:val="20"/>
    <w:qFormat/>
    <w:rsid w:val="00FC52F5"/>
    <w:rPr>
      <w:i/>
      <w:iCs/>
    </w:rPr>
  </w:style>
  <w:style w:type="character" w:styleId="Strong">
    <w:name w:val="Strong"/>
    <w:basedOn w:val="DefaultParagraphFont"/>
    <w:uiPriority w:val="22"/>
    <w:qFormat/>
    <w:rsid w:val="00414BA0"/>
    <w:rPr>
      <w:b/>
      <w:bCs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D2896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D289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CD2896"/>
    <w:rPr>
      <w:vertAlign w:val="superscript"/>
    </w:rPr>
  </w:style>
  <w:style w:type="character" w:customStyle="1" w:styleId="citation-118">
    <w:name w:val="citation-118"/>
    <w:basedOn w:val="DefaultParagraphFont"/>
    <w:rsid w:val="00B74F76"/>
  </w:style>
  <w:style w:type="character" w:customStyle="1" w:styleId="math-inline">
    <w:name w:val="math-inline"/>
    <w:basedOn w:val="DefaultParagraphFont"/>
    <w:rsid w:val="00C426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781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1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7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0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01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83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07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41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2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60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0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7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2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64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5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2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3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71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4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7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0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9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40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9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5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E873E7B2-28E7-5948-92E1-88E9D5D368F6}">
  <we:reference id="wa200001011" version="1.2.0.0" store="en-US" storeType="OMEX"/>
  <we:alternateReferences>
    <we:reference id="wa200001011" version="1.2.0.0" store="wa200001011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B62873-8202-48E1-89B0-4EACDC341B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367</TotalTime>
  <Pages>8</Pages>
  <Words>929</Words>
  <Characters>5224</Characters>
  <Application>Microsoft Office Word</Application>
  <DocSecurity>0</DocSecurity>
  <Lines>81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Wen Wen</dc:creator>
  <cp:keywords/>
  <dc:description/>
  <cp:lastModifiedBy>Kazuma Takada</cp:lastModifiedBy>
  <cp:revision>264</cp:revision>
  <cp:lastPrinted>2025-12-15T03:40:00Z</cp:lastPrinted>
  <dcterms:created xsi:type="dcterms:W3CDTF">2025-12-07T23:35:00Z</dcterms:created>
  <dcterms:modified xsi:type="dcterms:W3CDTF">2026-01-13T04:34:00Z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http://www.zotero.org/styles/american-medical-association-10th-edition</vt:lpwstr>
  </property>
  <property fmtid="{D5CDD505-2E9C-101B-9397-08002B2CF9AE}" pid="3" name="Mendeley Recent Style Name 0_1">
    <vt:lpwstr>American Medical Association 10th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12th edition - Harvard</vt:lpwstr>
  </property>
  <property fmtid="{D5CDD505-2E9C-101B-9397-08002B2CF9AE}" pid="12" name="Mendeley Recent Style Id 5_1">
    <vt:lpwstr>http://www.zotero.org/styles/nature-communications</vt:lpwstr>
  </property>
  <property fmtid="{D5CDD505-2E9C-101B-9397-08002B2CF9AE}" pid="13" name="Mendeley Recent Style Name 5_1">
    <vt:lpwstr>Nature Communications</vt:lpwstr>
  </property>
  <property fmtid="{D5CDD505-2E9C-101B-9397-08002B2CF9AE}" pid="14" name="Mendeley Recent Style Id 6_1">
    <vt:lpwstr>http://www.zotero.org/styles/plos-biology</vt:lpwstr>
  </property>
  <property fmtid="{D5CDD505-2E9C-101B-9397-08002B2CF9AE}" pid="15" name="Mendeley Recent Style Name 6_1">
    <vt:lpwstr>PLOS Biology</vt:lpwstr>
  </property>
  <property fmtid="{D5CDD505-2E9C-101B-9397-08002B2CF9AE}" pid="16" name="Mendeley Recent Style Id 7_1">
    <vt:lpwstr>http://www.zotero.org/styles/pnas</vt:lpwstr>
  </property>
  <property fmtid="{D5CDD505-2E9C-101B-9397-08002B2CF9AE}" pid="17" name="Mendeley Recent Style Name 7_1">
    <vt:lpwstr>Proceedings of the National Academy of Sciences of the United States of America</vt:lpwstr>
  </property>
  <property fmtid="{D5CDD505-2E9C-101B-9397-08002B2CF9AE}" pid="18" name="Mendeley Recent Style Id 8_1">
    <vt:lpwstr>http://www.zotero.org/styles/psychological-medicine</vt:lpwstr>
  </property>
  <property fmtid="{D5CDD505-2E9C-101B-9397-08002B2CF9AE}" pid="19" name="Mendeley Recent Style Name 8_1">
    <vt:lpwstr>Psychological Medicine</vt:lpwstr>
  </property>
  <property fmtid="{D5CDD505-2E9C-101B-9397-08002B2CF9AE}" pid="20" name="Mendeley Recent Style Id 9_1">
    <vt:lpwstr>http://www.zotero.org/styles/vancouver</vt:lpwstr>
  </property>
  <property fmtid="{D5CDD505-2E9C-101B-9397-08002B2CF9AE}" pid="21" name="Mendeley Recent Style Name 9_1">
    <vt:lpwstr>Vancouver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7aa2c802-f5df-3694-8029-5e4e1e85798a</vt:lpwstr>
  </property>
  <property fmtid="{D5CDD505-2E9C-101B-9397-08002B2CF9AE}" pid="24" name="Mendeley Citation Style_1">
    <vt:lpwstr>http://www.zotero.org/styles/apa</vt:lpwstr>
  </property>
  <property fmtid="{D5CDD505-2E9C-101B-9397-08002B2CF9AE}" pid="25" name="grammarly_documentId">
    <vt:lpwstr>documentId_199</vt:lpwstr>
  </property>
  <property fmtid="{D5CDD505-2E9C-101B-9397-08002B2CF9AE}" pid="26" name="grammarly_documentContext">
    <vt:lpwstr>{"goals":[],"domain":"general","emotions":[],"dialect":"american"}</vt:lpwstr>
  </property>
</Properties>
</file>