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3405B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 w:val="16"/>
          <w:szCs w:val="16"/>
        </w:rPr>
      </w:pPr>
      <w:r>
        <w:rPr>
          <w:sz w:val="16"/>
          <w:szCs w:val="16"/>
        </w:rPr>
        <w:t>T</w:t>
      </w:r>
      <w:r w:rsidRPr="00021A24">
        <w:rPr>
          <w:sz w:val="16"/>
          <w:szCs w:val="16"/>
        </w:rPr>
        <w:t>able 1</w:t>
      </w:r>
    </w:p>
    <w:p w14:paraId="626894BC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>A.</w:t>
      </w:r>
      <w:r w:rsidRPr="00021A24">
        <w:rPr>
          <w:sz w:val="16"/>
          <w:szCs w:val="16"/>
        </w:rPr>
        <w:tab/>
        <w:t>Transient Transfections of PL48 into MCF-7 and MDA-MB231 Cells</w:t>
      </w:r>
    </w:p>
    <w:p w14:paraId="611EDA8B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ab/>
        <w:t>Cell Proliferation Indices</w:t>
      </w:r>
    </w:p>
    <w:p w14:paraId="77B2F610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</w:p>
    <w:p w14:paraId="2796AF69" w14:textId="77777777" w:rsidR="00322B42" w:rsidRPr="00021A24" w:rsidRDefault="00322B42" w:rsidP="00322B42">
      <w:pPr>
        <w:pStyle w:val="Level1"/>
        <w:numPr>
          <w:ilvl w:val="0"/>
          <w:numId w:val="1"/>
        </w:numPr>
        <w:spacing w:line="480" w:lineRule="auto"/>
        <w:ind w:left="720" w:hanging="720"/>
        <w:rPr>
          <w:sz w:val="16"/>
          <w:szCs w:val="16"/>
        </w:rPr>
      </w:pPr>
      <w:r w:rsidRPr="00021A24">
        <w:rPr>
          <w:sz w:val="16"/>
          <w:szCs w:val="16"/>
        </w:rPr>
        <w:tab/>
        <w:t xml:space="preserve">MCF-7 Cells: </w:t>
      </w:r>
      <w:r w:rsidRPr="00021A24">
        <w:rPr>
          <w:sz w:val="16"/>
          <w:szCs w:val="16"/>
          <w:vertAlign w:val="superscript"/>
        </w:rPr>
        <w:t>3</w:t>
      </w:r>
      <w:r w:rsidRPr="00021A24">
        <w:rPr>
          <w:sz w:val="16"/>
          <w:szCs w:val="16"/>
        </w:rPr>
        <w:t>H-thymidine Uptake (dpm, mean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>SEM)</w:t>
      </w:r>
    </w:p>
    <w:p w14:paraId="5AD422B0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Expt. No.                Control Vector Alone               Vector-PL48                 </w:t>
      </w:r>
      <w:r>
        <w:rPr>
          <w:sz w:val="16"/>
          <w:szCs w:val="16"/>
        </w:rPr>
        <w:tab/>
      </w:r>
      <w:r w:rsidRPr="00021A24">
        <w:rPr>
          <w:sz w:val="16"/>
          <w:szCs w:val="16"/>
        </w:rPr>
        <w:t xml:space="preserve"> Per Cent Decrease</w:t>
      </w:r>
    </w:p>
    <w:p w14:paraId="1743A816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1                              46,196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1,960                     35,294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10,338               </w:t>
      </w:r>
      <w:r>
        <w:rPr>
          <w:sz w:val="16"/>
          <w:szCs w:val="16"/>
        </w:rPr>
        <w:tab/>
      </w:r>
      <w:r w:rsidRPr="00021A24">
        <w:rPr>
          <w:sz w:val="16"/>
          <w:szCs w:val="16"/>
        </w:rPr>
        <w:t xml:space="preserve">  23.6</w:t>
      </w:r>
    </w:p>
    <w:p w14:paraId="199407EC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2                               71,344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7,115                    57,036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2,196</w:t>
      </w:r>
      <w:r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ab/>
        <w:t xml:space="preserve">  </w:t>
      </w:r>
      <w:r w:rsidRPr="00021A24">
        <w:rPr>
          <w:sz w:val="16"/>
          <w:szCs w:val="16"/>
        </w:rPr>
        <w:t>20.0</w:t>
      </w:r>
    </w:p>
    <w:p w14:paraId="5F00977D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3                                18,471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788                      12,299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602</w:t>
      </w:r>
      <w:r>
        <w:rPr>
          <w:sz w:val="16"/>
          <w:szCs w:val="16"/>
        </w:rPr>
        <w:t xml:space="preserve">                    </w:t>
      </w:r>
      <w:r>
        <w:rPr>
          <w:sz w:val="16"/>
          <w:szCs w:val="16"/>
        </w:rPr>
        <w:tab/>
        <w:t xml:space="preserve">  </w:t>
      </w:r>
      <w:r w:rsidRPr="00021A24">
        <w:rPr>
          <w:sz w:val="16"/>
          <w:szCs w:val="16"/>
        </w:rPr>
        <w:t>33.4</w:t>
      </w:r>
    </w:p>
    <w:p w14:paraId="34C07D70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                                                                             Mean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SEM:</w:t>
      </w:r>
      <w:r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ab/>
        <w:t xml:space="preserve">  </w:t>
      </w:r>
      <w:r w:rsidRPr="00021A24">
        <w:rPr>
          <w:sz w:val="16"/>
          <w:szCs w:val="16"/>
        </w:rPr>
        <w:t xml:space="preserve">25.7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4.0</w:t>
      </w:r>
    </w:p>
    <w:p w14:paraId="57990229" w14:textId="77777777" w:rsidR="00322B42" w:rsidRPr="00021A24" w:rsidRDefault="00322B42" w:rsidP="00322B42">
      <w:pPr>
        <w:pStyle w:val="Level1"/>
        <w:numPr>
          <w:ilvl w:val="0"/>
          <w:numId w:val="2"/>
        </w:numPr>
        <w:spacing w:line="480" w:lineRule="auto"/>
        <w:ind w:left="720" w:hanging="720"/>
        <w:rPr>
          <w:sz w:val="16"/>
          <w:szCs w:val="16"/>
        </w:rPr>
      </w:pPr>
      <w:r w:rsidRPr="00021A24">
        <w:rPr>
          <w:sz w:val="16"/>
          <w:szCs w:val="16"/>
        </w:rPr>
        <w:tab/>
        <w:t xml:space="preserve">MCF-7 Cells: Cell Number (mean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SEM)</w:t>
      </w:r>
    </w:p>
    <w:p w14:paraId="23F4BBE2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>Expt. No.                 Control Vector Alone           Vector-PL48</w:t>
      </w:r>
      <w:r w:rsidRPr="00021A24">
        <w:rPr>
          <w:sz w:val="16"/>
          <w:szCs w:val="16"/>
        </w:rPr>
        <w:tab/>
        <w:t>Per Cent Decrease</w:t>
      </w:r>
    </w:p>
    <w:p w14:paraId="7ED89089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1                               47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15                                  42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4</w:t>
      </w:r>
      <w:r w:rsidRPr="00021A24">
        <w:rPr>
          <w:sz w:val="16"/>
          <w:szCs w:val="16"/>
        </w:rPr>
        <w:tab/>
        <w:t>12.3</w:t>
      </w:r>
    </w:p>
    <w:p w14:paraId="552DC3E4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2                               26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3                                     19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5</w:t>
      </w:r>
      <w:r w:rsidRPr="00021A24">
        <w:rPr>
          <w:sz w:val="16"/>
          <w:szCs w:val="16"/>
        </w:rPr>
        <w:tab/>
        <w:t>27.8</w:t>
      </w:r>
    </w:p>
    <w:p w14:paraId="57C0DFDD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                                                                                Mean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SEM:</w:t>
      </w:r>
      <w:r w:rsidRPr="00021A24">
        <w:rPr>
          <w:sz w:val="16"/>
          <w:szCs w:val="16"/>
        </w:rPr>
        <w:tab/>
        <w:t xml:space="preserve">20.0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7.8</w:t>
      </w:r>
    </w:p>
    <w:p w14:paraId="1D58F98E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</w:p>
    <w:p w14:paraId="796A6F02" w14:textId="77777777" w:rsidR="00322B42" w:rsidRPr="00021A24" w:rsidRDefault="00322B42" w:rsidP="00322B42">
      <w:pPr>
        <w:pStyle w:val="Level1"/>
        <w:numPr>
          <w:ilvl w:val="0"/>
          <w:numId w:val="2"/>
        </w:numPr>
        <w:spacing w:line="480" w:lineRule="auto"/>
        <w:ind w:left="720" w:hanging="720"/>
        <w:rPr>
          <w:sz w:val="16"/>
          <w:szCs w:val="16"/>
        </w:rPr>
      </w:pPr>
      <w:r w:rsidRPr="00021A24">
        <w:rPr>
          <w:sz w:val="16"/>
          <w:szCs w:val="16"/>
        </w:rPr>
        <w:tab/>
        <w:t>MDA-MB231 Cells:</w:t>
      </w:r>
      <w:r w:rsidRPr="00021A24">
        <w:rPr>
          <w:sz w:val="16"/>
          <w:szCs w:val="16"/>
          <w:vertAlign w:val="superscript"/>
        </w:rPr>
        <w:t xml:space="preserve"> 3</w:t>
      </w:r>
      <w:r w:rsidRPr="00021A24">
        <w:rPr>
          <w:sz w:val="16"/>
          <w:szCs w:val="16"/>
        </w:rPr>
        <w:t xml:space="preserve">H-thymidine Uptake (dpm, mean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SEM)</w:t>
      </w:r>
    </w:p>
    <w:p w14:paraId="0331A94D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>Expt. No.</w:t>
      </w:r>
      <w:r w:rsidRPr="00021A24">
        <w:rPr>
          <w:sz w:val="16"/>
          <w:szCs w:val="16"/>
        </w:rPr>
        <w:tab/>
        <w:t xml:space="preserve">        Control Vector Alone</w:t>
      </w:r>
      <w:r w:rsidRPr="00021A24">
        <w:rPr>
          <w:sz w:val="16"/>
          <w:szCs w:val="16"/>
        </w:rPr>
        <w:tab/>
        <w:t xml:space="preserve">          Vector-PL48</w:t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021A24">
        <w:rPr>
          <w:sz w:val="16"/>
          <w:szCs w:val="16"/>
        </w:rPr>
        <w:t>Per Cent Decrease</w:t>
      </w:r>
    </w:p>
    <w:p w14:paraId="23388EF8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1                              37,504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2,754                           28,118</w:t>
      </w:r>
      <w:r>
        <w:rPr>
          <w:sz w:val="16"/>
          <w:szCs w:val="16"/>
        </w:rPr>
        <w:tab/>
      </w:r>
      <w:r w:rsidRPr="00021A24">
        <w:rPr>
          <w:sz w:val="16"/>
          <w:szCs w:val="16"/>
        </w:rPr>
        <w:t xml:space="preserve"> 25.0 </w:t>
      </w:r>
    </w:p>
    <w:p w14:paraId="4BD18913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2                           15,000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1,015                              12,760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908</w:t>
      </w:r>
      <w:r w:rsidRPr="00021A24">
        <w:rPr>
          <w:sz w:val="16"/>
          <w:szCs w:val="16"/>
        </w:rPr>
        <w:tab/>
        <w:t>14.9</w:t>
      </w:r>
    </w:p>
    <w:p w14:paraId="40848B99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                                                                                   Mean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SEM:</w:t>
      </w:r>
      <w:r w:rsidRPr="00021A24">
        <w:rPr>
          <w:sz w:val="16"/>
          <w:szCs w:val="16"/>
        </w:rPr>
        <w:tab/>
        <w:t xml:space="preserve">20.0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3.3</w:t>
      </w:r>
    </w:p>
    <w:p w14:paraId="37EC436D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ab/>
      </w:r>
    </w:p>
    <w:p w14:paraId="7DE37413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>B.</w:t>
      </w:r>
      <w:r w:rsidRPr="00021A24">
        <w:rPr>
          <w:sz w:val="16"/>
          <w:szCs w:val="16"/>
        </w:rPr>
        <w:tab/>
        <w:t>Effects of Estradiol and Tamoxifen in MCF-7 Cells Stable Transfected with PL48</w:t>
      </w:r>
    </w:p>
    <w:p w14:paraId="19E9080C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</w:p>
    <w:p w14:paraId="1BE673AD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  <w:vertAlign w:val="superscript"/>
        </w:rPr>
        <w:t>3</w:t>
      </w:r>
      <w:r w:rsidRPr="00021A24">
        <w:rPr>
          <w:sz w:val="16"/>
          <w:szCs w:val="16"/>
        </w:rPr>
        <w:t>H-thymidine uptake</w:t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  <w:t>Per cent</w:t>
      </w:r>
    </w:p>
    <w:p w14:paraId="72F079FA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                                                            </w:t>
      </w:r>
      <w:r>
        <w:rPr>
          <w:sz w:val="16"/>
          <w:szCs w:val="16"/>
        </w:rPr>
        <w:t xml:space="preserve">                            </w:t>
      </w:r>
      <w:r w:rsidRPr="00021A24">
        <w:rPr>
          <w:sz w:val="16"/>
          <w:szCs w:val="16"/>
        </w:rPr>
        <w:t xml:space="preserve">  (dpm; mean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SEM)              </w:t>
      </w:r>
      <w:r>
        <w:rPr>
          <w:sz w:val="16"/>
          <w:szCs w:val="16"/>
        </w:rPr>
        <w:t xml:space="preserve">        </w:t>
      </w:r>
      <w:r w:rsidRPr="00021A24">
        <w:rPr>
          <w:sz w:val="16"/>
          <w:szCs w:val="16"/>
        </w:rPr>
        <w:t xml:space="preserve"> Change</w:t>
      </w:r>
    </w:p>
    <w:p w14:paraId="0E846CA0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</w:r>
      <w:r w:rsidRPr="00021A24">
        <w:rPr>
          <w:sz w:val="16"/>
          <w:szCs w:val="16"/>
        </w:rPr>
        <w:tab/>
        <w:t>(n = 3)</w:t>
      </w:r>
    </w:p>
    <w:p w14:paraId="0947F2E5" w14:textId="77777777" w:rsidR="00322B42" w:rsidRPr="00021A24" w:rsidRDefault="00322B42" w:rsidP="00322B42">
      <w:pPr>
        <w:widowControl w:val="0"/>
        <w:spacing w:line="480" w:lineRule="auto"/>
        <w:rPr>
          <w:sz w:val="16"/>
          <w:szCs w:val="16"/>
        </w:rPr>
      </w:pPr>
    </w:p>
    <w:p w14:paraId="283DFA95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Control (uninduced)                               </w:t>
      </w:r>
      <w:r>
        <w:rPr>
          <w:sz w:val="16"/>
          <w:szCs w:val="16"/>
        </w:rPr>
        <w:t xml:space="preserve">                           </w:t>
      </w:r>
      <w:r w:rsidRPr="00021A24">
        <w:rPr>
          <w:sz w:val="16"/>
          <w:szCs w:val="16"/>
        </w:rPr>
        <w:t xml:space="preserve">1,205 </w:t>
      </w:r>
      <w:r w:rsidRPr="00021A24">
        <w:rPr>
          <w:sz w:val="16"/>
          <w:szCs w:val="16"/>
          <w:u w:val="single"/>
        </w:rPr>
        <w:t xml:space="preserve">+ </w:t>
      </w:r>
      <w:r w:rsidRPr="00021A24">
        <w:rPr>
          <w:sz w:val="16"/>
          <w:szCs w:val="16"/>
        </w:rPr>
        <w:t xml:space="preserve">24                        </w:t>
      </w:r>
      <w:r>
        <w:rPr>
          <w:sz w:val="16"/>
          <w:szCs w:val="16"/>
        </w:rPr>
        <w:t xml:space="preserve">             </w:t>
      </w:r>
      <w:r w:rsidRPr="00021A24">
        <w:rPr>
          <w:sz w:val="16"/>
          <w:szCs w:val="16"/>
        </w:rPr>
        <w:t xml:space="preserve">  -</w:t>
      </w:r>
    </w:p>
    <w:p w14:paraId="6CC2F33A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 xml:space="preserve">Induced                                                    </w:t>
      </w:r>
      <w:r>
        <w:rPr>
          <w:sz w:val="16"/>
          <w:szCs w:val="16"/>
        </w:rPr>
        <w:t xml:space="preserve">                           </w:t>
      </w:r>
      <w:r w:rsidRPr="00021A24">
        <w:rPr>
          <w:sz w:val="16"/>
          <w:szCs w:val="16"/>
        </w:rPr>
        <w:t xml:space="preserve"> 964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36                              </w:t>
      </w:r>
      <w:r>
        <w:rPr>
          <w:sz w:val="16"/>
          <w:szCs w:val="16"/>
        </w:rPr>
        <w:t xml:space="preserve">     </w:t>
      </w:r>
      <w:r w:rsidRPr="00021A24">
        <w:rPr>
          <w:sz w:val="16"/>
          <w:szCs w:val="16"/>
        </w:rPr>
        <w:t xml:space="preserve">   - 19.5</w:t>
      </w:r>
    </w:p>
    <w:p w14:paraId="0DF9F4C1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>Induced + estradiol (10</w:t>
      </w:r>
      <w:r w:rsidRPr="00021A24">
        <w:rPr>
          <w:sz w:val="16"/>
          <w:szCs w:val="16"/>
          <w:vertAlign w:val="superscript"/>
        </w:rPr>
        <w:t>-9</w:t>
      </w:r>
      <w:r w:rsidRPr="00021A24">
        <w:rPr>
          <w:sz w:val="16"/>
          <w:szCs w:val="16"/>
        </w:rPr>
        <w:t xml:space="preserve"> M)                </w:t>
      </w:r>
      <w:r>
        <w:rPr>
          <w:sz w:val="16"/>
          <w:szCs w:val="16"/>
        </w:rPr>
        <w:t xml:space="preserve">                          </w:t>
      </w:r>
      <w:r w:rsidRPr="00021A24">
        <w:rPr>
          <w:sz w:val="16"/>
          <w:szCs w:val="16"/>
        </w:rPr>
        <w:t xml:space="preserve">  2,132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280                            </w:t>
      </w:r>
      <w:r>
        <w:rPr>
          <w:sz w:val="16"/>
          <w:szCs w:val="16"/>
        </w:rPr>
        <w:t xml:space="preserve">      </w:t>
      </w:r>
      <w:r w:rsidRPr="00021A24">
        <w:rPr>
          <w:sz w:val="16"/>
          <w:szCs w:val="16"/>
        </w:rPr>
        <w:t xml:space="preserve">  + 76.9</w:t>
      </w:r>
    </w:p>
    <w:p w14:paraId="492F4D2E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>Tamoxifen (10</w:t>
      </w:r>
      <w:r w:rsidRPr="00021A24">
        <w:rPr>
          <w:sz w:val="16"/>
          <w:szCs w:val="16"/>
          <w:vertAlign w:val="superscript"/>
        </w:rPr>
        <w:t>-6</w:t>
      </w:r>
      <w:r w:rsidRPr="00021A24">
        <w:rPr>
          <w:sz w:val="16"/>
          <w:szCs w:val="16"/>
        </w:rPr>
        <w:t xml:space="preserve"> M)                                 </w:t>
      </w:r>
      <w:r>
        <w:rPr>
          <w:sz w:val="16"/>
          <w:szCs w:val="16"/>
        </w:rPr>
        <w:t xml:space="preserve">                          </w:t>
      </w:r>
      <w:r w:rsidRPr="00021A24">
        <w:rPr>
          <w:sz w:val="16"/>
          <w:szCs w:val="16"/>
        </w:rPr>
        <w:t xml:space="preserve">  894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28                    </w:t>
      </w:r>
      <w:r>
        <w:rPr>
          <w:sz w:val="16"/>
          <w:szCs w:val="16"/>
        </w:rPr>
        <w:t xml:space="preserve">      </w:t>
      </w:r>
      <w:r w:rsidRPr="00021A24">
        <w:rPr>
          <w:sz w:val="16"/>
          <w:szCs w:val="16"/>
        </w:rPr>
        <w:t xml:space="preserve">            - 25.8</w:t>
      </w:r>
    </w:p>
    <w:p w14:paraId="36B0B8F9" w14:textId="77777777" w:rsidR="00322B42" w:rsidRPr="00021A24" w:rsidRDefault="00322B42" w:rsidP="00322B42">
      <w:pPr>
        <w:widowControl w:val="0"/>
        <w:spacing w:line="480" w:lineRule="auto"/>
        <w:ind w:left="7200" w:hanging="7200"/>
        <w:rPr>
          <w:sz w:val="16"/>
          <w:szCs w:val="16"/>
        </w:rPr>
      </w:pPr>
      <w:r w:rsidRPr="00021A24">
        <w:rPr>
          <w:sz w:val="16"/>
          <w:szCs w:val="16"/>
        </w:rPr>
        <w:t>Estradiol (10</w:t>
      </w:r>
      <w:r w:rsidRPr="00021A24">
        <w:rPr>
          <w:sz w:val="16"/>
          <w:szCs w:val="16"/>
          <w:vertAlign w:val="superscript"/>
        </w:rPr>
        <w:t>-9</w:t>
      </w:r>
      <w:r w:rsidRPr="00021A24">
        <w:rPr>
          <w:sz w:val="16"/>
          <w:szCs w:val="16"/>
        </w:rPr>
        <w:t xml:space="preserve"> M)                                 </w:t>
      </w:r>
      <w:r>
        <w:rPr>
          <w:sz w:val="16"/>
          <w:szCs w:val="16"/>
        </w:rPr>
        <w:t xml:space="preserve">                          </w:t>
      </w:r>
      <w:r w:rsidRPr="00021A24">
        <w:rPr>
          <w:sz w:val="16"/>
          <w:szCs w:val="16"/>
        </w:rPr>
        <w:t xml:space="preserve">  2,359 </w:t>
      </w:r>
      <w:r w:rsidRPr="00021A24">
        <w:rPr>
          <w:sz w:val="16"/>
          <w:szCs w:val="16"/>
          <w:u w:val="single"/>
        </w:rPr>
        <w:t>+</w:t>
      </w:r>
      <w:r w:rsidRPr="00021A24">
        <w:rPr>
          <w:sz w:val="16"/>
          <w:szCs w:val="16"/>
        </w:rPr>
        <w:t xml:space="preserve"> 145                            </w:t>
      </w:r>
      <w:r>
        <w:rPr>
          <w:sz w:val="16"/>
          <w:szCs w:val="16"/>
        </w:rPr>
        <w:t xml:space="preserve">     </w:t>
      </w:r>
      <w:r w:rsidRPr="00021A24">
        <w:rPr>
          <w:sz w:val="16"/>
          <w:szCs w:val="16"/>
        </w:rPr>
        <w:t xml:space="preserve">  + 95.7</w:t>
      </w:r>
    </w:p>
    <w:p w14:paraId="34B50B70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21A24">
        <w:rPr>
          <w:szCs w:val="24"/>
        </w:rPr>
        <w:t>Table 2</w:t>
      </w:r>
    </w:p>
    <w:p w14:paraId="20849F81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Cs w:val="24"/>
        </w:rPr>
      </w:pPr>
      <w:r w:rsidRPr="00021A24">
        <w:rPr>
          <w:szCs w:val="24"/>
        </w:rPr>
        <w:lastRenderedPageBreak/>
        <w:tab/>
        <w:t>Effects of PL48 Transfection of MCF-7 and MDA-MB231 Cells Using a Retroviral Vector</w:t>
      </w:r>
    </w:p>
    <w:p w14:paraId="1AE7ED36" w14:textId="77777777" w:rsidR="00322B42" w:rsidRPr="00021A24" w:rsidRDefault="00322B42" w:rsidP="00322B42">
      <w:pPr>
        <w:widowControl w:val="0"/>
        <w:tabs>
          <w:tab w:val="center" w:pos="4680"/>
        </w:tabs>
        <w:spacing w:line="480" w:lineRule="auto"/>
        <w:rPr>
          <w:szCs w:val="24"/>
        </w:rPr>
      </w:pPr>
      <w:r w:rsidRPr="00021A24">
        <w:rPr>
          <w:szCs w:val="24"/>
        </w:rPr>
        <w:tab/>
        <w:t xml:space="preserve">on Cell Proliferation </w:t>
      </w:r>
    </w:p>
    <w:p w14:paraId="4E83DFD2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</w:p>
    <w:p w14:paraId="342E65C3" w14:textId="77777777" w:rsidR="00322B42" w:rsidRPr="00021A24" w:rsidRDefault="00322B42" w:rsidP="00322B42">
      <w:pPr>
        <w:widowControl w:val="0"/>
        <w:spacing w:line="480" w:lineRule="auto"/>
        <w:ind w:left="8640" w:hanging="8640"/>
        <w:rPr>
          <w:szCs w:val="24"/>
        </w:rPr>
      </w:pPr>
      <w:r w:rsidRPr="00021A24">
        <w:rPr>
          <w:szCs w:val="24"/>
        </w:rPr>
        <w:t>Expt.    Control:                      Control:                                                Vector-PL48</w:t>
      </w:r>
      <w:r w:rsidRPr="00021A24">
        <w:rPr>
          <w:szCs w:val="24"/>
        </w:rPr>
        <w:tab/>
        <w:t xml:space="preserve">         </w:t>
      </w:r>
    </w:p>
    <w:p w14:paraId="7302C7F2" w14:textId="77777777" w:rsidR="00322B42" w:rsidRPr="00021A24" w:rsidRDefault="00322B42" w:rsidP="00322B42">
      <w:pPr>
        <w:widowControl w:val="0"/>
        <w:spacing w:line="480" w:lineRule="auto"/>
        <w:ind w:left="2880" w:hanging="2880"/>
        <w:rPr>
          <w:szCs w:val="24"/>
        </w:rPr>
      </w:pPr>
      <w:r w:rsidRPr="00021A24">
        <w:rPr>
          <w:szCs w:val="24"/>
        </w:rPr>
        <w:t xml:space="preserve">No.       No Vector        </w:t>
      </w:r>
      <w:r w:rsidRPr="00021A24">
        <w:rPr>
          <w:szCs w:val="24"/>
        </w:rPr>
        <w:tab/>
        <w:t>Uninduced Vector</w:t>
      </w:r>
    </w:p>
    <w:p w14:paraId="4CBD9483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 w:rsidRPr="00021A24">
        <w:rPr>
          <w:szCs w:val="24"/>
        </w:rPr>
        <w:t>__________________________________________________________________________</w:t>
      </w:r>
    </w:p>
    <w:p w14:paraId="1FF73A56" w14:textId="77777777" w:rsidR="00322B42" w:rsidRPr="00021A24" w:rsidRDefault="00322B42" w:rsidP="00322B42">
      <w:pPr>
        <w:widowControl w:val="0"/>
        <w:spacing w:line="480" w:lineRule="auto"/>
        <w:ind w:left="4320" w:hanging="4320"/>
        <w:rPr>
          <w:szCs w:val="24"/>
        </w:rPr>
      </w:pPr>
      <w:r w:rsidRPr="00021A24">
        <w:rPr>
          <w:szCs w:val="24"/>
        </w:rPr>
        <w:t xml:space="preserve">(a) MCF-7 Cells </w:t>
      </w:r>
      <w:r w:rsidRPr="00021A24">
        <w:rPr>
          <w:szCs w:val="24"/>
        </w:rPr>
        <w:tab/>
      </w:r>
      <w:r w:rsidRPr="00021A24">
        <w:rPr>
          <w:szCs w:val="24"/>
        </w:rPr>
        <w:tab/>
      </w:r>
      <w:r w:rsidRPr="00021A24">
        <w:rPr>
          <w:szCs w:val="24"/>
        </w:rPr>
        <w:tab/>
      </w:r>
      <w:r w:rsidRPr="00021A24">
        <w:rPr>
          <w:szCs w:val="24"/>
        </w:rPr>
        <w:tab/>
        <w:t xml:space="preserve">         </w:t>
      </w:r>
    </w:p>
    <w:p w14:paraId="6A85B96D" w14:textId="77777777" w:rsidR="00322B42" w:rsidRPr="00021A24" w:rsidRDefault="00322B42" w:rsidP="00322B42">
      <w:pPr>
        <w:widowControl w:val="0"/>
        <w:spacing w:line="480" w:lineRule="auto"/>
        <w:ind w:left="2880" w:hanging="2880"/>
        <w:rPr>
          <w:szCs w:val="24"/>
        </w:rPr>
      </w:pPr>
      <w:r w:rsidRPr="00021A24">
        <w:rPr>
          <w:szCs w:val="24"/>
        </w:rPr>
        <w:t xml:space="preserve">1            230428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31379*</w:t>
      </w:r>
      <w:r w:rsidRPr="00021A24">
        <w:rPr>
          <w:szCs w:val="24"/>
        </w:rPr>
        <w:tab/>
        <w:t xml:space="preserve">129254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4972 (43.9%)**</w:t>
      </w:r>
      <w:r w:rsidRPr="00021A24">
        <w:rPr>
          <w:szCs w:val="24"/>
        </w:rPr>
        <w:tab/>
      </w:r>
      <w:r w:rsidRPr="00021A24">
        <w:rPr>
          <w:szCs w:val="24"/>
        </w:rPr>
        <w:tab/>
        <w:t xml:space="preserve">85265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3784 (63%)**</w:t>
      </w:r>
    </w:p>
    <w:p w14:paraId="27276FAE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 w:rsidRPr="00021A24">
        <w:rPr>
          <w:szCs w:val="24"/>
        </w:rPr>
        <w:t>2</w:t>
      </w:r>
      <w:r w:rsidRPr="00021A24">
        <w:rPr>
          <w:szCs w:val="24"/>
        </w:rPr>
        <w:tab/>
        <w:t xml:space="preserve">    65242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2440</w:t>
      </w:r>
      <w:r w:rsidRPr="00021A24">
        <w:rPr>
          <w:szCs w:val="24"/>
        </w:rPr>
        <w:tab/>
        <w:t xml:space="preserve">54101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3245   (17.1%)</w:t>
      </w:r>
      <w:r w:rsidRPr="00021A24">
        <w:rPr>
          <w:szCs w:val="24"/>
        </w:rPr>
        <w:tab/>
      </w:r>
      <w:r w:rsidRPr="00021A24">
        <w:rPr>
          <w:szCs w:val="24"/>
        </w:rPr>
        <w:tab/>
        <w:t xml:space="preserve">41124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4945 (37.0%)</w:t>
      </w:r>
    </w:p>
    <w:p w14:paraId="2EF41AF6" w14:textId="77777777" w:rsidR="00322B42" w:rsidRPr="00021A24" w:rsidRDefault="00322B42" w:rsidP="00322B42">
      <w:pPr>
        <w:widowControl w:val="0"/>
        <w:spacing w:line="480" w:lineRule="auto"/>
        <w:rPr>
          <w:b/>
          <w:szCs w:val="24"/>
          <w:u w:val="single"/>
        </w:rPr>
      </w:pPr>
      <w:r w:rsidRPr="00021A24">
        <w:rPr>
          <w:szCs w:val="24"/>
        </w:rPr>
        <w:t>(b) MDA-MB231 Cells</w:t>
      </w:r>
    </w:p>
    <w:p w14:paraId="65BB2469" w14:textId="77777777" w:rsidR="00322B42" w:rsidRPr="00021A24" w:rsidRDefault="00322B42" w:rsidP="00322B42">
      <w:pPr>
        <w:widowControl w:val="0"/>
        <w:spacing w:line="480" w:lineRule="auto"/>
        <w:ind w:left="720" w:hanging="720"/>
        <w:rPr>
          <w:szCs w:val="24"/>
        </w:rPr>
      </w:pPr>
      <w:r w:rsidRPr="00021A24">
        <w:rPr>
          <w:szCs w:val="24"/>
        </w:rPr>
        <w:t>1</w:t>
      </w:r>
      <w:r w:rsidRPr="00021A24">
        <w:rPr>
          <w:szCs w:val="24"/>
        </w:rPr>
        <w:tab/>
        <w:t xml:space="preserve">27435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1585</w:t>
      </w:r>
      <w:r w:rsidRPr="00021A24">
        <w:rPr>
          <w:szCs w:val="24"/>
        </w:rPr>
        <w:tab/>
      </w:r>
      <w:r w:rsidRPr="00021A24">
        <w:rPr>
          <w:szCs w:val="24"/>
        </w:rPr>
        <w:tab/>
        <w:t xml:space="preserve">18295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1242 (33.3%)</w:t>
      </w:r>
      <w:r w:rsidRPr="00021A24">
        <w:rPr>
          <w:szCs w:val="24"/>
        </w:rPr>
        <w:tab/>
      </w:r>
      <w:r w:rsidRPr="00021A24">
        <w:rPr>
          <w:szCs w:val="24"/>
        </w:rPr>
        <w:tab/>
        <w:t xml:space="preserve">11440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168 (58.3%)</w:t>
      </w:r>
    </w:p>
    <w:p w14:paraId="5770B034" w14:textId="77777777" w:rsidR="00322B42" w:rsidRPr="00021A24" w:rsidRDefault="00322B42" w:rsidP="00322B42">
      <w:pPr>
        <w:widowControl w:val="0"/>
        <w:spacing w:line="480" w:lineRule="auto"/>
        <w:ind w:left="7920" w:hanging="7920"/>
        <w:rPr>
          <w:szCs w:val="24"/>
        </w:rPr>
      </w:pPr>
      <w:r w:rsidRPr="00021A24">
        <w:rPr>
          <w:szCs w:val="24"/>
        </w:rPr>
        <w:t xml:space="preserve">2          66403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3713               37405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942 (43.7%)                          32442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1353</w:t>
      </w:r>
      <w:r w:rsidRPr="00021A24">
        <w:rPr>
          <w:szCs w:val="24"/>
        </w:rPr>
        <w:tab/>
        <w:t>(51.1%)</w:t>
      </w:r>
    </w:p>
    <w:p w14:paraId="19248F7D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 w:rsidRPr="00021A24">
        <w:rPr>
          <w:szCs w:val="24"/>
        </w:rPr>
        <w:t>________________________________________________________________________</w:t>
      </w:r>
    </w:p>
    <w:p w14:paraId="2AA164A9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 w:rsidRPr="00021A24">
        <w:rPr>
          <w:szCs w:val="24"/>
        </w:rPr>
        <w:t xml:space="preserve">*     </w:t>
      </w:r>
      <w:r w:rsidRPr="00021A24">
        <w:rPr>
          <w:szCs w:val="24"/>
          <w:vertAlign w:val="superscript"/>
        </w:rPr>
        <w:t>3</w:t>
      </w:r>
      <w:r w:rsidRPr="00021A24">
        <w:rPr>
          <w:szCs w:val="24"/>
        </w:rPr>
        <w:t xml:space="preserve">H-thymidine uptake (dpm, mean </w:t>
      </w:r>
      <w:r w:rsidRPr="00021A24">
        <w:rPr>
          <w:szCs w:val="24"/>
          <w:u w:val="single"/>
        </w:rPr>
        <w:t>+</w:t>
      </w:r>
      <w:r w:rsidRPr="00021A24">
        <w:rPr>
          <w:szCs w:val="24"/>
        </w:rPr>
        <w:t xml:space="preserve"> SEM)</w:t>
      </w:r>
    </w:p>
    <w:p w14:paraId="0C9F6E5B" w14:textId="77777777" w:rsidR="00322B42" w:rsidRPr="00021A24" w:rsidRDefault="00322B42" w:rsidP="00322B42">
      <w:pPr>
        <w:widowControl w:val="0"/>
        <w:spacing w:line="480" w:lineRule="auto"/>
        <w:rPr>
          <w:szCs w:val="24"/>
        </w:rPr>
      </w:pPr>
      <w:r w:rsidRPr="00021A24">
        <w:rPr>
          <w:szCs w:val="24"/>
        </w:rPr>
        <w:t xml:space="preserve">**   Per cent decrease in </w:t>
      </w:r>
      <w:r w:rsidRPr="00021A24">
        <w:rPr>
          <w:szCs w:val="24"/>
          <w:vertAlign w:val="superscript"/>
        </w:rPr>
        <w:t>3</w:t>
      </w:r>
      <w:r w:rsidRPr="00021A24">
        <w:rPr>
          <w:szCs w:val="24"/>
        </w:rPr>
        <w:t>H-thymidine uptake compared to Control: No Vector</w:t>
      </w:r>
    </w:p>
    <w:p w14:paraId="5B594D0F" w14:textId="77777777" w:rsidR="00322B42" w:rsidRPr="00021A24" w:rsidRDefault="00322B42" w:rsidP="00322B42">
      <w:pPr>
        <w:widowControl w:val="0"/>
        <w:spacing w:line="480" w:lineRule="auto"/>
        <w:rPr>
          <w:b/>
          <w:szCs w:val="24"/>
        </w:rPr>
      </w:pPr>
    </w:p>
    <w:p w14:paraId="0BEE148A" w14:textId="1C1EFF2B" w:rsidR="00322B42" w:rsidRDefault="00322B42" w:rsidP="00322B42">
      <w:pPr>
        <w:widowControl w:val="0"/>
        <w:spacing w:line="480" w:lineRule="auto"/>
      </w:pPr>
      <w:r>
        <w:rPr>
          <w:b/>
        </w:rPr>
        <w:br w:type="page"/>
      </w:r>
      <w:r>
        <w:lastRenderedPageBreak/>
        <w:tab/>
      </w:r>
      <w:r>
        <w:tab/>
      </w:r>
      <w:r>
        <w:tab/>
      </w:r>
      <w:r>
        <w:tab/>
      </w:r>
    </w:p>
    <w:p w14:paraId="2EF3EB6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lowerLetter"/>
      <w:suff w:val="nothing"/>
      <w:lvlText w:val="(%1)"/>
      <w:lvlJc w:val="left"/>
    </w:lvl>
    <w:lvl w:ilvl="1">
      <w:start w:val="1"/>
      <w:numFmt w:val="lowerLetter"/>
      <w:suff w:val="nothing"/>
      <w:lvlText w:val="(%2)"/>
      <w:lvlJc w:val="left"/>
    </w:lvl>
    <w:lvl w:ilvl="2">
      <w:start w:val="1"/>
      <w:numFmt w:val="lowerLetter"/>
      <w:suff w:val="nothing"/>
      <w:lvlText w:val="(%3)"/>
      <w:lvlJc w:val="left"/>
    </w:lvl>
    <w:lvl w:ilvl="3">
      <w:start w:val="1"/>
      <w:numFmt w:val="lowerLetter"/>
      <w:suff w:val="nothing"/>
      <w:lvlText w:val="(%4)"/>
      <w:lvlJc w:val="left"/>
    </w:lvl>
    <w:lvl w:ilvl="4">
      <w:start w:val="1"/>
      <w:numFmt w:val="lowerLetter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Letter"/>
      <w:suff w:val="nothing"/>
      <w:lvlText w:val="(%7)"/>
      <w:lvlJc w:val="left"/>
    </w:lvl>
    <w:lvl w:ilvl="7">
      <w:start w:val="1"/>
      <w:numFmt w:val="lowerLetter"/>
      <w:suff w:val="nothing"/>
      <w:lvlText w:val="(%8)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lowerLetter"/>
      <w:suff w:val="nothing"/>
      <w:lvlText w:val="(%1)"/>
      <w:lvlJc w:val="left"/>
    </w:lvl>
    <w:lvl w:ilvl="1">
      <w:start w:val="1"/>
      <w:numFmt w:val="lowerLetter"/>
      <w:suff w:val="nothing"/>
      <w:lvlText w:val="(%2)"/>
      <w:lvlJc w:val="left"/>
    </w:lvl>
    <w:lvl w:ilvl="2">
      <w:start w:val="1"/>
      <w:numFmt w:val="lowerLetter"/>
      <w:suff w:val="nothing"/>
      <w:lvlText w:val="(%3)"/>
      <w:lvlJc w:val="left"/>
    </w:lvl>
    <w:lvl w:ilvl="3">
      <w:start w:val="1"/>
      <w:numFmt w:val="lowerLetter"/>
      <w:suff w:val="nothing"/>
      <w:lvlText w:val="(%4)"/>
      <w:lvlJc w:val="left"/>
    </w:lvl>
    <w:lvl w:ilvl="4">
      <w:start w:val="1"/>
      <w:numFmt w:val="lowerLetter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Letter"/>
      <w:suff w:val="nothing"/>
      <w:lvlText w:val="(%7)"/>
      <w:lvlJc w:val="left"/>
    </w:lvl>
    <w:lvl w:ilvl="7">
      <w:start w:val="1"/>
      <w:numFmt w:val="lowerLetter"/>
      <w:suff w:val="nothing"/>
      <w:lvlText w:val="(%8)"/>
      <w:lvlJc w:val="left"/>
    </w:lvl>
    <w:lvl w:ilvl="8">
      <w:start w:val="1"/>
      <w:numFmt w:val="lowerRoman"/>
      <w:suff w:val="nothing"/>
      <w:lvlText w:val="%9)"/>
      <w:lvlJc w:val="left"/>
    </w:lvl>
  </w:abstractNum>
  <w:num w:numId="1" w16cid:durableId="1084959284">
    <w:abstractNumId w:val="0"/>
  </w:num>
  <w:num w:numId="2" w16cid:durableId="529538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B42"/>
    <w:rsid w:val="00195413"/>
    <w:rsid w:val="00322B42"/>
    <w:rsid w:val="003D0186"/>
    <w:rsid w:val="007278E4"/>
    <w:rsid w:val="00A3738C"/>
    <w:rsid w:val="00BC6C35"/>
    <w:rsid w:val="00CB270D"/>
    <w:rsid w:val="00CF7583"/>
    <w:rsid w:val="00DE6AE2"/>
    <w:rsid w:val="00FB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51662"/>
  <w15:chartTrackingRefBased/>
  <w15:docId w15:val="{EAD9B413-82F4-4E62-AF8E-C23FC1002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B42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B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B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B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B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B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B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B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B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B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B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B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B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B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B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B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B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B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B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B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B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2B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B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2B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B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2B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B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B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B42"/>
    <w:rPr>
      <w:b/>
      <w:bCs/>
      <w:smallCaps/>
      <w:color w:val="0F4761" w:themeColor="accent1" w:themeShade="BF"/>
      <w:spacing w:val="5"/>
    </w:rPr>
  </w:style>
  <w:style w:type="paragraph" w:customStyle="1" w:styleId="Level1">
    <w:name w:val="Level 1"/>
    <w:basedOn w:val="Normal"/>
    <w:rsid w:val="00322B42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505</Words>
  <Characters>2855</Characters>
  <Application>Microsoft Office Word</Application>
  <DocSecurity>0</DocSecurity>
  <Lines>55</Lines>
  <Paragraphs>17</Paragraphs>
  <ScaleCrop>false</ScaleCrop>
  <Company>Springer Nature</Company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2026-02-17T10:16:00Z</dcterms:created>
  <dcterms:modified xsi:type="dcterms:W3CDTF">2026-02-17T10:17:00Z</dcterms:modified>
</cp:coreProperties>
</file>