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3417A" w14:textId="77777777" w:rsidR="00FF6FE7" w:rsidRDefault="00FF6FE7" w:rsidP="00FF6F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F39D11" w14:textId="77777777" w:rsidR="00FF6FE7" w:rsidRDefault="00FF6FE7" w:rsidP="00FF6FE7">
      <w:pPr>
        <w:spacing w:before="240" w:after="24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08DD746A" w14:textId="77777777" w:rsidR="00FF6FE7" w:rsidRDefault="00FF6FE7" w:rsidP="00FF6FE7">
      <w:pPr>
        <w:spacing w:line="240" w:lineRule="auto"/>
      </w:pPr>
    </w:p>
    <w:p w14:paraId="32C7B4D1" w14:textId="77777777" w:rsidR="00FF6FE7" w:rsidRDefault="00FF6FE7" w:rsidP="00FF6FE7">
      <w:pPr>
        <w:spacing w:line="240" w:lineRule="auto"/>
      </w:pPr>
      <w:r w:rsidRPr="00A25444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B3D844B" wp14:editId="7208F7AD">
                <wp:simplePos x="0" y="0"/>
                <wp:positionH relativeFrom="page">
                  <wp:posOffset>-355519</wp:posOffset>
                </wp:positionH>
                <wp:positionV relativeFrom="page">
                  <wp:posOffset>1580436</wp:posOffset>
                </wp:positionV>
                <wp:extent cx="8585200" cy="6518116"/>
                <wp:effectExtent l="5080" t="0" r="11430" b="11430"/>
                <wp:wrapNone/>
                <wp:docPr id="4127624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585200" cy="65181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Light"/>
                              <w:tblW w:w="1289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24"/>
                              <w:gridCol w:w="2094"/>
                              <w:gridCol w:w="1516"/>
                              <w:gridCol w:w="1357"/>
                              <w:gridCol w:w="2268"/>
                              <w:gridCol w:w="4536"/>
                            </w:tblGrid>
                            <w:tr w:rsidR="00FF6FE7" w:rsidRPr="00A25444" w14:paraId="1DB723EC" w14:textId="77777777" w:rsidTr="004E470A">
                              <w:trPr>
                                <w:trHeight w:val="235"/>
                              </w:trPr>
                              <w:tc>
                                <w:tcPr>
                                  <w:tcW w:w="1124" w:type="dxa"/>
                                  <w:vAlign w:val="center"/>
                                </w:tcPr>
                                <w:p w14:paraId="312A5104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Ref.</w:t>
                                  </w:r>
                                </w:p>
                                <w:p w14:paraId="3F72D7D3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4" w:type="dxa"/>
                                  <w:vAlign w:val="center"/>
                                </w:tcPr>
                                <w:p w14:paraId="33CE9D88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Purpose</w:t>
                                  </w:r>
                                </w:p>
                                <w:p w14:paraId="187E491E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6" w:type="dxa"/>
                                  <w:vAlign w:val="center"/>
                                </w:tcPr>
                                <w:p w14:paraId="3FC7CE27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Design/Method</w:t>
                                  </w:r>
                                </w:p>
                                <w:p w14:paraId="6F3C883B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vAlign w:val="center"/>
                                </w:tcPr>
                                <w:p w14:paraId="00432604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Participants</w:t>
                                  </w:r>
                                </w:p>
                                <w:p w14:paraId="2B160E31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14:paraId="082B4420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Findings</w:t>
                                  </w:r>
                                </w:p>
                                <w:p w14:paraId="7EE124B6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14:paraId="1E4A56F3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Strengths/Limitations/Implications</w:t>
                                  </w:r>
                                </w:p>
                                <w:p w14:paraId="24F6736F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5C6B8B71" w14:textId="77777777" w:rsidTr="004E470A">
                              <w:trPr>
                                <w:trHeight w:val="235"/>
                              </w:trPr>
                              <w:tc>
                                <w:tcPr>
                                  <w:tcW w:w="1124" w:type="dxa"/>
                                  <w:vAlign w:val="center"/>
                                </w:tcPr>
                                <w:p w14:paraId="15E9C9DD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Ojo et al (2015)</w:t>
                                  </w:r>
                                </w:p>
                                <w:p w14:paraId="44F1CE72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4" w:type="dxa"/>
                                  <w:vAlign w:val="center"/>
                                </w:tcPr>
                                <w:p w14:paraId="0B89B6DF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To evaluate the Association between Diabetes, Cognitive Decline, and Dementia </w:t>
                                  </w:r>
                                </w:p>
                                <w:p w14:paraId="3D39391E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6" w:type="dxa"/>
                                  <w:vAlign w:val="center"/>
                                </w:tcPr>
                                <w:p w14:paraId="5750FEE7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Narrative review</w:t>
                                  </w:r>
                                </w:p>
                                <w:p w14:paraId="594FB6F0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vAlign w:val="center"/>
                                </w:tcPr>
                                <w:p w14:paraId="6229F8EA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N/A</w:t>
                                  </w:r>
                                </w:p>
                                <w:p w14:paraId="7F3F2024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14:paraId="33C0FDF0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Diabetes, including glycated haemoglobin (HbA1c) levels and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br/>
                                    <w:t>glycaemic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fluctuations were associated with cognitive decline and dementia.</w:t>
                                  </w:r>
                                </w:p>
                                <w:p w14:paraId="0DDAB995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14:paraId="1B0E30FE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Strengths: Both longitudinal and cross-sectional studies were included, allowing for a comprehensive examination of the two chronic diseases.</w:t>
                                  </w:r>
                                </w:p>
                                <w:p w14:paraId="0A7A4C08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</w:t>
                                  </w:r>
                                </w:p>
                                <w:p w14:paraId="10C37486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Limitations: Limited to English studies.   </w:t>
                                  </w:r>
                                </w:p>
                                <w:p w14:paraId="3559F333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                                        </w:t>
                                  </w:r>
                                </w:p>
                                <w:p w14:paraId="56D3C00C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Implications: Type 2 diabetes and cognitive decline share a bidirectional relationship, potentially creating a vicious cycle.                                                                                     </w:t>
                                  </w:r>
                                </w:p>
                                <w:p w14:paraId="147B6201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7C5FAAC7" w14:textId="77777777" w:rsidTr="004E470A">
                              <w:trPr>
                                <w:trHeight w:val="235"/>
                              </w:trPr>
                              <w:tc>
                                <w:tcPr>
                                  <w:tcW w:w="1124" w:type="dxa"/>
                                  <w:vAlign w:val="center"/>
                                </w:tcPr>
                                <w:p w14:paraId="24D1480B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Chen et al (2023)</w:t>
                                  </w:r>
                                </w:p>
                                <w:p w14:paraId="0BC5873F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4" w:type="dxa"/>
                                  <w:vAlign w:val="center"/>
                                </w:tcPr>
                                <w:p w14:paraId="33E226AC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To investigate the effects of Tai Chi Chuan on Cognitive Function in Adults 60 Years or Older with Type 2 Diabetes and Mild Cognitive Impairment in China</w:t>
                                  </w:r>
                                </w:p>
                                <w:p w14:paraId="05F26376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6" w:type="dxa"/>
                                  <w:vAlign w:val="center"/>
                                </w:tcPr>
                                <w:p w14:paraId="3EDE6A94" w14:textId="77777777" w:rsidR="00FF6FE7" w:rsidRPr="00A25444" w:rsidRDefault="00FF6FE7" w:rsidP="009C6867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Research article</w:t>
                                  </w:r>
                                </w:p>
                                <w:p w14:paraId="75AB78E5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vAlign w:val="center"/>
                                </w:tcPr>
                                <w:p w14:paraId="4E49CDD2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328</w:t>
                                  </w:r>
                                </w:p>
                                <w:p w14:paraId="0069C909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14:paraId="75520647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ai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hi Chuan showed significantly better global cognitive function at 36 weeks compared with fitness walking. There was no significant improvement in cognition for participants in the control group.</w:t>
                                  </w:r>
                                </w:p>
                                <w:p w14:paraId="66C7D1D8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14:paraId="1ACA4408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Strengths: Validated cognitive tests were used to assess cognitive function. </w:t>
                                  </w:r>
                                </w:p>
                                <w:p w14:paraId="5CA0A459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                                         </w:t>
                                  </w:r>
                                </w:p>
                                <w:p w14:paraId="19CDC213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Limitations: The study population was limited by the eligibility criteria.       </w:t>
                                  </w:r>
                                </w:p>
                                <w:p w14:paraId="059B2148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          Implications: Tai chi Chuan may be an effective cognitive treatment option for older adults with type 2 diabetes and mild cognitive impairment.</w:t>
                                  </w:r>
                                </w:p>
                                <w:p w14:paraId="2B587A7C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31121012" w14:textId="77777777" w:rsidTr="004E470A">
                              <w:trPr>
                                <w:trHeight w:val="238"/>
                              </w:trPr>
                              <w:tc>
                                <w:tcPr>
                                  <w:tcW w:w="1124" w:type="dxa"/>
                                  <w:vAlign w:val="center"/>
                                </w:tcPr>
                                <w:p w14:paraId="7D279C49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Sugimoto et al (2024)</w:t>
                                  </w:r>
                                </w:p>
                                <w:p w14:paraId="73A3906E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4" w:type="dxa"/>
                                  <w:vAlign w:val="center"/>
                                </w:tcPr>
                                <w:p w14:paraId="64E8CC29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To investigate a multidomain intervention trial for preventing cognitive decline among older adults with type 2 diabetes</w:t>
                                  </w:r>
                                </w:p>
                                <w:p w14:paraId="51ED3901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6" w:type="dxa"/>
                                  <w:vAlign w:val="center"/>
                                </w:tcPr>
                                <w:p w14:paraId="14B0BBB9" w14:textId="77777777" w:rsidR="00FF6FE7" w:rsidRPr="00A25444" w:rsidRDefault="00FF6FE7" w:rsidP="009C6867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Research article</w:t>
                                  </w:r>
                                </w:p>
                                <w:p w14:paraId="5B1E724F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vAlign w:val="center"/>
                                </w:tcPr>
                                <w:p w14:paraId="3A143331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154</w:t>
                                  </w:r>
                                </w:p>
                                <w:p w14:paraId="33FCA742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14:paraId="7EA95B40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The multidomain intervention did not demonstrate substantial efficacy in preventing cognitive decline.</w:t>
                                  </w:r>
                                </w:p>
                                <w:p w14:paraId="421EA301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14:paraId="2C6047D7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Strengths: The study was a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randomised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controlled trial. </w:t>
                                  </w:r>
                                </w:p>
                                <w:p w14:paraId="04B0BADB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                                                           Limitations: The studies failed to reach their target sample size due to the COVID-19 pandemic.</w:t>
                                  </w:r>
                                </w:p>
                                <w:p w14:paraId="0AFD1C6F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           Implications: Positive lifestyle changes may support brain health and prevent cognitive decline.                      </w:t>
                                  </w:r>
                                </w:p>
                                <w:p w14:paraId="2B387CA2" w14:textId="77777777" w:rsidR="00FF6FE7" w:rsidRPr="00A25444" w:rsidRDefault="00FF6FE7" w:rsidP="00DF779F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08FAB776" w14:textId="77777777" w:rsidTr="004E470A">
                              <w:trPr>
                                <w:trHeight w:val="238"/>
                              </w:trPr>
                              <w:tc>
                                <w:tcPr>
                                  <w:tcW w:w="1124" w:type="dxa"/>
                                  <w:vAlign w:val="center"/>
                                </w:tcPr>
                                <w:p w14:paraId="1CFF4561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Clark et al (2014)</w:t>
                                  </w:r>
                                </w:p>
                                <w:p w14:paraId="08154E9E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4" w:type="dxa"/>
                                  <w:vAlign w:val="center"/>
                                </w:tcPr>
                                <w:p w14:paraId="3475B59A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﻿</w:t>
                                  </w:r>
                                </w:p>
                                <w:p w14:paraId="22C4A33F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﻿</w:t>
                                  </w:r>
                                </w:p>
                                <w:p w14:paraId="6CB77A9B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To evaluate the social determinants of type 2 diabetes and health in the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United States</w:t>
                                  </w:r>
                                </w:p>
                                <w:p w14:paraId="55E77A87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6" w:type="dxa"/>
                                  <w:vAlign w:val="center"/>
                                </w:tcPr>
                                <w:p w14:paraId="2C546E60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E1B30D7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Narrative review</w:t>
                                  </w:r>
                                </w:p>
                                <w:p w14:paraId="342D8B63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vAlign w:val="center"/>
                                </w:tcPr>
                                <w:p w14:paraId="5249224A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N/A</w:t>
                                  </w:r>
                                </w:p>
                                <w:p w14:paraId="5AB55C1B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14:paraId="7A9B4EDF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The review article indicates that external factors substantially affect individuals diagnosed with diabetes by impairing their ability to maintain glucose homeostasis, in turn causing long-term effects.</w:t>
                                  </w:r>
                                </w:p>
                                <w:p w14:paraId="332DC3C3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14:paraId="7DBBE854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Strengths: The study contained a comprehensive assessment of social determinants by considering multiple contributory factors.</w:t>
                                  </w:r>
                                </w:p>
                                <w:p w14:paraId="2CCCCC36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</w:t>
                                  </w:r>
                                </w:p>
                                <w:p w14:paraId="47C30A75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Limitations: The study had low statistical power due to a non-probability sample. </w:t>
                                  </w:r>
                                </w:p>
                                <w:p w14:paraId="2075185A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733F31C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Implications: Low-income individuals facing social disadvantage may be more susceptible to chronic diseases</w:t>
                                  </w:r>
                                </w:p>
                                <w:p w14:paraId="2F025EC7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5CE211" w14:textId="77777777" w:rsidR="00FF6FE7" w:rsidRDefault="00FF6FE7" w:rsidP="00FF6FE7"/>
                          <w:p w14:paraId="2759627F" w14:textId="77777777" w:rsidR="00FF6FE7" w:rsidRDefault="00FF6FE7" w:rsidP="00FF6FE7"/>
                          <w:p w14:paraId="2B245E15" w14:textId="77777777" w:rsidR="00FF6FE7" w:rsidRPr="00A25444" w:rsidRDefault="00FF6FE7" w:rsidP="00FF6FE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3D84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8pt;margin-top:124.45pt;width:676pt;height:513.25pt;rotation:-90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">
                <v:textbox>
                  <w:txbxContent>
                    <w:tbl>
                      <w:tblPr>
                        <w:tblStyle w:val="TableGridLight"/>
                        <w:tblW w:w="12895" w:type="dxa"/>
                        <w:tblLook w:val="04A0" w:firstRow="1" w:lastRow="0" w:firstColumn="1" w:lastColumn="0" w:noHBand="0" w:noVBand="1"/>
                      </w:tblPr>
                      <w:tblGrid>
                        <w:gridCol w:w="1124"/>
                        <w:gridCol w:w="2094"/>
                        <w:gridCol w:w="1516"/>
                        <w:gridCol w:w="1357"/>
                        <w:gridCol w:w="2268"/>
                        <w:gridCol w:w="4536"/>
                      </w:tblGrid>
                      <w:tr w:rsidR="00FF6FE7" w:rsidRPr="00A25444" w14:paraId="1DB723EC" w14:textId="77777777" w:rsidTr="004E470A">
                        <w:trPr>
                          <w:trHeight w:val="235"/>
                        </w:trPr>
                        <w:tc>
                          <w:tcPr>
                            <w:tcW w:w="1124" w:type="dxa"/>
                            <w:vAlign w:val="center"/>
                          </w:tcPr>
                          <w:p w14:paraId="312A5104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Ref.</w:t>
                            </w:r>
                          </w:p>
                          <w:p w14:paraId="3F72D7D3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94" w:type="dxa"/>
                            <w:vAlign w:val="center"/>
                          </w:tcPr>
                          <w:p w14:paraId="33CE9D88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Purpose</w:t>
                            </w:r>
                          </w:p>
                          <w:p w14:paraId="187E491E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16" w:type="dxa"/>
                            <w:vAlign w:val="center"/>
                          </w:tcPr>
                          <w:p w14:paraId="3FC7CE27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Design/Method</w:t>
                            </w:r>
                          </w:p>
                          <w:p w14:paraId="6F3C883B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vAlign w:val="center"/>
                          </w:tcPr>
                          <w:p w14:paraId="00432604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Participants</w:t>
                            </w:r>
                          </w:p>
                          <w:p w14:paraId="2B160E31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14:paraId="082B4420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Findings</w:t>
                            </w:r>
                          </w:p>
                          <w:p w14:paraId="7EE124B6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36" w:type="dxa"/>
                            <w:vAlign w:val="center"/>
                          </w:tcPr>
                          <w:p w14:paraId="1E4A56F3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Strengths/Limitations/Implications</w:t>
                            </w:r>
                          </w:p>
                          <w:p w14:paraId="24F6736F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5C6B8B71" w14:textId="77777777" w:rsidTr="004E470A">
                        <w:trPr>
                          <w:trHeight w:val="235"/>
                        </w:trPr>
                        <w:tc>
                          <w:tcPr>
                            <w:tcW w:w="1124" w:type="dxa"/>
                            <w:vAlign w:val="center"/>
                          </w:tcPr>
                          <w:p w14:paraId="15E9C9DD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Ojo et al (2015)</w:t>
                            </w:r>
                          </w:p>
                          <w:p w14:paraId="44F1CE72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94" w:type="dxa"/>
                            <w:vAlign w:val="center"/>
                          </w:tcPr>
                          <w:p w14:paraId="0B89B6DF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To evaluate the Association between Diabetes, Cognitive Decline, and Dementia </w:t>
                            </w:r>
                          </w:p>
                          <w:p w14:paraId="3D39391E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16" w:type="dxa"/>
                            <w:vAlign w:val="center"/>
                          </w:tcPr>
                          <w:p w14:paraId="5750FEE7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Narrative review</w:t>
                            </w:r>
                          </w:p>
                          <w:p w14:paraId="594FB6F0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vAlign w:val="center"/>
                          </w:tcPr>
                          <w:p w14:paraId="6229F8EA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N/A</w:t>
                            </w:r>
                          </w:p>
                          <w:p w14:paraId="7F3F2024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14:paraId="33C0FDF0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Diabetes, including glycated haemoglobin (HbA1c) levels and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br/>
                              <w:t>glycaemic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fluctuations were associated with cognitive decline and dementia.</w:t>
                            </w:r>
                          </w:p>
                          <w:p w14:paraId="0DDAB995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36" w:type="dxa"/>
                            <w:vAlign w:val="center"/>
                          </w:tcPr>
                          <w:p w14:paraId="1B0E30FE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Strengths: Both longitudinal and cross-sectional studies were included, allowing for a comprehensive examination of the two chronic diseases.</w:t>
                            </w:r>
                          </w:p>
                          <w:p w14:paraId="0A7A4C08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                   </w:t>
                            </w:r>
                          </w:p>
                          <w:p w14:paraId="10C37486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Limitations: Limited to English studies.   </w:t>
                            </w:r>
                          </w:p>
                          <w:p w14:paraId="3559F333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</w:p>
                          <w:p w14:paraId="56D3C00C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Implications: Type 2 diabetes and cognitive decline share a bidirectional relationship, potentially creating a vicious cycle.                                                                                     </w:t>
                            </w:r>
                          </w:p>
                          <w:p w14:paraId="147B6201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7C5FAAC7" w14:textId="77777777" w:rsidTr="004E470A">
                        <w:trPr>
                          <w:trHeight w:val="235"/>
                        </w:trPr>
                        <w:tc>
                          <w:tcPr>
                            <w:tcW w:w="1124" w:type="dxa"/>
                            <w:vAlign w:val="center"/>
                          </w:tcPr>
                          <w:p w14:paraId="24D1480B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Chen et al (2023)</w:t>
                            </w:r>
                          </w:p>
                          <w:p w14:paraId="0BC5873F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94" w:type="dxa"/>
                            <w:vAlign w:val="center"/>
                          </w:tcPr>
                          <w:p w14:paraId="33E226AC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To investigate the effects of Tai Chi Chuan on Cognitive Function in Adults 60 Years or Older with Type 2 Diabetes and Mild Cognitive Impairment in China</w:t>
                            </w:r>
                          </w:p>
                          <w:p w14:paraId="05F26376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16" w:type="dxa"/>
                            <w:vAlign w:val="center"/>
                          </w:tcPr>
                          <w:p w14:paraId="3EDE6A94" w14:textId="77777777" w:rsidR="00FF6FE7" w:rsidRPr="00A25444" w:rsidRDefault="00FF6FE7" w:rsidP="009C6867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Research article</w:t>
                            </w:r>
                          </w:p>
                          <w:p w14:paraId="75AB78E5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vAlign w:val="center"/>
                          </w:tcPr>
                          <w:p w14:paraId="4E49CDD2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328</w:t>
                            </w:r>
                          </w:p>
                          <w:p w14:paraId="0069C909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14:paraId="75520647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T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ai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hi Chuan showed significantly better global cognitive function at 36 weeks compared with fitness walking. There was no significant improvement in cognition for participants in the control group.</w:t>
                            </w:r>
                          </w:p>
                          <w:p w14:paraId="66C7D1D8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36" w:type="dxa"/>
                            <w:vAlign w:val="center"/>
                          </w:tcPr>
                          <w:p w14:paraId="1ACA4408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Strengths: Validated cognitive tests were used to assess cognitive function. </w:t>
                            </w:r>
                          </w:p>
                          <w:p w14:paraId="5CA0A459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</w:t>
                            </w:r>
                          </w:p>
                          <w:p w14:paraId="19CDC213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Limitations: The study population was limited by the eligibility criteria.       </w:t>
                            </w:r>
                          </w:p>
                          <w:p w14:paraId="059B2148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                             Implications: Tai chi Chuan may be an effective cognitive treatment option for older adults with type 2 diabetes and mild cognitive impairment.</w:t>
                            </w:r>
                          </w:p>
                          <w:p w14:paraId="2B587A7C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31121012" w14:textId="77777777" w:rsidTr="004E470A">
                        <w:trPr>
                          <w:trHeight w:val="238"/>
                        </w:trPr>
                        <w:tc>
                          <w:tcPr>
                            <w:tcW w:w="1124" w:type="dxa"/>
                            <w:vAlign w:val="center"/>
                          </w:tcPr>
                          <w:p w14:paraId="7D279C49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Sugimoto et al (2024)</w:t>
                            </w:r>
                          </w:p>
                          <w:p w14:paraId="73A3906E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94" w:type="dxa"/>
                            <w:vAlign w:val="center"/>
                          </w:tcPr>
                          <w:p w14:paraId="64E8CC29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To investigate a multidomain intervention trial for preventing cognitive decline among older adults with type 2 diabetes</w:t>
                            </w:r>
                          </w:p>
                          <w:p w14:paraId="51ED3901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16" w:type="dxa"/>
                            <w:vAlign w:val="center"/>
                          </w:tcPr>
                          <w:p w14:paraId="14B0BBB9" w14:textId="77777777" w:rsidR="00FF6FE7" w:rsidRPr="00A25444" w:rsidRDefault="00FF6FE7" w:rsidP="009C6867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Research article</w:t>
                            </w:r>
                          </w:p>
                          <w:p w14:paraId="5B1E724F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vAlign w:val="center"/>
                          </w:tcPr>
                          <w:p w14:paraId="3A143331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154</w:t>
                            </w:r>
                          </w:p>
                          <w:p w14:paraId="33FCA742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14:paraId="7EA95B40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The multidomain intervention did not demonstrate substantial efficacy in preventing cognitive decline.</w:t>
                            </w:r>
                          </w:p>
                          <w:p w14:paraId="421EA301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36" w:type="dxa"/>
                            <w:vAlign w:val="center"/>
                          </w:tcPr>
                          <w:p w14:paraId="2C6047D7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Strengths: The study was a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randomised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controlled trial. </w:t>
                            </w:r>
                          </w:p>
                          <w:p w14:paraId="04B0BADB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                             Limitations: The studies failed to reach their target sample size due to the COVID-19 pandemic.</w:t>
                            </w:r>
                          </w:p>
                          <w:p w14:paraId="0AFD1C6F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                              Implications: Positive lifestyle changes may support brain health and prevent cognitive decline.                      </w:t>
                            </w:r>
                          </w:p>
                          <w:p w14:paraId="2B387CA2" w14:textId="77777777" w:rsidR="00FF6FE7" w:rsidRPr="00A25444" w:rsidRDefault="00FF6FE7" w:rsidP="00DF779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08FAB776" w14:textId="77777777" w:rsidTr="004E470A">
                        <w:trPr>
                          <w:trHeight w:val="238"/>
                        </w:trPr>
                        <w:tc>
                          <w:tcPr>
                            <w:tcW w:w="1124" w:type="dxa"/>
                            <w:vAlign w:val="center"/>
                          </w:tcPr>
                          <w:p w14:paraId="1CFF4561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Clark et al (2014)</w:t>
                            </w:r>
                          </w:p>
                          <w:p w14:paraId="08154E9E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94" w:type="dxa"/>
                            <w:vAlign w:val="center"/>
                          </w:tcPr>
                          <w:p w14:paraId="3475B59A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﻿</w:t>
                            </w:r>
                          </w:p>
                          <w:p w14:paraId="22C4A33F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﻿</w:t>
                            </w:r>
                          </w:p>
                          <w:p w14:paraId="6CB77A9B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To evaluate the social determinants of type 2 diabetes and health in the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United States</w:t>
                            </w:r>
                          </w:p>
                          <w:p w14:paraId="55E77A87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16" w:type="dxa"/>
                            <w:vAlign w:val="center"/>
                          </w:tcPr>
                          <w:p w14:paraId="2C546E60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E1B30D7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Narrative review</w:t>
                            </w:r>
                          </w:p>
                          <w:p w14:paraId="342D8B63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vAlign w:val="center"/>
                          </w:tcPr>
                          <w:p w14:paraId="5249224A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N/A</w:t>
                            </w:r>
                          </w:p>
                          <w:p w14:paraId="5AB55C1B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14:paraId="7A9B4EDF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review article indicates that external factors substantially affect individuals diagnosed with diabetes by impairing their ability to maintain glucose homeostasis, in turn causing long-term effects.</w:t>
                            </w:r>
                          </w:p>
                          <w:p w14:paraId="332DC3C3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36" w:type="dxa"/>
                            <w:vAlign w:val="center"/>
                          </w:tcPr>
                          <w:p w14:paraId="7DBBE854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Strengths: The study contained a comprehensive assessment of social determinants by considering multiple contributory factors.</w:t>
                            </w:r>
                          </w:p>
                          <w:p w14:paraId="2CCCCC36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</w:p>
                          <w:p w14:paraId="47C30A75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Limitations: The study had low statistical power due to a non-probability sample. </w:t>
                            </w:r>
                          </w:p>
                          <w:p w14:paraId="2075185A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4733F31C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Implications: Low-income individuals facing social disadvantage may be more susceptible to chronic diseases</w:t>
                            </w:r>
                          </w:p>
                          <w:p w14:paraId="2F025EC7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155CE211" w14:textId="77777777" w:rsidR="00FF6FE7" w:rsidRDefault="00FF6FE7" w:rsidP="00FF6FE7"/>
                    <w:p w14:paraId="2759627F" w14:textId="77777777" w:rsidR="00FF6FE7" w:rsidRDefault="00FF6FE7" w:rsidP="00FF6FE7"/>
                    <w:p w14:paraId="2B245E15" w14:textId="77777777" w:rsidR="00FF6FE7" w:rsidRPr="00A25444" w:rsidRDefault="00FF6FE7" w:rsidP="00FF6FE7"/>
                  </w:txbxContent>
                </v:textbox>
                <w10:wrap anchorx="page" anchory="page"/>
              </v:shape>
            </w:pict>
          </mc:Fallback>
        </mc:AlternateContent>
      </w:r>
    </w:p>
    <w:p w14:paraId="32707325" w14:textId="77777777" w:rsidR="00FF6FE7" w:rsidRDefault="00FF6FE7" w:rsidP="00FF6FE7">
      <w:pPr>
        <w:spacing w:line="240" w:lineRule="auto"/>
      </w:pPr>
    </w:p>
    <w:p w14:paraId="1EFE1548" w14:textId="77777777" w:rsidR="00FF6FE7" w:rsidRDefault="00FF6FE7" w:rsidP="00FF6FE7">
      <w:pPr>
        <w:spacing w:line="240" w:lineRule="auto"/>
      </w:pPr>
    </w:p>
    <w:p w14:paraId="14831F89" w14:textId="77777777" w:rsidR="00FF6FE7" w:rsidRDefault="00FF6FE7" w:rsidP="00FF6FE7">
      <w:pPr>
        <w:spacing w:line="240" w:lineRule="auto"/>
      </w:pPr>
    </w:p>
    <w:p w14:paraId="055D7CFA" w14:textId="77777777" w:rsidR="00FF6FE7" w:rsidRDefault="00FF6FE7" w:rsidP="00FF6FE7">
      <w:pPr>
        <w:spacing w:line="240" w:lineRule="auto"/>
      </w:pPr>
    </w:p>
    <w:p w14:paraId="6E902AC1" w14:textId="77777777" w:rsidR="00FF6FE7" w:rsidRDefault="00FF6FE7" w:rsidP="00FF6FE7">
      <w:pPr>
        <w:spacing w:line="240" w:lineRule="auto"/>
      </w:pPr>
    </w:p>
    <w:p w14:paraId="2BC52733" w14:textId="77777777" w:rsidR="00FF6FE7" w:rsidRDefault="00FF6FE7" w:rsidP="00FF6FE7">
      <w:pPr>
        <w:spacing w:line="240" w:lineRule="auto"/>
      </w:pPr>
    </w:p>
    <w:p w14:paraId="457D9762" w14:textId="77777777" w:rsidR="00FF6FE7" w:rsidRDefault="00FF6FE7" w:rsidP="00FF6FE7">
      <w:pPr>
        <w:spacing w:line="240" w:lineRule="auto"/>
      </w:pPr>
    </w:p>
    <w:p w14:paraId="7E256BDB" w14:textId="77777777" w:rsidR="00FF6FE7" w:rsidRDefault="00FF6FE7" w:rsidP="00FF6FE7">
      <w:pPr>
        <w:spacing w:line="240" w:lineRule="auto"/>
      </w:pPr>
    </w:p>
    <w:p w14:paraId="7CA7A7EA" w14:textId="77777777" w:rsidR="00FF6FE7" w:rsidRDefault="00FF6FE7" w:rsidP="00FF6FE7">
      <w:pPr>
        <w:spacing w:line="240" w:lineRule="auto"/>
      </w:pPr>
    </w:p>
    <w:p w14:paraId="46E1C9D9" w14:textId="77777777" w:rsidR="00FF6FE7" w:rsidRDefault="00FF6FE7" w:rsidP="00FF6FE7">
      <w:pPr>
        <w:spacing w:line="240" w:lineRule="auto"/>
      </w:pPr>
    </w:p>
    <w:p w14:paraId="5F095DD3" w14:textId="77777777" w:rsidR="00FF6FE7" w:rsidRDefault="00FF6FE7" w:rsidP="00FF6FE7">
      <w:pPr>
        <w:spacing w:line="240" w:lineRule="auto"/>
      </w:pPr>
    </w:p>
    <w:p w14:paraId="0561593F" w14:textId="77777777" w:rsidR="00FF6FE7" w:rsidRDefault="00FF6FE7" w:rsidP="00FF6FE7">
      <w:pPr>
        <w:spacing w:line="240" w:lineRule="auto"/>
      </w:pPr>
    </w:p>
    <w:p w14:paraId="02A98774" w14:textId="77777777" w:rsidR="00FF6FE7" w:rsidRDefault="00FF6FE7" w:rsidP="00FF6FE7">
      <w:pPr>
        <w:spacing w:line="240" w:lineRule="auto"/>
      </w:pPr>
    </w:p>
    <w:p w14:paraId="3CBE1E25" w14:textId="77777777" w:rsidR="00FF6FE7" w:rsidRPr="008A3BF9" w:rsidRDefault="00FF6FE7" w:rsidP="00FF6FE7">
      <w:pPr>
        <w:spacing w:line="240" w:lineRule="auto"/>
      </w:pPr>
      <w:r>
        <w:t xml:space="preserve">                                                                                 </w:t>
      </w:r>
    </w:p>
    <w:p w14:paraId="64974357" w14:textId="77777777" w:rsidR="00FF6FE7" w:rsidRDefault="00FF6FE7" w:rsidP="00FF6FE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</w:t>
      </w:r>
    </w:p>
    <w:p w14:paraId="19FF3F8B" w14:textId="77777777" w:rsidR="00FF6FE7" w:rsidRDefault="00FF6FE7" w:rsidP="00FF6FE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</w:t>
      </w:r>
    </w:p>
    <w:p w14:paraId="7035704A" w14:textId="77777777" w:rsidR="00FF6FE7" w:rsidRDefault="00FF6FE7" w:rsidP="00FF6FE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D29E3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D129E28" wp14:editId="2E4A5D8B">
                <wp:simplePos x="0" y="0"/>
                <wp:positionH relativeFrom="column">
                  <wp:posOffset>2764210</wp:posOffset>
                </wp:positionH>
                <wp:positionV relativeFrom="paragraph">
                  <wp:posOffset>52112</wp:posOffset>
                </wp:positionV>
                <wp:extent cx="849376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4937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86BCA" w14:textId="77777777" w:rsidR="00FF6FE7" w:rsidRPr="00F22CD7" w:rsidRDefault="00FF6FE7" w:rsidP="00FF6FE7">
                            <w:r w:rsidRPr="00F22CD7">
                              <w:rPr>
                                <w:rFonts w:ascii="Times New Roman" w:hAnsi="Times New Roman" w:cs="Times New Roman"/>
                              </w:rPr>
                              <w:t>Table 1: Summary of studies examining type 2 diabetes, cognitive decline and social</w:t>
                            </w:r>
                            <w:r w:rsidRPr="00F22CD7">
                              <w:t xml:space="preserve"> determinants of health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29E28" id="_x0000_s1027" type="#_x0000_t202" style="position:absolute;margin-left:217.65pt;margin-top:4.1pt;width:668.8pt;height:110.6pt;rotation:-90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" filled="f" stroked="f">
                <v:textbox style="mso-fit-shape-to-text:t">
                  <w:txbxContent>
                    <w:p w14:paraId="26C86BCA" w14:textId="77777777" w:rsidR="00FF6FE7" w:rsidRPr="00F22CD7" w:rsidRDefault="00FF6FE7" w:rsidP="00FF6FE7">
                      <w:r w:rsidRPr="00F22CD7">
                        <w:rPr>
                          <w:rFonts w:ascii="Times New Roman" w:hAnsi="Times New Roman" w:cs="Times New Roman"/>
                        </w:rPr>
                        <w:t>Table 1: Summary of studies examining type 2 diabetes, cognitive decline and social</w:t>
                      </w:r>
                      <w:r w:rsidRPr="00F22CD7">
                        <w:t xml:space="preserve"> determinants of health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</w:t>
      </w:r>
    </w:p>
    <w:p w14:paraId="4D21BAF2" w14:textId="77777777" w:rsidR="00FF6FE7" w:rsidRPr="00A25444" w:rsidRDefault="00FF6FE7" w:rsidP="00FF6FE7">
      <w:pPr>
        <w:spacing w:line="240" w:lineRule="auto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</w:t>
      </w:r>
    </w:p>
    <w:p w14:paraId="220DBDB1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  <w:r w:rsidRPr="00A2544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F35E62" wp14:editId="1478BAFC">
                <wp:simplePos x="0" y="0"/>
                <wp:positionH relativeFrom="page">
                  <wp:posOffset>304800</wp:posOffset>
                </wp:positionH>
                <wp:positionV relativeFrom="page">
                  <wp:posOffset>533400</wp:posOffset>
                </wp:positionV>
                <wp:extent cx="384810" cy="8594090"/>
                <wp:effectExtent l="57150" t="19050" r="72390" b="92710"/>
                <wp:wrapNone/>
                <wp:docPr id="95145215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859409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8F6F93" w14:textId="77777777" w:rsidR="00FF6FE7" w:rsidRPr="00A25444" w:rsidRDefault="00FF6FE7" w:rsidP="00FF6F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Pr="002543E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١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 Summary of  included studies and their outcomes.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F35E62" id="Rectangle 2" o:spid="_x0000_s1028" style="position:absolute;margin-left:24pt;margin-top:42pt;width:30.3pt;height:676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" fillcolor="#0e2841 [3215]" strokecolor="#0e2841 [3215]" strokeweight=".5pt">
                <v:textbox style="layout-flow:vertical;mso-layout-flow-alt:bottom-to-top">
                  <w:txbxContent>
                    <w:p w14:paraId="1E8F6F93" w14:textId="77777777" w:rsidR="00FF6FE7" w:rsidRPr="00A25444" w:rsidRDefault="00FF6FE7" w:rsidP="00FF6F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</w:t>
                      </w:r>
                      <w:r w:rsidRPr="002543E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١</w:t>
                      </w: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 Summary of  included studies and their outcomes.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0432F8BC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327CF813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7F45B815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30B3ECE6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194035C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26517EB2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1F7634D4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14D576E8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5C3F61DB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69A0044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5D08E97F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39F2A134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2C1F093B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  <w:r w:rsidRPr="00A25444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A9FFE1" wp14:editId="72CA4CA0">
                <wp:simplePos x="0" y="0"/>
                <wp:positionH relativeFrom="page">
                  <wp:posOffset>-224995</wp:posOffset>
                </wp:positionH>
                <wp:positionV relativeFrom="margin">
                  <wp:posOffset>466949</wp:posOffset>
                </wp:positionV>
                <wp:extent cx="8668385" cy="6904355"/>
                <wp:effectExtent l="5715" t="0" r="24130" b="24130"/>
                <wp:wrapNone/>
                <wp:docPr id="12842636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68385" cy="6904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A8C608" w14:textId="77777777" w:rsidR="00FF6FE7" w:rsidRPr="00A25444" w:rsidRDefault="00FF6FE7" w:rsidP="00FF6FE7"/>
                          <w:tbl>
                            <w:tblPr>
                              <w:tblStyle w:val="TableGridLight"/>
                              <w:tblW w:w="1303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38"/>
                              <w:gridCol w:w="2506"/>
                              <w:gridCol w:w="1463"/>
                              <w:gridCol w:w="1276"/>
                              <w:gridCol w:w="2410"/>
                              <w:gridCol w:w="3543"/>
                            </w:tblGrid>
                            <w:tr w:rsidR="00FF6FE7" w:rsidRPr="00A25444" w14:paraId="6A2E5691" w14:textId="77777777" w:rsidTr="00933808">
                              <w:trPr>
                                <w:trHeight w:val="712"/>
                              </w:trPr>
                              <w:tc>
                                <w:tcPr>
                                  <w:tcW w:w="1838" w:type="dxa"/>
                                  <w:vAlign w:val="center"/>
                                </w:tcPr>
                                <w:p w14:paraId="2FC1FABF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Tinoco et al (2020)</w:t>
                                  </w:r>
                                </w:p>
                                <w:p w14:paraId="3FBD430F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6" w:type="dxa"/>
                                  <w:vAlign w:val="center"/>
                                </w:tcPr>
                                <w:p w14:paraId="5AC26FD6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To investigate the Influence of social determinants, diabetes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knowledge, health behaviours, and glycaemic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control in type 2 diabetes</w:t>
                                  </w:r>
                                </w:p>
                                <w:p w14:paraId="70495954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3" w:type="dxa"/>
                                  <w:vAlign w:val="center"/>
                                </w:tcPr>
                                <w:p w14:paraId="48F4DDA2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Research article</w:t>
                                  </w:r>
                                </w:p>
                                <w:p w14:paraId="74E75BE7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6ABD94C4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513</w:t>
                                  </w:r>
                                </w:p>
                                <w:p w14:paraId="06011A1E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vAlign w:val="center"/>
                                </w:tcPr>
                                <w:p w14:paraId="7353AE7D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Socioeconomic factors influenced diabetes knowledge among patients with type 2 diabetes.</w:t>
                                  </w:r>
                                </w:p>
                                <w:p w14:paraId="6C59D716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3" w:type="dxa"/>
                                  <w:vAlign w:val="center"/>
                                </w:tcPr>
                                <w:p w14:paraId="4D9D5390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Strengths: The study included a validated tool for diabetes knowledge. </w:t>
                                  </w:r>
                                </w:p>
                                <w:p w14:paraId="279B9CCC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7DAFDA7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Limitations: Since the study was a cross-sectional epidemiological study, it was unable to conclude causality. </w:t>
                                  </w:r>
                                </w:p>
                                <w:p w14:paraId="4741A458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C4A920B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Implications: A patient's socioeconomic status needs to be considered when creating a self-management plan.</w:t>
                                  </w:r>
                                </w:p>
                                <w:p w14:paraId="13D1942E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234827B0" w14:textId="77777777" w:rsidTr="00933808">
                              <w:trPr>
                                <w:trHeight w:val="712"/>
                              </w:trPr>
                              <w:tc>
                                <w:tcPr>
                                  <w:tcW w:w="1838" w:type="dxa"/>
                                  <w:vAlign w:val="center"/>
                                </w:tcPr>
                                <w:p w14:paraId="0EBBD8D0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Amaravadi et al (2024)</w:t>
                                  </w:r>
                                </w:p>
                                <w:p w14:paraId="577958C3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6" w:type="dxa"/>
                                  <w:vAlign w:val="center"/>
                                </w:tcPr>
                                <w:p w14:paraId="654F0954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To investigate the effectiveness of a structured exercise program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on insulin resistance and quality of life in type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2 diabetes mellitus</w:t>
                                  </w:r>
                                </w:p>
                                <w:p w14:paraId="2425C936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3" w:type="dxa"/>
                                  <w:vAlign w:val="center"/>
                                </w:tcPr>
                                <w:p w14:paraId="58A4F375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Research article</w:t>
                                  </w:r>
                                </w:p>
                                <w:p w14:paraId="4B1CBD59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2898E41D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160</w:t>
                                  </w:r>
                                </w:p>
                                <w:p w14:paraId="0C73EBC7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vAlign w:val="center"/>
                                </w:tcPr>
                                <w:p w14:paraId="5628F075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 structured exercise training program effectively reduces insulin resistance and improves the quality of life in type 2 diabetic individuals.</w:t>
                                  </w:r>
                                </w:p>
                                <w:p w14:paraId="7B9D970F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3" w:type="dxa"/>
                                  <w:vAlign w:val="center"/>
                                </w:tcPr>
                                <w:p w14:paraId="67B9237E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Strengths: The study was a randomized controlled trial. </w:t>
                                  </w:r>
                                </w:p>
                                <w:p w14:paraId="44937B28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8E873F6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Limitations: The participants' post-exercise weight and BMI were not recorded. </w:t>
                                  </w:r>
                                </w:p>
                                <w:p w14:paraId="38B59AAE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9FBD7C9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Implications: A structured exercise program could be an effective treatment option for type 2 diabetic individuals.</w:t>
                                  </w:r>
                                </w:p>
                                <w:p w14:paraId="3D91F3F1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6B96659D" w14:textId="77777777" w:rsidTr="00933808">
                              <w:trPr>
                                <w:trHeight w:val="712"/>
                              </w:trPr>
                              <w:tc>
                                <w:tcPr>
                                  <w:tcW w:w="1838" w:type="dxa"/>
                                  <w:vAlign w:val="center"/>
                                </w:tcPr>
                                <w:p w14:paraId="22275B30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Kuiper et al (2016)</w:t>
                                  </w:r>
                                </w:p>
                                <w:p w14:paraId="5AE20884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6" w:type="dxa"/>
                                  <w:vAlign w:val="center"/>
                                </w:tcPr>
                                <w:p w14:paraId="2C6DA61E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To evaluate social relationships and cognitive decline</w:t>
                                  </w:r>
                                </w:p>
                                <w:p w14:paraId="058A9189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3" w:type="dxa"/>
                                  <w:vAlign w:val="center"/>
                                </w:tcPr>
                                <w:p w14:paraId="2FFDF6EF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Systematic review</w:t>
                                  </w:r>
                                </w:p>
                                <w:p w14:paraId="3CF6F136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68907BE8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N/A</w:t>
                                  </w:r>
                                </w:p>
                                <w:p w14:paraId="09EE6494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vAlign w:val="center"/>
                                </w:tcPr>
                                <w:p w14:paraId="19952775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The systematic analysis found that social relationships are associated with cognitive decline.</w:t>
                                  </w:r>
                                </w:p>
                                <w:p w14:paraId="0A1774FF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3" w:type="dxa"/>
                                  <w:vAlign w:val="center"/>
                                </w:tcPr>
                                <w:p w14:paraId="40F004AC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Strengths: The study was a systematic review; as a result, the article contained a high statistical power. </w:t>
                                  </w:r>
                                </w:p>
                                <w:p w14:paraId="52F01080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EB5EC6B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Limitations: A high risk of bias was found in over 50% of studies analysed. </w:t>
                                  </w:r>
                                </w:p>
                                <w:p w14:paraId="043BB09F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0F37EE2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Implication: Poor social relationships could be a potential risk factor for cognitive decline.</w:t>
                                  </w:r>
                                </w:p>
                                <w:p w14:paraId="185763A5" w14:textId="77777777" w:rsidR="00FF6FE7" w:rsidRPr="00A25444" w:rsidRDefault="00FF6FE7" w:rsidP="00261273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F6FE7" w:rsidRPr="00A25444" w14:paraId="642F245A" w14:textId="77777777" w:rsidTr="00933808">
                              <w:trPr>
                                <w:trHeight w:val="712"/>
                              </w:trPr>
                              <w:tc>
                                <w:tcPr>
                                  <w:tcW w:w="1838" w:type="dxa"/>
                                  <w:vAlign w:val="center"/>
                                </w:tcPr>
                                <w:p w14:paraId="03C537FB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Röhr et al (2022)</w:t>
                                  </w:r>
                                </w:p>
                                <w:p w14:paraId="40013E53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6" w:type="dxa"/>
                                  <w:vAlign w:val="center"/>
                                </w:tcPr>
                                <w:p w14:paraId="0AC0BB17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To investigate social determinants and lifestyle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factors for brain health</w:t>
                                  </w:r>
                                </w:p>
                                <w:p w14:paraId="1ED61908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3" w:type="dxa"/>
                                  <w:vAlign w:val="center"/>
                                </w:tcPr>
                                <w:p w14:paraId="168AF9D0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Research article</w:t>
                                  </w:r>
                                </w:p>
                                <w:p w14:paraId="6C9E52FD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10E2971E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400</w:t>
                                  </w:r>
                                </w:p>
                                <w:p w14:paraId="5FCC2041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vAlign w:val="center"/>
                                </w:tcPr>
                                <w:p w14:paraId="34FE4CF5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Individuals with social disadvantages were found to be more susceptible to cognitive decline</w:t>
                                  </w:r>
                                </w:p>
                                <w:p w14:paraId="1ADB29B3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3" w:type="dxa"/>
                                </w:tcPr>
                                <w:p w14:paraId="64DB7192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Strengths: The study included a large sample size. </w:t>
                                  </w:r>
                                </w:p>
                                <w:p w14:paraId="51A0DB0F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300B34E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Limitations: Only a limited number of social determinants were considered due to limited data availability. </w:t>
                                  </w:r>
                                </w:p>
                                <w:p w14:paraId="6CEB7D8B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13C1EE8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Implications: Social disadvantage could be a factor that is considered when assessing an individual's risk of cognitive decline.</w:t>
                                  </w:r>
                                </w:p>
                                <w:p w14:paraId="1A7A62DB" w14:textId="77777777" w:rsidR="00FF6FE7" w:rsidRPr="00A25444" w:rsidRDefault="00FF6FE7" w:rsidP="002B011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F9284C1" w14:textId="77777777" w:rsidR="00FF6FE7" w:rsidRPr="00A25444" w:rsidRDefault="00FF6FE7" w:rsidP="00FF6FE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9FFE1" id="_x0000_s1029" type="#_x0000_t202" style="position:absolute;margin-left:-17.7pt;margin-top:36.75pt;width:682.55pt;height:543.6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">
                <v:textbox>
                  <w:txbxContent>
                    <w:p w14:paraId="52A8C608" w14:textId="77777777" w:rsidR="00FF6FE7" w:rsidRPr="00A25444" w:rsidRDefault="00FF6FE7" w:rsidP="00FF6FE7"/>
                    <w:tbl>
                      <w:tblPr>
                        <w:tblStyle w:val="TableGridLight"/>
                        <w:tblW w:w="13036" w:type="dxa"/>
                        <w:tblLook w:val="04A0" w:firstRow="1" w:lastRow="0" w:firstColumn="1" w:lastColumn="0" w:noHBand="0" w:noVBand="1"/>
                      </w:tblPr>
                      <w:tblGrid>
                        <w:gridCol w:w="1838"/>
                        <w:gridCol w:w="2506"/>
                        <w:gridCol w:w="1463"/>
                        <w:gridCol w:w="1276"/>
                        <w:gridCol w:w="2410"/>
                        <w:gridCol w:w="3543"/>
                      </w:tblGrid>
                      <w:tr w:rsidR="00FF6FE7" w:rsidRPr="00A25444" w14:paraId="6A2E5691" w14:textId="77777777" w:rsidTr="00933808">
                        <w:trPr>
                          <w:trHeight w:val="712"/>
                        </w:trPr>
                        <w:tc>
                          <w:tcPr>
                            <w:tcW w:w="1838" w:type="dxa"/>
                            <w:vAlign w:val="center"/>
                          </w:tcPr>
                          <w:p w14:paraId="2FC1FABF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Tinoco et al (2020)</w:t>
                            </w:r>
                          </w:p>
                          <w:p w14:paraId="3FBD430F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06" w:type="dxa"/>
                            <w:vAlign w:val="center"/>
                          </w:tcPr>
                          <w:p w14:paraId="5AC26FD6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To investigate the Influence of social determinants, diabetes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knowledge, health behaviours, and glycaemic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control in type 2 diabetes</w:t>
                            </w:r>
                          </w:p>
                          <w:p w14:paraId="70495954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63" w:type="dxa"/>
                            <w:vAlign w:val="center"/>
                          </w:tcPr>
                          <w:p w14:paraId="48F4DDA2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Research article</w:t>
                            </w:r>
                          </w:p>
                          <w:p w14:paraId="74E75BE7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6ABD94C4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513</w:t>
                            </w:r>
                          </w:p>
                          <w:p w14:paraId="06011A1E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vAlign w:val="center"/>
                          </w:tcPr>
                          <w:p w14:paraId="7353AE7D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Socioeconomic factors influenced diabetes knowledge among patients with type 2 diabetes.</w:t>
                            </w:r>
                          </w:p>
                          <w:p w14:paraId="6C59D716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543" w:type="dxa"/>
                            <w:vAlign w:val="center"/>
                          </w:tcPr>
                          <w:p w14:paraId="4D9D5390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Strengths: The study included a validated tool for diabetes knowledge. </w:t>
                            </w:r>
                          </w:p>
                          <w:p w14:paraId="279B9CCC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7DAFDA7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Limitations: Since the study was a cross-sectional epidemiological study, it was unable to conclude causality. </w:t>
                            </w:r>
                          </w:p>
                          <w:p w14:paraId="4741A458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C4A920B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Implications: A patient's socioeconomic status needs to be considered when creating a self-management plan.</w:t>
                            </w:r>
                          </w:p>
                          <w:p w14:paraId="13D1942E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234827B0" w14:textId="77777777" w:rsidTr="00933808">
                        <w:trPr>
                          <w:trHeight w:val="712"/>
                        </w:trPr>
                        <w:tc>
                          <w:tcPr>
                            <w:tcW w:w="1838" w:type="dxa"/>
                            <w:vAlign w:val="center"/>
                          </w:tcPr>
                          <w:p w14:paraId="0EBBD8D0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Amaravadi et al (2024)</w:t>
                            </w:r>
                          </w:p>
                          <w:p w14:paraId="577958C3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06" w:type="dxa"/>
                            <w:vAlign w:val="center"/>
                          </w:tcPr>
                          <w:p w14:paraId="654F0954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To investigate the effectiveness of a structured exercise program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on insulin resistance and quality of life in type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2 diabetes mellitus</w:t>
                            </w:r>
                          </w:p>
                          <w:p w14:paraId="2425C936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63" w:type="dxa"/>
                            <w:vAlign w:val="center"/>
                          </w:tcPr>
                          <w:p w14:paraId="58A4F375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Research article</w:t>
                            </w:r>
                          </w:p>
                          <w:p w14:paraId="4B1CBD59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2898E41D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160</w:t>
                            </w:r>
                          </w:p>
                          <w:p w14:paraId="0C73EBC7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vAlign w:val="center"/>
                          </w:tcPr>
                          <w:p w14:paraId="5628F075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 structured exercise training program effectively reduces insulin resistance and improves the quality of life in type 2 diabetic individuals.</w:t>
                            </w:r>
                          </w:p>
                          <w:p w14:paraId="7B9D970F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543" w:type="dxa"/>
                            <w:vAlign w:val="center"/>
                          </w:tcPr>
                          <w:p w14:paraId="67B9237E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Strengths: The study was a randomized controlled trial. </w:t>
                            </w:r>
                          </w:p>
                          <w:p w14:paraId="44937B28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8E873F6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Limitations: The participants' post-exercise weight and BMI were not recorded. </w:t>
                            </w:r>
                          </w:p>
                          <w:p w14:paraId="38B59AAE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9FBD7C9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Implications: A structured exercise program could be an effective treatment option for type 2 diabetic individuals.</w:t>
                            </w:r>
                          </w:p>
                          <w:p w14:paraId="3D91F3F1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6B96659D" w14:textId="77777777" w:rsidTr="00933808">
                        <w:trPr>
                          <w:trHeight w:val="712"/>
                        </w:trPr>
                        <w:tc>
                          <w:tcPr>
                            <w:tcW w:w="1838" w:type="dxa"/>
                            <w:vAlign w:val="center"/>
                          </w:tcPr>
                          <w:p w14:paraId="22275B30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Kuiper et al (2016)</w:t>
                            </w:r>
                          </w:p>
                          <w:p w14:paraId="5AE20884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06" w:type="dxa"/>
                            <w:vAlign w:val="center"/>
                          </w:tcPr>
                          <w:p w14:paraId="2C6DA61E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To evaluate social relationships and cognitive decline</w:t>
                            </w:r>
                          </w:p>
                          <w:p w14:paraId="058A9189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63" w:type="dxa"/>
                            <w:vAlign w:val="center"/>
                          </w:tcPr>
                          <w:p w14:paraId="2FFDF6EF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Systematic review</w:t>
                            </w:r>
                          </w:p>
                          <w:p w14:paraId="3CF6F136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68907BE8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N/A</w:t>
                            </w:r>
                          </w:p>
                          <w:p w14:paraId="09EE6494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vAlign w:val="center"/>
                          </w:tcPr>
                          <w:p w14:paraId="19952775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systematic analysis found that social relationships are associated with cognitive decline.</w:t>
                            </w:r>
                          </w:p>
                          <w:p w14:paraId="0A1774FF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543" w:type="dxa"/>
                            <w:vAlign w:val="center"/>
                          </w:tcPr>
                          <w:p w14:paraId="40F004AC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Strengths: The study was a systematic review; as a result, the article contained a high statistical power. </w:t>
                            </w:r>
                          </w:p>
                          <w:p w14:paraId="52F01080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5EB5EC6B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Limitations: A high risk of bias was found in over 50% of studies analysed. </w:t>
                            </w:r>
                          </w:p>
                          <w:p w14:paraId="043BB09F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0F37EE2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Implication: Poor social relationships could be a potential risk factor for cognitive decline.</w:t>
                            </w:r>
                          </w:p>
                          <w:p w14:paraId="185763A5" w14:textId="77777777" w:rsidR="00FF6FE7" w:rsidRPr="00A25444" w:rsidRDefault="00FF6FE7" w:rsidP="002612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F6FE7" w:rsidRPr="00A25444" w14:paraId="642F245A" w14:textId="77777777" w:rsidTr="00933808">
                        <w:trPr>
                          <w:trHeight w:val="712"/>
                        </w:trPr>
                        <w:tc>
                          <w:tcPr>
                            <w:tcW w:w="1838" w:type="dxa"/>
                            <w:vAlign w:val="center"/>
                          </w:tcPr>
                          <w:p w14:paraId="03C537FB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Röhr et al (2022)</w:t>
                            </w:r>
                          </w:p>
                          <w:p w14:paraId="40013E53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506" w:type="dxa"/>
                            <w:vAlign w:val="center"/>
                          </w:tcPr>
                          <w:p w14:paraId="0AC0BB17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To investigate social determinants and lifestyle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factors for brain health</w:t>
                            </w:r>
                          </w:p>
                          <w:p w14:paraId="1ED61908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63" w:type="dxa"/>
                            <w:vAlign w:val="center"/>
                          </w:tcPr>
                          <w:p w14:paraId="168AF9D0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Research article</w:t>
                            </w:r>
                          </w:p>
                          <w:p w14:paraId="6C9E52FD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10E2971E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400</w:t>
                            </w:r>
                          </w:p>
                          <w:p w14:paraId="5FCC2041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vAlign w:val="center"/>
                          </w:tcPr>
                          <w:p w14:paraId="34FE4CF5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Individuals with social disadvantages were found to be more susceptible to cognitive decline</w:t>
                            </w:r>
                          </w:p>
                          <w:p w14:paraId="1ADB29B3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543" w:type="dxa"/>
                          </w:tcPr>
                          <w:p w14:paraId="64DB7192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Strengths: The study included a large sample size. </w:t>
                            </w:r>
                          </w:p>
                          <w:p w14:paraId="51A0DB0F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300B34E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Limitations: Only a limited number of social determinants were considered due to limited data availability. </w:t>
                            </w:r>
                          </w:p>
                          <w:p w14:paraId="6CEB7D8B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13C1EE8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Implications: Social disadvantage could be a factor that is considered when assessing an individual's risk of cognitive decline.</w:t>
                            </w:r>
                          </w:p>
                          <w:p w14:paraId="1A7A62DB" w14:textId="77777777" w:rsidR="00FF6FE7" w:rsidRPr="00A25444" w:rsidRDefault="00FF6FE7" w:rsidP="002B01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F9284C1" w14:textId="77777777" w:rsidR="00FF6FE7" w:rsidRPr="00A25444" w:rsidRDefault="00FF6FE7" w:rsidP="00FF6FE7"/>
                  </w:txbxContent>
                </v:textbox>
                <w10:wrap anchorx="page" anchory="margin"/>
              </v:shape>
            </w:pict>
          </mc:Fallback>
        </mc:AlternateContent>
      </w:r>
      <w:r w:rsidRPr="00A25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EA99EC" wp14:editId="241FE00F">
                <wp:simplePos x="0" y="0"/>
                <wp:positionH relativeFrom="page">
                  <wp:posOffset>329091</wp:posOffset>
                </wp:positionH>
                <wp:positionV relativeFrom="page">
                  <wp:posOffset>502285</wp:posOffset>
                </wp:positionV>
                <wp:extent cx="384810" cy="8669020"/>
                <wp:effectExtent l="57150" t="19050" r="72390" b="93980"/>
                <wp:wrapNone/>
                <wp:docPr id="173968936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866902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ED1D2D" w14:textId="77777777" w:rsidR="00FF6FE7" w:rsidRPr="00A25444" w:rsidRDefault="00FF6FE7" w:rsidP="00FF6F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Pr="002543E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١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Continued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EA99EC" id="_x0000_s1030" style="position:absolute;margin-left:25.9pt;margin-top:39.55pt;width:30.3pt;height:682.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" fillcolor="#0e2841 [3215]" strokecolor="#0e2841 [3215]" strokeweight=".5pt">
                <v:textbox style="layout-flow:vertical;mso-layout-flow-alt:bottom-to-top">
                  <w:txbxContent>
                    <w:p w14:paraId="05ED1D2D" w14:textId="77777777" w:rsidR="00FF6FE7" w:rsidRPr="00A25444" w:rsidRDefault="00FF6FE7" w:rsidP="00FF6F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</w:t>
                      </w:r>
                      <w:r w:rsidRPr="002543E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١</w:t>
                      </w: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. Continued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A25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E35372" wp14:editId="2D053EDE">
                <wp:simplePos x="0" y="0"/>
                <wp:positionH relativeFrom="page">
                  <wp:posOffset>-612496</wp:posOffset>
                </wp:positionH>
                <wp:positionV relativeFrom="paragraph">
                  <wp:posOffset>671322</wp:posOffset>
                </wp:positionV>
                <wp:extent cx="384810" cy="9399905"/>
                <wp:effectExtent l="57150" t="19050" r="72390" b="86995"/>
                <wp:wrapNone/>
                <wp:docPr id="73712667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9399905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40DAB2" w14:textId="77777777" w:rsidR="00FF6FE7" w:rsidRPr="00A25444" w:rsidRDefault="00FF6FE7" w:rsidP="00FF6F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1. Continued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35372" id="_x0000_s1031" style="position:absolute;margin-left:-48.25pt;margin-top:52.85pt;width:30.3pt;height:740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" fillcolor="#0e2841 [3215]" strokecolor="#0e2841 [3215]" strokeweight=".5pt">
                <v:textbox style="layout-flow:vertical;mso-layout-flow-alt:bottom-to-top">
                  <w:txbxContent>
                    <w:p w14:paraId="2D40DAB2" w14:textId="77777777" w:rsidR="00FF6FE7" w:rsidRPr="00A25444" w:rsidRDefault="00FF6FE7" w:rsidP="00FF6F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1. Continued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DB1DEE5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6BC0D573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5FC989F2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51BDFBC7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070EC98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7313AE5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6AD1519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390F1E03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13FF2495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3E2B2EDD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19B199BF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4D63F679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EF361BE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  <w:r w:rsidRPr="00A25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498744" wp14:editId="48D71385">
                <wp:simplePos x="0" y="0"/>
                <wp:positionH relativeFrom="page">
                  <wp:posOffset>2228850</wp:posOffset>
                </wp:positionH>
                <wp:positionV relativeFrom="page">
                  <wp:posOffset>542925</wp:posOffset>
                </wp:positionV>
                <wp:extent cx="384810" cy="8588375"/>
                <wp:effectExtent l="57150" t="19050" r="72390" b="98425"/>
                <wp:wrapSquare wrapText="bothSides"/>
                <wp:docPr id="6894505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8588375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3D558E" w14:textId="77777777" w:rsidR="00FF6FE7" w:rsidRPr="00A25444" w:rsidRDefault="00FF6FE7" w:rsidP="00FF6F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Pr="002543E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١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Continued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498744" id="_x0000_s1032" style="position:absolute;margin-left:175.5pt;margin-top:42.75pt;width:30.3pt;height:676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" fillcolor="#0e2841 [3215]" strokecolor="#0e2841 [3215]" strokeweight=".5pt">
                <v:textbox style="layout-flow:vertical;mso-layout-flow-alt:bottom-to-top">
                  <w:txbxContent>
                    <w:p w14:paraId="633D558E" w14:textId="77777777" w:rsidR="00FF6FE7" w:rsidRPr="00A25444" w:rsidRDefault="00FF6FE7" w:rsidP="00FF6F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</w:t>
                      </w:r>
                      <w:r w:rsidRPr="002543E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١</w:t>
                      </w:r>
                      <w:r w:rsidRPr="00A254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. Continued 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14:paraId="29F96B13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608D8274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2FD29214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  <w:r w:rsidRPr="00A25444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14AAA8" wp14:editId="79E3EAF6">
                <wp:simplePos x="0" y="0"/>
                <wp:positionH relativeFrom="margin">
                  <wp:posOffset>-1117918</wp:posOffset>
                </wp:positionH>
                <wp:positionV relativeFrom="margin">
                  <wp:align>bottom</wp:align>
                </wp:positionV>
                <wp:extent cx="8582025" cy="3091180"/>
                <wp:effectExtent l="2223" t="0" r="11747" b="11748"/>
                <wp:wrapSquare wrapText="bothSides"/>
                <wp:docPr id="11859010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582025" cy="309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2DA07" w14:textId="77777777" w:rsidR="00FF6FE7" w:rsidRPr="00A25444" w:rsidRDefault="00FF6FE7" w:rsidP="00FF6FE7"/>
                          <w:tbl>
                            <w:tblPr>
                              <w:tblStyle w:val="TableGridLight"/>
                              <w:tblW w:w="1289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61"/>
                              <w:gridCol w:w="1485"/>
                              <w:gridCol w:w="1250"/>
                              <w:gridCol w:w="1363"/>
                              <w:gridCol w:w="2626"/>
                              <w:gridCol w:w="5310"/>
                            </w:tblGrid>
                            <w:tr w:rsidR="00FF6FE7" w:rsidRPr="00A25444" w14:paraId="3865E83F" w14:textId="77777777" w:rsidTr="004E470A">
                              <w:tc>
                                <w:tcPr>
                                  <w:tcW w:w="861" w:type="dxa"/>
                                  <w:vAlign w:val="center"/>
                                </w:tcPr>
                                <w:p w14:paraId="70A31755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Ganguli et al (2024)</w:t>
                                  </w:r>
                                </w:p>
                                <w:p w14:paraId="3BC2FB16" w14:textId="77777777" w:rsidR="00FF6FE7" w:rsidRPr="00A25444" w:rsidRDefault="00FF6FE7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5" w:type="dxa"/>
                                  <w:vAlign w:val="center"/>
                                </w:tcPr>
                                <w:p w14:paraId="4227415A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To investigate the social determinants of health and mild cognitive</w:t>
                                  </w: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br/>
                                    <w:t>impairment in a diverse community sample</w:t>
                                  </w:r>
                                </w:p>
                                <w:p w14:paraId="7702E2AC" w14:textId="77777777" w:rsidR="00FF6FE7" w:rsidRPr="00A25444" w:rsidRDefault="00FF6FE7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0" w:type="dxa"/>
                                  <w:vAlign w:val="center"/>
                                </w:tcPr>
                                <w:p w14:paraId="44BEDD8A" w14:textId="77777777" w:rsidR="00FF6FE7" w:rsidRPr="00A25444" w:rsidRDefault="00FF6FE7" w:rsidP="00256DDB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Research article</w:t>
                                  </w:r>
                                </w:p>
                                <w:p w14:paraId="6945D71D" w14:textId="77777777" w:rsidR="00FF6FE7" w:rsidRPr="00A25444" w:rsidRDefault="00FF6FE7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3" w:type="dxa"/>
                                  <w:vAlign w:val="center"/>
                                </w:tcPr>
                                <w:p w14:paraId="375A6786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2830</w:t>
                                  </w:r>
                                </w:p>
                                <w:p w14:paraId="2242606A" w14:textId="77777777" w:rsidR="00FF6FE7" w:rsidRPr="00A25444" w:rsidRDefault="00FF6FE7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26" w:type="dxa"/>
                                  <w:vAlign w:val="center"/>
                                </w:tcPr>
                                <w:p w14:paraId="67798917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Community-wide social and environmental factors were associated with mild cognitive impairment</w:t>
                                  </w:r>
                                </w:p>
                                <w:p w14:paraId="3C8D153E" w14:textId="77777777" w:rsidR="00FF6FE7" w:rsidRPr="00A25444" w:rsidRDefault="00FF6FE7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0" w:type="dxa"/>
                                  <w:vAlign w:val="center"/>
                                </w:tcPr>
                                <w:p w14:paraId="0B74B5DB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Strengths: The study was ethnically diverse. </w:t>
                                  </w:r>
                                </w:p>
                                <w:p w14:paraId="17714D3B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0AC8C86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Limitations: Various public data were not available over the same calendar year. </w:t>
                                  </w:r>
                                </w:p>
                                <w:p w14:paraId="2697E472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C23B551" w14:textId="77777777" w:rsidR="00FF6FE7" w:rsidRPr="00A25444" w:rsidRDefault="00FF6FE7" w:rsidP="002F518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A2544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Implications: Social and demographic factors could play a role in determining an individual's risk of cognitive decline.</w:t>
                                  </w:r>
                                </w:p>
                                <w:p w14:paraId="70EFBE56" w14:textId="77777777" w:rsidR="00FF6FE7" w:rsidRPr="00A25444" w:rsidRDefault="00FF6FE7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88B8E3B" w14:textId="77777777" w:rsidR="00FF6FE7" w:rsidRPr="00A25444" w:rsidRDefault="00FF6FE7" w:rsidP="00FF6FE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4AAA8" id="_x0000_s1033" type="#_x0000_t202" style="position:absolute;margin-left:-88.05pt;margin-top:0;width:675.75pt;height:243.4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bottom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">
                <v:textbox>
                  <w:txbxContent>
                    <w:p w14:paraId="25F2DA07" w14:textId="77777777" w:rsidR="00FF6FE7" w:rsidRPr="00A25444" w:rsidRDefault="00FF6FE7" w:rsidP="00FF6FE7"/>
                    <w:tbl>
                      <w:tblPr>
                        <w:tblStyle w:val="TableGridLight"/>
                        <w:tblW w:w="12895" w:type="dxa"/>
                        <w:tblLook w:val="04A0" w:firstRow="1" w:lastRow="0" w:firstColumn="1" w:lastColumn="0" w:noHBand="0" w:noVBand="1"/>
                      </w:tblPr>
                      <w:tblGrid>
                        <w:gridCol w:w="861"/>
                        <w:gridCol w:w="1485"/>
                        <w:gridCol w:w="1250"/>
                        <w:gridCol w:w="1363"/>
                        <w:gridCol w:w="2626"/>
                        <w:gridCol w:w="5310"/>
                      </w:tblGrid>
                      <w:tr w:rsidR="00FF6FE7" w:rsidRPr="00A25444" w14:paraId="3865E83F" w14:textId="77777777" w:rsidTr="004E470A">
                        <w:tc>
                          <w:tcPr>
                            <w:tcW w:w="861" w:type="dxa"/>
                            <w:vAlign w:val="center"/>
                          </w:tcPr>
                          <w:p w14:paraId="70A31755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Ganguli et al (2024)</w:t>
                            </w:r>
                          </w:p>
                          <w:p w14:paraId="3BC2FB16" w14:textId="77777777" w:rsidR="00FF6FE7" w:rsidRPr="00A25444" w:rsidRDefault="00FF6FE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85" w:type="dxa"/>
                            <w:vAlign w:val="center"/>
                          </w:tcPr>
                          <w:p w14:paraId="4227415A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To investigate the social determinants of health and mild cognitive</w:t>
                            </w: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impairment in a diverse community sample</w:t>
                            </w:r>
                          </w:p>
                          <w:p w14:paraId="7702E2AC" w14:textId="77777777" w:rsidR="00FF6FE7" w:rsidRPr="00A25444" w:rsidRDefault="00FF6FE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50" w:type="dxa"/>
                            <w:vAlign w:val="center"/>
                          </w:tcPr>
                          <w:p w14:paraId="44BEDD8A" w14:textId="77777777" w:rsidR="00FF6FE7" w:rsidRPr="00A25444" w:rsidRDefault="00FF6FE7" w:rsidP="00256DDB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Research article</w:t>
                            </w:r>
                          </w:p>
                          <w:p w14:paraId="6945D71D" w14:textId="77777777" w:rsidR="00FF6FE7" w:rsidRPr="00A25444" w:rsidRDefault="00FF6FE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63" w:type="dxa"/>
                            <w:vAlign w:val="center"/>
                          </w:tcPr>
                          <w:p w14:paraId="375A6786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2830</w:t>
                            </w:r>
                          </w:p>
                          <w:p w14:paraId="2242606A" w14:textId="77777777" w:rsidR="00FF6FE7" w:rsidRPr="00A25444" w:rsidRDefault="00FF6FE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626" w:type="dxa"/>
                            <w:vAlign w:val="center"/>
                          </w:tcPr>
                          <w:p w14:paraId="67798917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Community-wide social and environmental factors were associated with mild cognitive impairment</w:t>
                            </w:r>
                          </w:p>
                          <w:p w14:paraId="3C8D153E" w14:textId="77777777" w:rsidR="00FF6FE7" w:rsidRPr="00A25444" w:rsidRDefault="00FF6FE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310" w:type="dxa"/>
                            <w:vAlign w:val="center"/>
                          </w:tcPr>
                          <w:p w14:paraId="0B74B5DB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Strengths: The study was ethnically diverse. </w:t>
                            </w:r>
                          </w:p>
                          <w:p w14:paraId="17714D3B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0AC8C86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Limitations: Various public data were not available over the same calendar year. </w:t>
                            </w:r>
                          </w:p>
                          <w:p w14:paraId="2697E472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C23B551" w14:textId="77777777" w:rsidR="00FF6FE7" w:rsidRPr="00A25444" w:rsidRDefault="00FF6FE7" w:rsidP="002F518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254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Implications: Social and demographic factors could play a role in determining an individual's risk of cognitive decline.</w:t>
                            </w:r>
                          </w:p>
                          <w:p w14:paraId="70EFBE56" w14:textId="77777777" w:rsidR="00FF6FE7" w:rsidRPr="00A25444" w:rsidRDefault="00FF6FE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388B8E3B" w14:textId="77777777" w:rsidR="00FF6FE7" w:rsidRPr="00A25444" w:rsidRDefault="00FF6FE7" w:rsidP="00FF6FE7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C3ADF5C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39979AF3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08201D8B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531A18FD" w14:textId="77777777" w:rsidR="00FF6FE7" w:rsidRPr="00A25444" w:rsidRDefault="00FF6FE7" w:rsidP="00FF6FE7">
      <w:pPr>
        <w:spacing w:before="240" w:after="240" w:line="480" w:lineRule="auto"/>
        <w:rPr>
          <w:b/>
          <w:bCs/>
          <w:sz w:val="32"/>
          <w:szCs w:val="32"/>
        </w:rPr>
      </w:pPr>
    </w:p>
    <w:p w14:paraId="4E5CB2C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FE7"/>
    <w:rsid w:val="002978F5"/>
    <w:rsid w:val="003852CF"/>
    <w:rsid w:val="004E780C"/>
    <w:rsid w:val="00E94F8C"/>
    <w:rsid w:val="00F50F1E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6917F"/>
  <w15:chartTrackingRefBased/>
  <w15:docId w15:val="{CD5DB0E9-4697-42CA-AB43-CC7DE0A0D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FE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A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6F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F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FE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FE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FE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FE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FE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FE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FE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F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F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F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F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F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F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F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F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F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F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6F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FE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6F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FE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6F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FE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6F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F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F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FE7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FF6FE7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en-AE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</Words>
  <Characters>469</Characters>
  <Application>Microsoft Office Word</Application>
  <DocSecurity>0</DocSecurity>
  <Lines>9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2026-01-21T15:33:00Z</dcterms:created>
  <dcterms:modified xsi:type="dcterms:W3CDTF">2026-01-21T15:34:00Z</dcterms:modified>
</cp:coreProperties>
</file>