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C744D" w14:textId="3225D681" w:rsidR="00CD5C55" w:rsidRPr="000E1188" w:rsidRDefault="00CD5C55" w:rsidP="00497D98">
      <w:pPr>
        <w:spacing w:line="480" w:lineRule="auto"/>
        <w:jc w:val="both"/>
        <w:rPr>
          <w:rFonts w:asciiTheme="minorHAnsi" w:hAnsiTheme="minorHAnsi" w:cstheme="minorHAnsi"/>
          <w:b/>
          <w:bCs/>
          <w:color w:val="000000" w:themeColor="text1"/>
          <w:sz w:val="22"/>
          <w:szCs w:val="22"/>
          <w:lang w:val="en-US"/>
        </w:rPr>
      </w:pPr>
      <w:r w:rsidRPr="000E1188">
        <w:rPr>
          <w:rFonts w:asciiTheme="minorHAnsi" w:hAnsiTheme="minorHAnsi" w:cstheme="minorHAnsi"/>
          <w:b/>
          <w:bCs/>
          <w:color w:val="000000" w:themeColor="text1"/>
          <w:sz w:val="22"/>
          <w:szCs w:val="22"/>
          <w:lang w:val="en-US"/>
        </w:rPr>
        <w:t xml:space="preserve">Legends to supplementary figures </w:t>
      </w:r>
    </w:p>
    <w:p w14:paraId="0D9660DA" w14:textId="0E29CE47" w:rsidR="00CD5C55" w:rsidRPr="000E1188" w:rsidRDefault="00CD5C55" w:rsidP="00497D98">
      <w:pPr>
        <w:spacing w:line="480" w:lineRule="auto"/>
        <w:jc w:val="both"/>
        <w:rPr>
          <w:rFonts w:asciiTheme="minorHAnsi" w:hAnsiTheme="minorHAnsi" w:cstheme="minorHAnsi"/>
          <w:color w:val="000000" w:themeColor="text1"/>
          <w:sz w:val="22"/>
          <w:szCs w:val="22"/>
          <w:lang w:val="en-US"/>
        </w:rPr>
      </w:pPr>
      <w:r w:rsidRPr="000E1188">
        <w:rPr>
          <w:rFonts w:asciiTheme="minorHAnsi" w:hAnsiTheme="minorHAnsi" w:cstheme="minorHAnsi"/>
          <w:b/>
          <w:bCs/>
          <w:color w:val="000000" w:themeColor="text1"/>
          <w:sz w:val="22"/>
          <w:szCs w:val="22"/>
          <w:lang w:val="en-US"/>
        </w:rPr>
        <w:t xml:space="preserve">Supplementary Figure </w:t>
      </w:r>
      <w:r w:rsidR="001B519F" w:rsidRPr="000E1188">
        <w:rPr>
          <w:rFonts w:asciiTheme="minorHAnsi" w:hAnsiTheme="minorHAnsi" w:cstheme="minorHAnsi"/>
          <w:b/>
          <w:bCs/>
          <w:color w:val="000000" w:themeColor="text1"/>
          <w:sz w:val="22"/>
          <w:szCs w:val="22"/>
          <w:lang w:val="en-US"/>
        </w:rPr>
        <w:t>S</w:t>
      </w:r>
      <w:r w:rsidRPr="000E1188">
        <w:rPr>
          <w:rFonts w:asciiTheme="minorHAnsi" w:hAnsiTheme="minorHAnsi" w:cstheme="minorHAnsi"/>
          <w:b/>
          <w:bCs/>
          <w:color w:val="000000" w:themeColor="text1"/>
          <w:sz w:val="22"/>
          <w:szCs w:val="22"/>
          <w:lang w:val="en-US"/>
        </w:rPr>
        <w:t>1 :</w:t>
      </w:r>
      <w:r w:rsidRPr="000E1188">
        <w:rPr>
          <w:rFonts w:asciiTheme="minorHAnsi" w:hAnsiTheme="minorHAnsi" w:cstheme="minorHAnsi"/>
          <w:color w:val="000000" w:themeColor="text1"/>
          <w:sz w:val="22"/>
          <w:szCs w:val="22"/>
          <w:lang w:val="en-US"/>
        </w:rPr>
        <w:t xml:space="preserve"> </w:t>
      </w:r>
      <w:r w:rsidR="006F350B">
        <w:rPr>
          <w:rFonts w:asciiTheme="minorHAnsi" w:hAnsiTheme="minorHAnsi" w:cstheme="minorHAnsi"/>
          <w:color w:val="000000" w:themeColor="text1"/>
          <w:sz w:val="22"/>
          <w:szCs w:val="22"/>
          <w:lang w:val="en-US"/>
        </w:rPr>
        <w:t>Intermediate validation steps in the generation of the integrated spatial dataset</w:t>
      </w:r>
      <w:r w:rsidR="006208F0">
        <w:rPr>
          <w:rFonts w:asciiTheme="minorHAnsi" w:hAnsiTheme="minorHAnsi" w:cstheme="minorHAnsi"/>
          <w:color w:val="000000" w:themeColor="text1"/>
          <w:sz w:val="22"/>
          <w:szCs w:val="22"/>
          <w:lang w:val="en-US"/>
        </w:rPr>
        <w:t>.</w:t>
      </w:r>
    </w:p>
    <w:p w14:paraId="009B4EF0" w14:textId="5D8B3AAA" w:rsidR="0047693B" w:rsidRPr="00F37A39" w:rsidRDefault="00254495" w:rsidP="00497D98">
      <w:pPr>
        <w:spacing w:line="480" w:lineRule="auto"/>
        <w:jc w:val="both"/>
        <w:rPr>
          <w:rFonts w:asciiTheme="minorHAnsi" w:hAnsiTheme="minorHAnsi" w:cstheme="minorHAnsi"/>
          <w:color w:val="000000" w:themeColor="text1"/>
          <w:sz w:val="22"/>
          <w:szCs w:val="22"/>
          <w:lang w:val="en-US"/>
        </w:rPr>
      </w:pPr>
      <w:r>
        <w:rPr>
          <w:rFonts w:asciiTheme="minorHAnsi" w:hAnsiTheme="minorHAnsi" w:cstheme="minorHAnsi"/>
          <w:b/>
          <w:bCs/>
          <w:color w:val="000000" w:themeColor="text1"/>
          <w:sz w:val="22"/>
          <w:szCs w:val="22"/>
          <w:lang w:val="en-US"/>
        </w:rPr>
        <w:t>a</w:t>
      </w:r>
      <w:r w:rsidR="0047693B" w:rsidRPr="000E1188">
        <w:rPr>
          <w:rFonts w:asciiTheme="minorHAnsi" w:hAnsiTheme="minorHAnsi" w:cstheme="minorHAnsi"/>
          <w:b/>
          <w:bCs/>
          <w:color w:val="000000" w:themeColor="text1"/>
          <w:sz w:val="22"/>
          <w:szCs w:val="22"/>
          <w:lang w:val="en-US"/>
        </w:rPr>
        <w:t xml:space="preserve">, </w:t>
      </w:r>
      <w:r w:rsidR="0047693B" w:rsidRPr="00F37A39">
        <w:rPr>
          <w:rFonts w:asciiTheme="minorHAnsi" w:hAnsiTheme="minorHAnsi" w:cstheme="minorHAnsi"/>
          <w:color w:val="000000" w:themeColor="text1"/>
          <w:sz w:val="22"/>
          <w:szCs w:val="22"/>
          <w:lang w:val="en-US"/>
        </w:rPr>
        <w:t xml:space="preserve">Boxplots </w:t>
      </w:r>
      <w:r w:rsidR="00F37A39" w:rsidRPr="00F37A39">
        <w:rPr>
          <w:rFonts w:asciiTheme="minorHAnsi" w:hAnsiTheme="minorHAnsi" w:cstheme="minorHAnsi"/>
          <w:color w:val="000000" w:themeColor="text1"/>
          <w:sz w:val="22"/>
          <w:szCs w:val="22"/>
          <w:lang w:val="en-US"/>
        </w:rPr>
        <w:t xml:space="preserve">summarizing the </w:t>
      </w:r>
      <w:r w:rsidR="0047693B" w:rsidRPr="00F37A39">
        <w:rPr>
          <w:rFonts w:asciiTheme="minorHAnsi" w:hAnsiTheme="minorHAnsi" w:cstheme="minorHAnsi"/>
          <w:color w:val="000000" w:themeColor="text1"/>
          <w:sz w:val="22"/>
          <w:szCs w:val="22"/>
          <w:lang w:val="en-US"/>
        </w:rPr>
        <w:t>number</w:t>
      </w:r>
      <w:r w:rsidR="0047693B">
        <w:rPr>
          <w:rFonts w:asciiTheme="minorHAnsi" w:hAnsiTheme="minorHAnsi" w:cstheme="minorHAnsi"/>
          <w:color w:val="000000" w:themeColor="text1"/>
          <w:sz w:val="22"/>
          <w:szCs w:val="22"/>
          <w:lang w:val="en-US"/>
        </w:rPr>
        <w:t xml:space="preserve"> of spots per meta-spot for each </w:t>
      </w:r>
      <w:r w:rsidR="00F37A39">
        <w:rPr>
          <w:rFonts w:asciiTheme="minorHAnsi" w:hAnsiTheme="minorHAnsi" w:cstheme="minorHAnsi"/>
          <w:color w:val="000000" w:themeColor="text1"/>
          <w:sz w:val="22"/>
          <w:szCs w:val="22"/>
          <w:lang w:val="en-US"/>
        </w:rPr>
        <w:t xml:space="preserve">individual </w:t>
      </w:r>
      <w:r w:rsidR="0047693B">
        <w:rPr>
          <w:rFonts w:asciiTheme="minorHAnsi" w:hAnsiTheme="minorHAnsi" w:cstheme="minorHAnsi"/>
          <w:color w:val="000000" w:themeColor="text1"/>
          <w:sz w:val="22"/>
          <w:szCs w:val="22"/>
          <w:lang w:val="en-US"/>
        </w:rPr>
        <w:t>sample.</w:t>
      </w:r>
      <w:r w:rsidR="00535697" w:rsidRPr="000E1188">
        <w:rPr>
          <w:rFonts w:asciiTheme="minorHAnsi" w:hAnsiTheme="minorHAnsi" w:cstheme="minorHAnsi"/>
          <w:color w:val="000000" w:themeColor="text1"/>
          <w:sz w:val="22"/>
          <w:szCs w:val="22"/>
          <w:lang w:val="en-US"/>
        </w:rPr>
        <w:t xml:space="preserve"> </w:t>
      </w:r>
      <w:r>
        <w:rPr>
          <w:rFonts w:asciiTheme="minorHAnsi" w:hAnsiTheme="minorHAnsi" w:cstheme="minorHAnsi"/>
          <w:b/>
          <w:bCs/>
          <w:color w:val="000000" w:themeColor="text1"/>
          <w:sz w:val="22"/>
          <w:szCs w:val="22"/>
          <w:lang w:val="en-US"/>
        </w:rPr>
        <w:t>b</w:t>
      </w:r>
      <w:r w:rsidR="0047693B" w:rsidRPr="000E1188">
        <w:rPr>
          <w:rFonts w:asciiTheme="minorHAnsi" w:hAnsiTheme="minorHAnsi" w:cstheme="minorHAnsi"/>
          <w:b/>
          <w:bCs/>
          <w:color w:val="000000" w:themeColor="text1"/>
          <w:sz w:val="22"/>
          <w:szCs w:val="22"/>
          <w:lang w:val="en-US"/>
        </w:rPr>
        <w:t xml:space="preserve">, </w:t>
      </w:r>
      <w:r w:rsidR="0047693B" w:rsidRPr="0047693B">
        <w:rPr>
          <w:rFonts w:asciiTheme="minorHAnsi" w:hAnsiTheme="minorHAnsi" w:cstheme="minorHAnsi"/>
          <w:color w:val="000000" w:themeColor="text1"/>
          <w:sz w:val="22"/>
          <w:szCs w:val="22"/>
          <w:lang w:val="en-US"/>
        </w:rPr>
        <w:t>Histogram</w:t>
      </w:r>
      <w:r w:rsidR="0047693B">
        <w:rPr>
          <w:rFonts w:asciiTheme="minorHAnsi" w:hAnsiTheme="minorHAnsi" w:cstheme="minorHAnsi"/>
          <w:color w:val="000000" w:themeColor="text1"/>
          <w:sz w:val="22"/>
          <w:szCs w:val="22"/>
          <w:lang w:val="en-US"/>
        </w:rPr>
        <w:t xml:space="preserve"> summarizing the distribution of the number of spots per meta-spot across the dataset. </w:t>
      </w:r>
      <w:r w:rsidR="00F37A39">
        <w:rPr>
          <w:rFonts w:asciiTheme="minorHAnsi" w:hAnsiTheme="minorHAnsi" w:cstheme="minorHAnsi"/>
          <w:color w:val="000000" w:themeColor="text1"/>
          <w:sz w:val="22"/>
          <w:szCs w:val="22"/>
          <w:lang w:val="en-US"/>
        </w:rPr>
        <w:t xml:space="preserve">The blue dashed line corresponds to the median value. </w:t>
      </w:r>
      <w:r>
        <w:rPr>
          <w:rFonts w:asciiTheme="minorHAnsi" w:hAnsiTheme="minorHAnsi" w:cstheme="minorHAnsi"/>
          <w:b/>
          <w:bCs/>
          <w:color w:val="000000" w:themeColor="text1"/>
          <w:sz w:val="22"/>
          <w:szCs w:val="22"/>
          <w:lang w:val="en-US"/>
        </w:rPr>
        <w:t>c</w:t>
      </w:r>
      <w:r w:rsidR="00F37A39" w:rsidRPr="000E1188">
        <w:rPr>
          <w:rFonts w:asciiTheme="minorHAnsi" w:hAnsiTheme="minorHAnsi" w:cstheme="minorHAnsi"/>
          <w:b/>
          <w:bCs/>
          <w:color w:val="000000" w:themeColor="text1"/>
          <w:sz w:val="22"/>
          <w:szCs w:val="22"/>
          <w:lang w:val="en-US"/>
        </w:rPr>
        <w:t>,</w:t>
      </w:r>
      <w:r w:rsidR="00F37A39">
        <w:rPr>
          <w:rFonts w:asciiTheme="minorHAnsi" w:hAnsiTheme="minorHAnsi" w:cstheme="minorHAnsi"/>
          <w:b/>
          <w:bCs/>
          <w:color w:val="000000" w:themeColor="text1"/>
          <w:sz w:val="22"/>
          <w:szCs w:val="22"/>
          <w:lang w:val="en-US"/>
        </w:rPr>
        <w:t xml:space="preserve"> </w:t>
      </w:r>
      <w:r w:rsidR="00F37A39" w:rsidRPr="00F37A39">
        <w:rPr>
          <w:rFonts w:asciiTheme="minorHAnsi" w:hAnsiTheme="minorHAnsi" w:cstheme="minorHAnsi"/>
          <w:color w:val="000000" w:themeColor="text1"/>
          <w:sz w:val="22"/>
          <w:szCs w:val="22"/>
          <w:lang w:val="en-US"/>
        </w:rPr>
        <w:t xml:space="preserve">Number of meta-clusters </w:t>
      </w:r>
      <w:r w:rsidR="00F37A39">
        <w:rPr>
          <w:rFonts w:asciiTheme="minorHAnsi" w:hAnsiTheme="minorHAnsi" w:cstheme="minorHAnsi"/>
          <w:color w:val="000000" w:themeColor="text1"/>
          <w:sz w:val="22"/>
          <w:szCs w:val="22"/>
          <w:lang w:val="en-US"/>
        </w:rPr>
        <w:t xml:space="preserve">of the merged Visium dataset </w:t>
      </w:r>
      <w:r w:rsidR="00F37A39" w:rsidRPr="00F37A39">
        <w:rPr>
          <w:rFonts w:asciiTheme="minorHAnsi" w:hAnsiTheme="minorHAnsi" w:cstheme="minorHAnsi"/>
          <w:color w:val="000000" w:themeColor="text1"/>
          <w:sz w:val="22"/>
          <w:szCs w:val="22"/>
          <w:lang w:val="en-US"/>
        </w:rPr>
        <w:t>according to Seurat resolution</w:t>
      </w:r>
      <w:r w:rsidR="00F37A39">
        <w:rPr>
          <w:rFonts w:asciiTheme="minorHAnsi" w:hAnsiTheme="minorHAnsi" w:cstheme="minorHAnsi"/>
          <w:color w:val="000000" w:themeColor="text1"/>
          <w:sz w:val="22"/>
          <w:szCs w:val="22"/>
          <w:lang w:val="en-US"/>
        </w:rPr>
        <w:t>. The grey dashed line corresponds to the selected resolution</w:t>
      </w:r>
      <w:r w:rsidR="006F350B">
        <w:rPr>
          <w:rFonts w:asciiTheme="minorHAnsi" w:hAnsiTheme="minorHAnsi" w:cstheme="minorHAnsi"/>
          <w:color w:val="000000" w:themeColor="text1"/>
          <w:sz w:val="22"/>
          <w:szCs w:val="22"/>
          <w:lang w:val="en-US"/>
        </w:rPr>
        <w:t xml:space="preserve"> (first curve plateau). </w:t>
      </w:r>
      <w:r>
        <w:rPr>
          <w:rFonts w:asciiTheme="minorHAnsi" w:hAnsiTheme="minorHAnsi" w:cstheme="minorHAnsi"/>
          <w:b/>
          <w:bCs/>
          <w:color w:val="000000" w:themeColor="text1"/>
          <w:sz w:val="22"/>
          <w:szCs w:val="22"/>
          <w:lang w:val="en-US"/>
        </w:rPr>
        <w:t>d</w:t>
      </w:r>
      <w:r w:rsidR="006F350B" w:rsidRPr="000E1188">
        <w:rPr>
          <w:rFonts w:asciiTheme="minorHAnsi" w:hAnsiTheme="minorHAnsi" w:cstheme="minorHAnsi"/>
          <w:b/>
          <w:bCs/>
          <w:color w:val="000000" w:themeColor="text1"/>
          <w:sz w:val="22"/>
          <w:szCs w:val="22"/>
          <w:lang w:val="en-US"/>
        </w:rPr>
        <w:t>,</w:t>
      </w:r>
      <w:r w:rsidR="006F350B">
        <w:rPr>
          <w:rFonts w:asciiTheme="minorHAnsi" w:hAnsiTheme="minorHAnsi" w:cstheme="minorHAnsi"/>
          <w:b/>
          <w:bCs/>
          <w:color w:val="000000" w:themeColor="text1"/>
          <w:sz w:val="22"/>
          <w:szCs w:val="22"/>
          <w:lang w:val="en-US"/>
        </w:rPr>
        <w:t xml:space="preserve"> </w:t>
      </w:r>
      <w:r w:rsidR="006F350B">
        <w:rPr>
          <w:rFonts w:asciiTheme="minorHAnsi" w:hAnsiTheme="minorHAnsi" w:cstheme="minorHAnsi"/>
          <w:color w:val="000000" w:themeColor="text1"/>
          <w:sz w:val="22"/>
          <w:szCs w:val="22"/>
          <w:lang w:val="en-US"/>
        </w:rPr>
        <w:t xml:space="preserve">Clustree illustrating the transition of clusters according to clustering resolution. Each color corresponds to a distinct resolution from 0.2 to 1.2. </w:t>
      </w:r>
      <w:r>
        <w:rPr>
          <w:rFonts w:asciiTheme="minorHAnsi" w:hAnsiTheme="minorHAnsi" w:cstheme="minorHAnsi"/>
          <w:b/>
          <w:bCs/>
          <w:color w:val="000000" w:themeColor="text1"/>
          <w:sz w:val="22"/>
          <w:szCs w:val="22"/>
          <w:lang w:val="en-US"/>
        </w:rPr>
        <w:t>e</w:t>
      </w:r>
      <w:r w:rsidR="006F350B" w:rsidRPr="000E1188">
        <w:rPr>
          <w:rFonts w:asciiTheme="minorHAnsi" w:hAnsiTheme="minorHAnsi" w:cstheme="minorHAnsi"/>
          <w:b/>
          <w:bCs/>
          <w:color w:val="000000" w:themeColor="text1"/>
          <w:sz w:val="22"/>
          <w:szCs w:val="22"/>
          <w:lang w:val="en-US"/>
        </w:rPr>
        <w:t>,</w:t>
      </w:r>
      <w:r w:rsidR="006F350B">
        <w:rPr>
          <w:rFonts w:asciiTheme="minorHAnsi" w:hAnsiTheme="minorHAnsi" w:cstheme="minorHAnsi"/>
          <w:b/>
          <w:bCs/>
          <w:color w:val="000000" w:themeColor="text1"/>
          <w:sz w:val="22"/>
          <w:szCs w:val="22"/>
          <w:lang w:val="en-US"/>
        </w:rPr>
        <w:t xml:space="preserve"> </w:t>
      </w:r>
      <w:r w:rsidR="006F350B">
        <w:rPr>
          <w:rFonts w:asciiTheme="minorHAnsi" w:hAnsiTheme="minorHAnsi" w:cstheme="minorHAnsi"/>
          <w:color w:val="000000" w:themeColor="text1"/>
          <w:sz w:val="22"/>
          <w:szCs w:val="22"/>
          <w:lang w:val="en-US"/>
        </w:rPr>
        <w:t>Sankey plot showing the correspondence between meta-spots ordered by sample and the various meta-clusters.</w:t>
      </w:r>
    </w:p>
    <w:p w14:paraId="6D280D0B" w14:textId="2CA37B3C" w:rsidR="00610942" w:rsidRPr="000E1188" w:rsidRDefault="00610942" w:rsidP="00497D98">
      <w:pPr>
        <w:spacing w:line="480" w:lineRule="auto"/>
        <w:jc w:val="both"/>
        <w:rPr>
          <w:color w:val="000000" w:themeColor="text1"/>
          <w:lang w:val="en-US"/>
        </w:rPr>
      </w:pPr>
    </w:p>
    <w:p w14:paraId="25D12C19" w14:textId="7710343C" w:rsidR="00F00B67" w:rsidRDefault="00342AC4" w:rsidP="00F00B67">
      <w:pPr>
        <w:spacing w:line="480" w:lineRule="auto"/>
        <w:jc w:val="both"/>
        <w:rPr>
          <w:rFonts w:asciiTheme="minorHAnsi" w:hAnsiTheme="minorHAnsi" w:cstheme="minorHAnsi"/>
          <w:color w:val="000000" w:themeColor="text1"/>
          <w:sz w:val="22"/>
          <w:szCs w:val="22"/>
          <w:lang w:val="en-US"/>
        </w:rPr>
      </w:pPr>
      <w:r w:rsidRPr="000E1188">
        <w:rPr>
          <w:rFonts w:asciiTheme="minorHAnsi" w:hAnsiTheme="minorHAnsi" w:cstheme="minorHAnsi"/>
          <w:b/>
          <w:bCs/>
          <w:color w:val="000000" w:themeColor="text1"/>
          <w:sz w:val="22"/>
          <w:szCs w:val="22"/>
          <w:lang w:val="en-US"/>
        </w:rPr>
        <w:t xml:space="preserve">Supplementary Figure </w:t>
      </w:r>
      <w:r w:rsidR="001B519F" w:rsidRPr="000E1188">
        <w:rPr>
          <w:rFonts w:asciiTheme="minorHAnsi" w:hAnsiTheme="minorHAnsi" w:cstheme="minorHAnsi"/>
          <w:b/>
          <w:bCs/>
          <w:color w:val="000000" w:themeColor="text1"/>
          <w:sz w:val="22"/>
          <w:szCs w:val="22"/>
          <w:lang w:val="en-US"/>
        </w:rPr>
        <w:t>S</w:t>
      </w:r>
      <w:r w:rsidR="00531BA1" w:rsidRPr="000E1188">
        <w:rPr>
          <w:rFonts w:asciiTheme="minorHAnsi" w:hAnsiTheme="minorHAnsi" w:cstheme="minorHAnsi"/>
          <w:b/>
          <w:bCs/>
          <w:color w:val="000000" w:themeColor="text1"/>
          <w:sz w:val="22"/>
          <w:szCs w:val="22"/>
          <w:lang w:val="en-US"/>
        </w:rPr>
        <w:t>2</w:t>
      </w:r>
      <w:r w:rsidRPr="000E1188">
        <w:rPr>
          <w:rFonts w:asciiTheme="minorHAnsi" w:hAnsiTheme="minorHAnsi" w:cstheme="minorHAnsi"/>
          <w:b/>
          <w:bCs/>
          <w:color w:val="000000" w:themeColor="text1"/>
          <w:sz w:val="22"/>
          <w:szCs w:val="22"/>
          <w:lang w:val="en-US"/>
        </w:rPr>
        <w:t> :</w:t>
      </w:r>
      <w:r w:rsidRPr="000E1188">
        <w:rPr>
          <w:rFonts w:asciiTheme="minorHAnsi" w:hAnsiTheme="minorHAnsi" w:cstheme="minorHAnsi"/>
          <w:color w:val="000000" w:themeColor="text1"/>
          <w:sz w:val="22"/>
          <w:szCs w:val="22"/>
          <w:lang w:val="en-US"/>
        </w:rPr>
        <w:t xml:space="preserve"> </w:t>
      </w:r>
      <w:r w:rsidR="00EE280A">
        <w:rPr>
          <w:rFonts w:asciiTheme="minorHAnsi" w:hAnsiTheme="minorHAnsi" w:cstheme="minorHAnsi"/>
          <w:color w:val="000000" w:themeColor="text1"/>
          <w:sz w:val="22"/>
          <w:szCs w:val="22"/>
          <w:lang w:val="en-US"/>
        </w:rPr>
        <w:t>Validation of the spatial organization of meta-clusters.</w:t>
      </w:r>
    </w:p>
    <w:p w14:paraId="331A8D89" w14:textId="557DB864" w:rsidR="00F00B67" w:rsidRPr="00F00B67" w:rsidRDefault="00254495" w:rsidP="00F00B67">
      <w:pPr>
        <w:spacing w:line="480" w:lineRule="auto"/>
        <w:jc w:val="both"/>
        <w:rPr>
          <w:rFonts w:ascii="Calibri" w:hAnsi="Calibri" w:cs="Calibri"/>
          <w:color w:val="000000" w:themeColor="text1"/>
          <w:sz w:val="22"/>
          <w:szCs w:val="22"/>
          <w:lang w:val="en-US"/>
        </w:rPr>
      </w:pPr>
      <w:r>
        <w:rPr>
          <w:rFonts w:asciiTheme="minorHAnsi" w:hAnsiTheme="minorHAnsi" w:cstheme="minorHAnsi"/>
          <w:b/>
          <w:bCs/>
          <w:color w:val="000000" w:themeColor="text1"/>
          <w:sz w:val="22"/>
          <w:szCs w:val="22"/>
          <w:lang w:val="en-US"/>
        </w:rPr>
        <w:t>a</w:t>
      </w:r>
      <w:r w:rsidR="00F00B67" w:rsidRPr="000E1188">
        <w:rPr>
          <w:rFonts w:asciiTheme="minorHAnsi" w:hAnsiTheme="minorHAnsi" w:cstheme="minorHAnsi"/>
          <w:b/>
          <w:bCs/>
          <w:color w:val="000000" w:themeColor="text1"/>
          <w:sz w:val="22"/>
          <w:szCs w:val="22"/>
          <w:lang w:val="en-US"/>
        </w:rPr>
        <w:t xml:space="preserve">, </w:t>
      </w:r>
      <w:r w:rsidR="00F00B67" w:rsidRPr="000E1188">
        <w:rPr>
          <w:rFonts w:ascii="Calibri" w:hAnsi="Calibri" w:cs="Calibri"/>
          <w:color w:val="000000" w:themeColor="text1"/>
          <w:sz w:val="22"/>
          <w:szCs w:val="22"/>
          <w:lang w:val="en-US"/>
        </w:rPr>
        <w:t>Projection of Seurat meta-clusters across the Visium capture areas across the 48 samples.</w:t>
      </w:r>
      <w:r w:rsidR="00F00B67">
        <w:rPr>
          <w:rFonts w:ascii="Calibri" w:hAnsi="Calibri" w:cs="Calibri"/>
          <w:color w:val="000000" w:themeColor="text1"/>
          <w:sz w:val="22"/>
          <w:szCs w:val="22"/>
          <w:lang w:val="en-US"/>
        </w:rPr>
        <w:t xml:space="preserve"> </w:t>
      </w:r>
      <w:r w:rsidR="00F00B67" w:rsidRPr="000E1188">
        <w:rPr>
          <w:rFonts w:asciiTheme="minorHAnsi" w:hAnsiTheme="minorHAnsi" w:cstheme="minorHAnsi"/>
          <w:color w:val="000000" w:themeColor="text1"/>
          <w:sz w:val="22"/>
          <w:szCs w:val="22"/>
          <w:lang w:val="en-US"/>
        </w:rPr>
        <w:t>Color code is the following: red: tumor-cycling, medium blue: tumor-intermediate, pink: tumor-infiltrated, grey: tumor-myofibroblasts, green: stroma</w:t>
      </w:r>
      <w:r w:rsidR="00F00B67">
        <w:rPr>
          <w:rFonts w:asciiTheme="minorHAnsi" w:hAnsiTheme="minorHAnsi" w:cstheme="minorHAnsi"/>
          <w:color w:val="000000" w:themeColor="text1"/>
          <w:sz w:val="22"/>
          <w:szCs w:val="22"/>
          <w:lang w:val="en-US"/>
        </w:rPr>
        <w:t xml:space="preserve"> A</w:t>
      </w:r>
      <w:r w:rsidR="00F00B67" w:rsidRPr="000E1188">
        <w:rPr>
          <w:rFonts w:asciiTheme="minorHAnsi" w:hAnsiTheme="minorHAnsi" w:cstheme="minorHAnsi"/>
          <w:color w:val="000000" w:themeColor="text1"/>
          <w:sz w:val="22"/>
          <w:szCs w:val="22"/>
          <w:lang w:val="en-US"/>
        </w:rPr>
        <w:t>, orange: stroma</w:t>
      </w:r>
      <w:r w:rsidR="00F00B67">
        <w:rPr>
          <w:rFonts w:asciiTheme="minorHAnsi" w:hAnsiTheme="minorHAnsi" w:cstheme="minorHAnsi"/>
          <w:color w:val="000000" w:themeColor="text1"/>
          <w:sz w:val="22"/>
          <w:szCs w:val="22"/>
          <w:lang w:val="en-US"/>
        </w:rPr>
        <w:t xml:space="preserve"> B</w:t>
      </w:r>
      <w:r w:rsidR="00F00B67" w:rsidRPr="000E1188">
        <w:rPr>
          <w:rFonts w:asciiTheme="minorHAnsi" w:hAnsiTheme="minorHAnsi" w:cstheme="minorHAnsi"/>
          <w:color w:val="000000" w:themeColor="text1"/>
          <w:sz w:val="22"/>
          <w:szCs w:val="22"/>
          <w:lang w:val="en-US"/>
        </w:rPr>
        <w:t xml:space="preserve">, black: necrosis, purple: muscularis propria, bright blue: lymphoid aggregates, yellow: </w:t>
      </w:r>
      <w:r w:rsidR="00BA1B94">
        <w:rPr>
          <w:rFonts w:asciiTheme="minorHAnsi" w:hAnsiTheme="minorHAnsi" w:cstheme="minorHAnsi"/>
          <w:color w:val="000000" w:themeColor="text1"/>
          <w:sz w:val="22"/>
          <w:szCs w:val="22"/>
          <w:lang w:val="en-US"/>
        </w:rPr>
        <w:t xml:space="preserve">connective tissue, including </w:t>
      </w:r>
      <w:r w:rsidR="00F00B67" w:rsidRPr="000E1188">
        <w:rPr>
          <w:rFonts w:asciiTheme="minorHAnsi" w:hAnsiTheme="minorHAnsi" w:cstheme="minorHAnsi"/>
          <w:color w:val="000000" w:themeColor="text1"/>
          <w:sz w:val="22"/>
          <w:szCs w:val="22"/>
          <w:lang w:val="en-US"/>
        </w:rPr>
        <w:t>nerves or arteries, brown: normal colon epithelium.</w:t>
      </w:r>
      <w:r w:rsidR="00F23145">
        <w:rPr>
          <w:rFonts w:asciiTheme="minorHAnsi" w:hAnsiTheme="minorHAnsi" w:cstheme="minorHAnsi"/>
          <w:color w:val="000000" w:themeColor="text1"/>
          <w:sz w:val="22"/>
          <w:szCs w:val="22"/>
          <w:lang w:val="en-US"/>
        </w:rPr>
        <w:t xml:space="preserve"> </w:t>
      </w:r>
      <w:r>
        <w:rPr>
          <w:rFonts w:asciiTheme="minorHAnsi" w:hAnsiTheme="minorHAnsi" w:cstheme="minorHAnsi"/>
          <w:b/>
          <w:bCs/>
          <w:color w:val="000000" w:themeColor="text1"/>
          <w:sz w:val="22"/>
          <w:szCs w:val="22"/>
          <w:lang w:val="en-US"/>
        </w:rPr>
        <w:t>b</w:t>
      </w:r>
      <w:r w:rsidR="00F23145" w:rsidRPr="00771F22">
        <w:rPr>
          <w:rFonts w:asciiTheme="minorHAnsi" w:hAnsiTheme="minorHAnsi" w:cstheme="minorHAnsi"/>
          <w:b/>
          <w:bCs/>
          <w:color w:val="000000" w:themeColor="text1"/>
          <w:sz w:val="22"/>
          <w:szCs w:val="22"/>
          <w:lang w:val="en-US"/>
        </w:rPr>
        <w:t>,</w:t>
      </w:r>
      <w:r w:rsidR="00F23145">
        <w:rPr>
          <w:rFonts w:asciiTheme="minorHAnsi" w:hAnsiTheme="minorHAnsi" w:cstheme="minorHAnsi"/>
          <w:color w:val="000000" w:themeColor="text1"/>
          <w:sz w:val="22"/>
          <w:szCs w:val="22"/>
          <w:lang w:val="en-US"/>
        </w:rPr>
        <w:t xml:space="preserve"> </w:t>
      </w:r>
      <w:r w:rsidR="00047F0B">
        <w:rPr>
          <w:rFonts w:asciiTheme="minorHAnsi" w:hAnsiTheme="minorHAnsi" w:cstheme="minorHAnsi"/>
          <w:color w:val="000000" w:themeColor="text1"/>
          <w:sz w:val="22"/>
          <w:szCs w:val="22"/>
          <w:lang w:val="en-US"/>
        </w:rPr>
        <w:t>Boxplot</w:t>
      </w:r>
      <w:r w:rsidR="00CF3BBC">
        <w:rPr>
          <w:rFonts w:asciiTheme="minorHAnsi" w:hAnsiTheme="minorHAnsi" w:cstheme="minorHAnsi"/>
          <w:color w:val="000000" w:themeColor="text1"/>
          <w:sz w:val="22"/>
          <w:szCs w:val="22"/>
          <w:lang w:val="en-US"/>
        </w:rPr>
        <w:t>s</w:t>
      </w:r>
      <w:r w:rsidR="00047F0B">
        <w:rPr>
          <w:rFonts w:asciiTheme="minorHAnsi" w:hAnsiTheme="minorHAnsi" w:cstheme="minorHAnsi"/>
          <w:color w:val="000000" w:themeColor="text1"/>
          <w:sz w:val="22"/>
          <w:szCs w:val="22"/>
          <w:lang w:val="en-US"/>
        </w:rPr>
        <w:t xml:space="preserve"> summarizing the spatial correlation indexes </w:t>
      </w:r>
      <w:r w:rsidR="00771F22">
        <w:rPr>
          <w:rFonts w:asciiTheme="minorHAnsi" w:hAnsiTheme="minorHAnsi" w:cstheme="minorHAnsi"/>
          <w:color w:val="000000" w:themeColor="text1"/>
          <w:sz w:val="22"/>
          <w:szCs w:val="22"/>
          <w:lang w:val="en-US"/>
        </w:rPr>
        <w:t xml:space="preserve">(Moran’s I) </w:t>
      </w:r>
      <w:r w:rsidR="00047F0B" w:rsidRPr="000E1188">
        <w:rPr>
          <w:rFonts w:ascii="Calibri" w:hAnsi="Calibri" w:cs="Calibri"/>
          <w:color w:val="000000" w:themeColor="text1"/>
          <w:sz w:val="22"/>
          <w:szCs w:val="22"/>
          <w:lang w:val="en-US"/>
        </w:rPr>
        <w:t>across the 48 samples</w:t>
      </w:r>
      <w:r w:rsidR="00047F0B">
        <w:rPr>
          <w:rFonts w:asciiTheme="minorHAnsi" w:hAnsiTheme="minorHAnsi" w:cstheme="minorHAnsi"/>
          <w:color w:val="000000" w:themeColor="text1"/>
          <w:sz w:val="22"/>
          <w:szCs w:val="22"/>
          <w:lang w:val="en-US"/>
        </w:rPr>
        <w:t xml:space="preserve"> for each meta-cluster</w:t>
      </w:r>
      <w:r w:rsidR="00771F22">
        <w:rPr>
          <w:rFonts w:asciiTheme="minorHAnsi" w:hAnsiTheme="minorHAnsi" w:cstheme="minorHAnsi"/>
          <w:color w:val="000000" w:themeColor="text1"/>
          <w:sz w:val="22"/>
          <w:szCs w:val="22"/>
          <w:lang w:val="en-US"/>
        </w:rPr>
        <w:t xml:space="preserve">, ordered </w:t>
      </w:r>
      <w:r w:rsidR="002A1518">
        <w:rPr>
          <w:rFonts w:asciiTheme="minorHAnsi" w:hAnsiTheme="minorHAnsi" w:cstheme="minorHAnsi"/>
          <w:color w:val="000000" w:themeColor="text1"/>
          <w:sz w:val="22"/>
          <w:szCs w:val="22"/>
          <w:lang w:val="en-US"/>
        </w:rPr>
        <w:t>as in Fig 2</w:t>
      </w:r>
      <w:r>
        <w:rPr>
          <w:rFonts w:asciiTheme="minorHAnsi" w:hAnsiTheme="minorHAnsi" w:cstheme="minorHAnsi"/>
          <w:color w:val="000000" w:themeColor="text1"/>
          <w:sz w:val="22"/>
          <w:szCs w:val="22"/>
          <w:lang w:val="en-US"/>
        </w:rPr>
        <w:t>c</w:t>
      </w:r>
      <w:r w:rsidR="00771F22">
        <w:rPr>
          <w:rFonts w:asciiTheme="minorHAnsi" w:hAnsiTheme="minorHAnsi" w:cstheme="minorHAnsi"/>
          <w:color w:val="000000" w:themeColor="text1"/>
          <w:sz w:val="22"/>
          <w:szCs w:val="22"/>
          <w:lang w:val="en-US"/>
        </w:rPr>
        <w:t xml:space="preserve">. The </w:t>
      </w:r>
      <w:r w:rsidR="002A1518">
        <w:rPr>
          <w:rFonts w:asciiTheme="minorHAnsi" w:hAnsiTheme="minorHAnsi" w:cstheme="minorHAnsi"/>
          <w:color w:val="000000" w:themeColor="text1"/>
          <w:sz w:val="22"/>
          <w:szCs w:val="22"/>
          <w:lang w:val="en-US"/>
        </w:rPr>
        <w:t xml:space="preserve">meta-cluster number </w:t>
      </w:r>
      <w:r w:rsidR="00771F22">
        <w:rPr>
          <w:rFonts w:asciiTheme="minorHAnsi" w:hAnsiTheme="minorHAnsi" w:cstheme="minorHAnsi"/>
          <w:color w:val="000000" w:themeColor="text1"/>
          <w:sz w:val="22"/>
          <w:szCs w:val="22"/>
          <w:lang w:val="en-US"/>
        </w:rPr>
        <w:t>is indicated below each boxplot.</w:t>
      </w:r>
      <w:r w:rsidR="00CF3BBC">
        <w:rPr>
          <w:rFonts w:asciiTheme="minorHAnsi" w:hAnsiTheme="minorHAnsi" w:cstheme="minorHAnsi"/>
          <w:color w:val="000000" w:themeColor="text1"/>
          <w:sz w:val="22"/>
          <w:szCs w:val="22"/>
          <w:lang w:val="en-US"/>
        </w:rPr>
        <w:t xml:space="preserve"> The dashed line corresponds to the median Moran’s I value.</w:t>
      </w:r>
    </w:p>
    <w:p w14:paraId="60C8810F" w14:textId="070C10AB" w:rsidR="00FD26D0" w:rsidRPr="000E1188" w:rsidRDefault="00FD26D0" w:rsidP="00497D98">
      <w:pPr>
        <w:spacing w:line="480" w:lineRule="auto"/>
        <w:jc w:val="both"/>
        <w:rPr>
          <w:rFonts w:asciiTheme="minorHAnsi" w:hAnsiTheme="minorHAnsi" w:cstheme="minorHAnsi"/>
          <w:color w:val="000000" w:themeColor="text1"/>
          <w:sz w:val="22"/>
          <w:szCs w:val="22"/>
          <w:lang w:val="en-US"/>
        </w:rPr>
      </w:pPr>
    </w:p>
    <w:p w14:paraId="2382B1B9" w14:textId="107A447E" w:rsidR="00C74673" w:rsidRPr="000E1188" w:rsidRDefault="00FD26D0" w:rsidP="007035C9">
      <w:pPr>
        <w:spacing w:line="480" w:lineRule="auto"/>
        <w:jc w:val="both"/>
        <w:rPr>
          <w:rFonts w:asciiTheme="minorHAnsi" w:hAnsiTheme="minorHAnsi" w:cstheme="minorHAnsi"/>
          <w:color w:val="000000" w:themeColor="text1"/>
          <w:sz w:val="22"/>
          <w:szCs w:val="22"/>
          <w:lang w:val="en-US"/>
        </w:rPr>
      </w:pPr>
      <w:r w:rsidRPr="000E1188">
        <w:rPr>
          <w:rFonts w:asciiTheme="minorHAnsi" w:hAnsiTheme="minorHAnsi" w:cstheme="minorHAnsi"/>
          <w:b/>
          <w:bCs/>
          <w:color w:val="000000" w:themeColor="text1"/>
          <w:sz w:val="22"/>
          <w:szCs w:val="22"/>
          <w:lang w:val="en-US"/>
        </w:rPr>
        <w:t xml:space="preserve">Supplementary Figure </w:t>
      </w:r>
      <w:r w:rsidR="001B519F" w:rsidRPr="000E1188">
        <w:rPr>
          <w:rFonts w:asciiTheme="minorHAnsi" w:hAnsiTheme="minorHAnsi" w:cstheme="minorHAnsi"/>
          <w:b/>
          <w:bCs/>
          <w:color w:val="000000" w:themeColor="text1"/>
          <w:sz w:val="22"/>
          <w:szCs w:val="22"/>
          <w:lang w:val="en-US"/>
        </w:rPr>
        <w:t>S</w:t>
      </w:r>
      <w:r w:rsidRPr="000E1188">
        <w:rPr>
          <w:rFonts w:asciiTheme="minorHAnsi" w:hAnsiTheme="minorHAnsi" w:cstheme="minorHAnsi"/>
          <w:b/>
          <w:bCs/>
          <w:color w:val="000000" w:themeColor="text1"/>
          <w:sz w:val="22"/>
          <w:szCs w:val="22"/>
          <w:lang w:val="en-US"/>
        </w:rPr>
        <w:t>3 :</w:t>
      </w:r>
      <w:r w:rsidR="004717AD" w:rsidRPr="000E1188">
        <w:rPr>
          <w:rFonts w:asciiTheme="minorHAnsi" w:hAnsiTheme="minorHAnsi" w:cstheme="minorHAnsi"/>
          <w:b/>
          <w:bCs/>
          <w:color w:val="000000" w:themeColor="text1"/>
          <w:sz w:val="22"/>
          <w:szCs w:val="22"/>
          <w:lang w:val="en-US"/>
        </w:rPr>
        <w:t xml:space="preserve"> </w:t>
      </w:r>
      <w:r w:rsidR="007035C9" w:rsidRPr="000E1188">
        <w:rPr>
          <w:rFonts w:asciiTheme="minorHAnsi" w:hAnsiTheme="minorHAnsi" w:cstheme="minorHAnsi"/>
          <w:color w:val="000000" w:themeColor="text1"/>
          <w:sz w:val="22"/>
          <w:szCs w:val="22"/>
          <w:lang w:val="en-US"/>
        </w:rPr>
        <w:t>Representative H&amp;E areas of corresponding to the various tumor, stromal and other ecotypes in sample #74_D1.</w:t>
      </w:r>
    </w:p>
    <w:p w14:paraId="7BD7E769" w14:textId="24D59464" w:rsidR="009030F4" w:rsidRPr="000E1188" w:rsidRDefault="009030F4" w:rsidP="00497D98">
      <w:pPr>
        <w:spacing w:line="480" w:lineRule="auto"/>
        <w:jc w:val="both"/>
        <w:rPr>
          <w:rFonts w:asciiTheme="minorHAnsi" w:hAnsiTheme="minorHAnsi" w:cstheme="minorHAnsi"/>
          <w:color w:val="000000" w:themeColor="text1"/>
          <w:sz w:val="22"/>
          <w:szCs w:val="22"/>
          <w:lang w:val="en-US"/>
        </w:rPr>
      </w:pPr>
    </w:p>
    <w:p w14:paraId="70DFE598" w14:textId="77777777" w:rsidR="001C674B" w:rsidRPr="000E1188" w:rsidRDefault="009030F4" w:rsidP="001C674B">
      <w:pPr>
        <w:spacing w:line="480" w:lineRule="auto"/>
        <w:jc w:val="both"/>
        <w:rPr>
          <w:rFonts w:asciiTheme="minorHAnsi" w:hAnsiTheme="minorHAnsi" w:cstheme="minorHAnsi"/>
          <w:color w:val="000000" w:themeColor="text1"/>
          <w:sz w:val="22"/>
          <w:szCs w:val="22"/>
          <w:lang w:val="en-US"/>
        </w:rPr>
      </w:pPr>
      <w:r w:rsidRPr="000E1188">
        <w:rPr>
          <w:rFonts w:asciiTheme="minorHAnsi" w:hAnsiTheme="minorHAnsi" w:cstheme="minorHAnsi"/>
          <w:b/>
          <w:bCs/>
          <w:color w:val="000000" w:themeColor="text1"/>
          <w:sz w:val="22"/>
          <w:szCs w:val="22"/>
          <w:lang w:val="en-US"/>
        </w:rPr>
        <w:t xml:space="preserve">Supplementary Figure </w:t>
      </w:r>
      <w:r w:rsidR="001B519F" w:rsidRPr="000E1188">
        <w:rPr>
          <w:rFonts w:asciiTheme="minorHAnsi" w:hAnsiTheme="minorHAnsi" w:cstheme="minorHAnsi"/>
          <w:b/>
          <w:bCs/>
          <w:color w:val="000000" w:themeColor="text1"/>
          <w:sz w:val="22"/>
          <w:szCs w:val="22"/>
          <w:lang w:val="en-US"/>
        </w:rPr>
        <w:t>S</w:t>
      </w:r>
      <w:r w:rsidRPr="000E1188">
        <w:rPr>
          <w:rFonts w:asciiTheme="minorHAnsi" w:hAnsiTheme="minorHAnsi" w:cstheme="minorHAnsi"/>
          <w:b/>
          <w:bCs/>
          <w:color w:val="000000" w:themeColor="text1"/>
          <w:sz w:val="22"/>
          <w:szCs w:val="22"/>
          <w:lang w:val="en-US"/>
        </w:rPr>
        <w:t>4 :</w:t>
      </w:r>
      <w:r w:rsidR="00757DE7" w:rsidRPr="000E1188">
        <w:rPr>
          <w:rFonts w:asciiTheme="minorHAnsi" w:hAnsiTheme="minorHAnsi" w:cstheme="minorHAnsi"/>
          <w:b/>
          <w:bCs/>
          <w:color w:val="000000" w:themeColor="text1"/>
          <w:sz w:val="22"/>
          <w:szCs w:val="22"/>
          <w:lang w:val="en-US"/>
        </w:rPr>
        <w:t xml:space="preserve"> </w:t>
      </w:r>
      <w:r w:rsidR="001C674B" w:rsidRPr="000E1188">
        <w:rPr>
          <w:rFonts w:asciiTheme="minorHAnsi" w:hAnsiTheme="minorHAnsi" w:cstheme="minorHAnsi"/>
          <w:color w:val="000000" w:themeColor="text1"/>
          <w:sz w:val="22"/>
          <w:szCs w:val="22"/>
          <w:lang w:val="en-US"/>
        </w:rPr>
        <w:t>Molecular hallmarks of the various ecotypes</w:t>
      </w:r>
    </w:p>
    <w:p w14:paraId="5877DAE4" w14:textId="5F7DACA0" w:rsidR="001C674B" w:rsidRPr="000E1188" w:rsidRDefault="00254495" w:rsidP="001C674B">
      <w:pPr>
        <w:spacing w:line="480" w:lineRule="auto"/>
        <w:jc w:val="both"/>
        <w:rPr>
          <w:rFonts w:ascii="Calibri" w:hAnsi="Calibri" w:cs="Calibri"/>
          <w:color w:val="000000" w:themeColor="text1"/>
          <w:sz w:val="22"/>
          <w:szCs w:val="22"/>
          <w:lang w:val="en-US"/>
        </w:rPr>
      </w:pPr>
      <w:r>
        <w:rPr>
          <w:rFonts w:ascii="Calibri" w:hAnsi="Calibri" w:cs="Calibri"/>
          <w:b/>
          <w:bCs/>
          <w:color w:val="000000" w:themeColor="text1"/>
          <w:sz w:val="22"/>
          <w:szCs w:val="22"/>
          <w:lang w:val="en-US"/>
        </w:rPr>
        <w:t>a</w:t>
      </w:r>
      <w:r w:rsidR="001C674B" w:rsidRPr="000E1188">
        <w:rPr>
          <w:rFonts w:ascii="Calibri" w:hAnsi="Calibri" w:cs="Calibri"/>
          <w:b/>
          <w:bCs/>
          <w:color w:val="000000" w:themeColor="text1"/>
          <w:sz w:val="22"/>
          <w:szCs w:val="22"/>
          <w:lang w:val="en-US"/>
        </w:rPr>
        <w:t xml:space="preserve">, </w:t>
      </w:r>
      <w:r w:rsidR="001C674B" w:rsidRPr="000E1188">
        <w:rPr>
          <w:rFonts w:ascii="Calibri" w:hAnsi="Calibri" w:cs="Calibri"/>
          <w:color w:val="000000" w:themeColor="text1"/>
          <w:sz w:val="22"/>
          <w:szCs w:val="22"/>
          <w:lang w:val="en-US"/>
        </w:rPr>
        <w:t>Violin plots summarizing the levels of scores corresponding to CMS2</w:t>
      </w:r>
      <w:r w:rsidR="00A03546">
        <w:rPr>
          <w:rFonts w:ascii="Calibri" w:hAnsi="Calibri" w:cs="Calibri"/>
          <w:color w:val="000000" w:themeColor="text1"/>
          <w:sz w:val="22"/>
          <w:szCs w:val="22"/>
          <w:lang w:val="en-US"/>
        </w:rPr>
        <w:t xml:space="preserve">, </w:t>
      </w:r>
      <w:r w:rsidR="001C674B" w:rsidRPr="000E1188">
        <w:rPr>
          <w:rFonts w:ascii="Calibri" w:hAnsi="Calibri" w:cs="Calibri"/>
          <w:color w:val="000000" w:themeColor="text1"/>
          <w:sz w:val="22"/>
          <w:szCs w:val="22"/>
          <w:lang w:val="en-US"/>
        </w:rPr>
        <w:t>CMS3 and epithelial signature</w:t>
      </w:r>
      <w:r w:rsidR="00A03546">
        <w:rPr>
          <w:rFonts w:ascii="Calibri" w:hAnsi="Calibri" w:cs="Calibri"/>
          <w:color w:val="000000" w:themeColor="text1"/>
          <w:sz w:val="22"/>
          <w:szCs w:val="22"/>
          <w:lang w:val="en-US"/>
        </w:rPr>
        <w:t>s</w:t>
      </w:r>
      <w:r w:rsidR="001C674B" w:rsidRPr="000E1188">
        <w:rPr>
          <w:rFonts w:ascii="Calibri" w:hAnsi="Calibri" w:cs="Calibri"/>
          <w:color w:val="000000" w:themeColor="text1"/>
          <w:sz w:val="22"/>
          <w:szCs w:val="22"/>
          <w:lang w:val="en-US"/>
        </w:rPr>
        <w:t xml:space="preserve"> across the 10 ecotypes and those of scores corresponding to Cell Cycle</w:t>
      </w:r>
      <w:r w:rsidR="00A03546">
        <w:rPr>
          <w:rFonts w:ascii="Calibri" w:hAnsi="Calibri" w:cs="Calibri"/>
          <w:color w:val="000000" w:themeColor="text1"/>
          <w:sz w:val="22"/>
          <w:szCs w:val="22"/>
          <w:lang w:val="en-US"/>
        </w:rPr>
        <w:t xml:space="preserve"> and</w:t>
      </w:r>
      <w:r w:rsidR="001C674B" w:rsidRPr="000E1188">
        <w:rPr>
          <w:rFonts w:ascii="Calibri" w:hAnsi="Calibri" w:cs="Calibri"/>
          <w:color w:val="000000" w:themeColor="text1"/>
          <w:sz w:val="22"/>
          <w:szCs w:val="22"/>
          <w:lang w:val="en-US"/>
        </w:rPr>
        <w:t xml:space="preserve"> WNT, </w:t>
      </w:r>
      <w:r w:rsidR="00B21ADF">
        <w:rPr>
          <w:rFonts w:ascii="Calibri" w:hAnsi="Calibri" w:cs="Calibri"/>
          <w:color w:val="000000" w:themeColor="text1"/>
          <w:sz w:val="22"/>
          <w:szCs w:val="22"/>
          <w:lang w:val="en-US"/>
        </w:rPr>
        <w:t xml:space="preserve">or that of </w:t>
      </w:r>
      <w:r w:rsidR="00A03546" w:rsidRPr="000E1188">
        <w:rPr>
          <w:rFonts w:ascii="Calibri" w:hAnsi="Calibri" w:cs="Calibri"/>
          <w:color w:val="000000" w:themeColor="text1"/>
          <w:sz w:val="22"/>
          <w:szCs w:val="22"/>
          <w:lang w:val="en-US"/>
        </w:rPr>
        <w:t xml:space="preserve">CNV </w:t>
      </w:r>
      <w:r w:rsidR="00A03546" w:rsidRPr="000E1188">
        <w:rPr>
          <w:rFonts w:ascii="Calibri" w:hAnsi="Calibri" w:cs="Calibri"/>
          <w:color w:val="000000" w:themeColor="text1"/>
          <w:sz w:val="22"/>
          <w:szCs w:val="22"/>
          <w:lang w:val="en-US"/>
        </w:rPr>
        <w:lastRenderedPageBreak/>
        <w:t xml:space="preserve">fraction </w:t>
      </w:r>
      <w:r w:rsidR="001C674B" w:rsidRPr="000E1188">
        <w:rPr>
          <w:rFonts w:ascii="Calibri" w:hAnsi="Calibri" w:cs="Calibri"/>
          <w:color w:val="000000" w:themeColor="text1"/>
          <w:sz w:val="22"/>
          <w:szCs w:val="22"/>
          <w:lang w:val="en-US"/>
        </w:rPr>
        <w:t xml:space="preserve">across the 4 tumor ecotypes. </w:t>
      </w:r>
      <w:r>
        <w:rPr>
          <w:rFonts w:ascii="Calibri" w:hAnsi="Calibri" w:cs="Calibri"/>
          <w:b/>
          <w:bCs/>
          <w:color w:val="000000" w:themeColor="text1"/>
          <w:sz w:val="22"/>
          <w:szCs w:val="22"/>
          <w:lang w:val="en-US"/>
        </w:rPr>
        <w:t>b</w:t>
      </w:r>
      <w:r w:rsidR="001C674B" w:rsidRPr="000E1188">
        <w:rPr>
          <w:rFonts w:ascii="Calibri" w:hAnsi="Calibri" w:cs="Calibri"/>
          <w:b/>
          <w:bCs/>
          <w:color w:val="000000" w:themeColor="text1"/>
          <w:sz w:val="22"/>
          <w:szCs w:val="22"/>
          <w:lang w:val="en-US"/>
        </w:rPr>
        <w:t xml:space="preserve">, </w:t>
      </w:r>
      <w:r w:rsidR="001C674B" w:rsidRPr="000E1188">
        <w:rPr>
          <w:rFonts w:ascii="Calibri" w:hAnsi="Calibri" w:cs="Calibri"/>
          <w:color w:val="000000" w:themeColor="text1"/>
          <w:sz w:val="22"/>
          <w:szCs w:val="22"/>
          <w:lang w:val="en-US"/>
        </w:rPr>
        <w:t xml:space="preserve">Violin plots summarizing the levels of scores corresponding to the </w:t>
      </w:r>
      <w:r w:rsidR="00A03546">
        <w:rPr>
          <w:rFonts w:ascii="Calibri" w:hAnsi="Calibri" w:cs="Calibri"/>
          <w:color w:val="000000" w:themeColor="text1"/>
          <w:sz w:val="22"/>
          <w:szCs w:val="22"/>
          <w:lang w:val="en-US"/>
        </w:rPr>
        <w:t xml:space="preserve">CMS1, </w:t>
      </w:r>
      <w:r w:rsidR="001C674B" w:rsidRPr="000E1188">
        <w:rPr>
          <w:rFonts w:ascii="Calibri" w:hAnsi="Calibri" w:cs="Calibri"/>
          <w:color w:val="000000" w:themeColor="text1"/>
          <w:sz w:val="22"/>
          <w:szCs w:val="22"/>
          <w:lang w:val="en-US"/>
        </w:rPr>
        <w:t xml:space="preserve">CMS4 and mesenchymal signatures across the 10 ecotypes. </w:t>
      </w:r>
      <w:r>
        <w:rPr>
          <w:rFonts w:ascii="Calibri" w:hAnsi="Calibri" w:cs="Calibri"/>
          <w:b/>
          <w:bCs/>
          <w:color w:val="000000" w:themeColor="text1"/>
          <w:sz w:val="22"/>
          <w:szCs w:val="22"/>
          <w:lang w:val="en-US"/>
        </w:rPr>
        <w:t>c</w:t>
      </w:r>
      <w:r w:rsidR="001C674B" w:rsidRPr="000E1188">
        <w:rPr>
          <w:rFonts w:ascii="Calibri" w:hAnsi="Calibri" w:cs="Calibri"/>
          <w:b/>
          <w:bCs/>
          <w:color w:val="000000" w:themeColor="text1"/>
          <w:sz w:val="22"/>
          <w:szCs w:val="22"/>
          <w:lang w:val="en-US"/>
        </w:rPr>
        <w:t xml:space="preserve">, </w:t>
      </w:r>
      <w:r w:rsidR="001C674B" w:rsidRPr="000E1188">
        <w:rPr>
          <w:rFonts w:ascii="Calibri" w:hAnsi="Calibri" w:cs="Calibri"/>
          <w:color w:val="000000" w:themeColor="text1"/>
          <w:sz w:val="22"/>
          <w:szCs w:val="22"/>
          <w:lang w:val="en-US"/>
        </w:rPr>
        <w:t xml:space="preserve">Violin plots summarizing the levels of scores corresponding to Neutrophils across the 10 ecotypes. </w:t>
      </w:r>
      <w:r>
        <w:rPr>
          <w:rFonts w:ascii="Calibri" w:hAnsi="Calibri" w:cs="Calibri"/>
          <w:b/>
          <w:bCs/>
          <w:color w:val="000000" w:themeColor="text1"/>
          <w:sz w:val="22"/>
          <w:szCs w:val="22"/>
          <w:lang w:val="en-US"/>
        </w:rPr>
        <w:t>d</w:t>
      </w:r>
      <w:r w:rsidR="001C674B" w:rsidRPr="000E1188">
        <w:rPr>
          <w:rFonts w:ascii="Calibri" w:hAnsi="Calibri" w:cs="Calibri"/>
          <w:b/>
          <w:bCs/>
          <w:color w:val="000000" w:themeColor="text1"/>
          <w:sz w:val="22"/>
          <w:szCs w:val="22"/>
          <w:lang w:val="en-US"/>
        </w:rPr>
        <w:t xml:space="preserve">, </w:t>
      </w:r>
      <w:r w:rsidR="001C674B" w:rsidRPr="000E1188">
        <w:rPr>
          <w:rFonts w:ascii="Calibri" w:hAnsi="Calibri" w:cs="Calibri"/>
          <w:color w:val="000000" w:themeColor="text1"/>
          <w:sz w:val="22"/>
          <w:szCs w:val="22"/>
          <w:lang w:val="en-US"/>
        </w:rPr>
        <w:t xml:space="preserve">Violin plots summarizing the levels of scores corresponding to T cells and B cells across the 10 ecotypes. </w:t>
      </w:r>
      <w:r w:rsidR="001C674B" w:rsidRPr="000E1188">
        <w:rPr>
          <w:rFonts w:asciiTheme="minorHAnsi" w:hAnsiTheme="minorHAnsi" w:cstheme="minorHAnsi"/>
          <w:color w:val="000000" w:themeColor="text1"/>
          <w:sz w:val="22"/>
          <w:szCs w:val="22"/>
          <w:lang w:val="en-US"/>
        </w:rPr>
        <w:t>Color code is the following: red: tumor-cycling, medium blue: tumor-intermediate, pink: tumor-infiltrated, grey: tumor-myofibroblasts, green: stroma</w:t>
      </w:r>
      <w:r w:rsidR="00237444">
        <w:rPr>
          <w:rFonts w:asciiTheme="minorHAnsi" w:hAnsiTheme="minorHAnsi" w:cstheme="minorHAnsi"/>
          <w:color w:val="000000" w:themeColor="text1"/>
          <w:sz w:val="22"/>
          <w:szCs w:val="22"/>
          <w:lang w:val="en-US"/>
        </w:rPr>
        <w:t xml:space="preserve"> A</w:t>
      </w:r>
      <w:r w:rsidR="001C674B" w:rsidRPr="000E1188">
        <w:rPr>
          <w:rFonts w:asciiTheme="minorHAnsi" w:hAnsiTheme="minorHAnsi" w:cstheme="minorHAnsi"/>
          <w:color w:val="000000" w:themeColor="text1"/>
          <w:sz w:val="22"/>
          <w:szCs w:val="22"/>
          <w:lang w:val="en-US"/>
        </w:rPr>
        <w:t>, orange: stroma</w:t>
      </w:r>
      <w:r w:rsidR="00237444">
        <w:rPr>
          <w:rFonts w:asciiTheme="minorHAnsi" w:hAnsiTheme="minorHAnsi" w:cstheme="minorHAnsi"/>
          <w:color w:val="000000" w:themeColor="text1"/>
          <w:sz w:val="22"/>
          <w:szCs w:val="22"/>
          <w:lang w:val="en-US"/>
        </w:rPr>
        <w:t xml:space="preserve"> B</w:t>
      </w:r>
      <w:r w:rsidR="001C674B" w:rsidRPr="000E1188">
        <w:rPr>
          <w:rFonts w:asciiTheme="minorHAnsi" w:hAnsiTheme="minorHAnsi" w:cstheme="minorHAnsi"/>
          <w:color w:val="000000" w:themeColor="text1"/>
          <w:sz w:val="22"/>
          <w:szCs w:val="22"/>
          <w:lang w:val="en-US"/>
        </w:rPr>
        <w:t xml:space="preserve">, black: necrosis, purple: muscularis propria, bright blue: lymphoid aggregates, yellow: </w:t>
      </w:r>
      <w:r w:rsidR="00237444">
        <w:rPr>
          <w:rFonts w:asciiTheme="minorHAnsi" w:hAnsiTheme="minorHAnsi" w:cstheme="minorHAnsi"/>
          <w:color w:val="000000" w:themeColor="text1"/>
          <w:sz w:val="22"/>
          <w:szCs w:val="22"/>
          <w:lang w:val="en-US"/>
        </w:rPr>
        <w:t xml:space="preserve">connective tissue, </w:t>
      </w:r>
      <w:r w:rsidR="001C674B" w:rsidRPr="000E1188">
        <w:rPr>
          <w:rFonts w:asciiTheme="minorHAnsi" w:hAnsiTheme="minorHAnsi" w:cstheme="minorHAnsi"/>
          <w:color w:val="000000" w:themeColor="text1"/>
          <w:sz w:val="22"/>
          <w:szCs w:val="22"/>
          <w:lang w:val="en-US"/>
        </w:rPr>
        <w:t>nerves or arteries, brown: normal colon epithelium.</w:t>
      </w:r>
      <w:r w:rsidR="00237444">
        <w:rPr>
          <w:rFonts w:asciiTheme="minorHAnsi" w:hAnsiTheme="minorHAnsi" w:cstheme="minorHAnsi"/>
          <w:color w:val="000000" w:themeColor="text1"/>
          <w:sz w:val="22"/>
          <w:szCs w:val="22"/>
          <w:lang w:val="en-US"/>
        </w:rPr>
        <w:t xml:space="preserve"> Scores were generated according to </w:t>
      </w:r>
      <w:r w:rsidR="00B21ADF">
        <w:rPr>
          <w:rFonts w:asciiTheme="minorHAnsi" w:hAnsiTheme="minorHAnsi" w:cstheme="minorHAnsi"/>
          <w:color w:val="000000" w:themeColor="text1"/>
          <w:sz w:val="22"/>
          <w:szCs w:val="22"/>
          <w:lang w:val="en-US"/>
        </w:rPr>
        <w:fldChar w:fldCharType="begin"/>
      </w:r>
      <w:r w:rsidR="001D2185">
        <w:rPr>
          <w:rFonts w:asciiTheme="minorHAnsi" w:hAnsiTheme="minorHAnsi" w:cstheme="minorHAnsi"/>
          <w:color w:val="000000" w:themeColor="text1"/>
          <w:sz w:val="22"/>
          <w:szCs w:val="22"/>
          <w:lang w:val="en-US"/>
        </w:rPr>
        <w:instrText xml:space="preserve"> ADDIN ZOTERO_ITEM CSL_CITATION {"citationID":"BRlw3AZC","properties":{"formattedCitation":"\\super 1\\nosupersub{}","plainCitation":"1","noteIndex":0},"citationItems":[{"id":5653,"uris":["http://zotero.org/users/3111545/items/A9EPCNT3"],"itemData":{"id":5653,"type":"article-journal","abstract":"Colorectal cancers (CRCs) can be divided into four gene expression-based biologically distinct consensus molecular subtypes (CMS). This classification provides a potential framework for stratified treatment, but to identify novel CMS-drug associations, translation of the subtypes to pre-clinical models is essential. The currently available classifier is dependent on gene expression signals from the immune and stromal compartments of tumors and fails to identify the poor-prognostic CMS4-mesenchymal group in immortalized cell lines, patient-derived organoids and xenografts. To address this, we present a novel CMS classifier based on a filtered set of cancer cell-intrinsic, subtype-enriched gene expression markers. This new classifier, referred to as CMScaller, recapitulated the subtypes in both in vitro and in vivo models (551 in total). Importantly, by analyzing public drug response data from patient-derived xenografts and cell lines, we show that the subtypes are predictive of response to standard CRC drugs. CMScaller is available as an R package.","container-title":"Scientific Reports","DOI":"10.1038/s41598-017-16747-x","ISSN":"2045-2322","issue":"1","journalAbbreviation":"Sci Rep","language":"eng","note":"PMID: 29192179\nPMCID: PMC5709354","page":"16618","source":"PubMed","title":"CMScaller: an R package for consensus molecular subtyping of colorectal cancer pre-clinical models","title-short":"CMScaller","volume":"7","author":[{"family":"Eide","given":"Peter W."},{"family":"Bruun","given":"Jarle"},{"family":"Lothe","given":"Ragnhild A."},{"family":"Sveen","given":"Anita"}],"issued":{"date-parts":[["2017",11,30]]}}}],"schema":"https://github.com/citation-style-language/schema/raw/master/csl-citation.json"} </w:instrText>
      </w:r>
      <w:r w:rsidR="00B21ADF">
        <w:rPr>
          <w:rFonts w:asciiTheme="minorHAnsi" w:hAnsiTheme="minorHAnsi" w:cstheme="minorHAnsi"/>
          <w:color w:val="000000" w:themeColor="text1"/>
          <w:sz w:val="22"/>
          <w:szCs w:val="22"/>
          <w:lang w:val="en-US"/>
        </w:rPr>
        <w:fldChar w:fldCharType="separate"/>
      </w:r>
      <w:r w:rsidR="001D2185" w:rsidRPr="001D2185">
        <w:rPr>
          <w:rFonts w:ascii="Calibri" w:hAnsiTheme="minorHAnsi" w:cs="Calibri"/>
          <w:color w:val="000000"/>
          <w:sz w:val="22"/>
          <w:vertAlign w:val="superscript"/>
        </w:rPr>
        <w:t>1</w:t>
      </w:r>
      <w:r w:rsidR="00B21ADF">
        <w:rPr>
          <w:rFonts w:asciiTheme="minorHAnsi" w:hAnsiTheme="minorHAnsi" w:cstheme="minorHAnsi"/>
          <w:color w:val="000000" w:themeColor="text1"/>
          <w:sz w:val="22"/>
          <w:szCs w:val="22"/>
          <w:lang w:val="en-US"/>
        </w:rPr>
        <w:fldChar w:fldCharType="end"/>
      </w:r>
      <w:r w:rsidR="00B21ADF">
        <w:rPr>
          <w:rFonts w:asciiTheme="minorHAnsi" w:hAnsiTheme="minorHAnsi" w:cstheme="minorHAnsi"/>
          <w:color w:val="000000" w:themeColor="text1"/>
          <w:sz w:val="22"/>
          <w:szCs w:val="22"/>
          <w:lang w:val="en-US"/>
        </w:rPr>
        <w:t xml:space="preserve"> for CMS, </w:t>
      </w:r>
      <w:r w:rsidR="00237444">
        <w:rPr>
          <w:rFonts w:ascii="Calibri" w:hAnsi="Calibri" w:cs="Calibri"/>
          <w:color w:val="000000" w:themeColor="text1"/>
          <w:sz w:val="22"/>
          <w:szCs w:val="22"/>
          <w:lang w:val="en-US"/>
        </w:rPr>
        <w:fldChar w:fldCharType="begin"/>
      </w:r>
      <w:r w:rsidR="001D2185">
        <w:rPr>
          <w:rFonts w:ascii="Calibri" w:hAnsi="Calibri" w:cs="Calibri"/>
          <w:color w:val="000000" w:themeColor="text1"/>
          <w:sz w:val="22"/>
          <w:szCs w:val="22"/>
          <w:lang w:val="en-US"/>
        </w:rPr>
        <w:instrText xml:space="preserve"> ADDIN ZOTERO_ITEM CSL_CITATION {"citationID":"FL1ti4xR","properties":{"formattedCitation":"\\super 2\\nosupersub{}","plainCitation":"2","noteIndex":0},"citationItems":[{"id":3226,"uris":["http://zotero.org/users/3111545/items/GS5ZT5PU"],"itemData":{"id":3226,"type":"article-journal","abstract":"Colorectal cancer (CRC) is a frequently lethal disease with heterogeneous outcomes and drug responses. To resolve inconsistencies among the reported gene expression-based CRC classifications and facilitate clinical translation, we formed an international consortium dedicated to large-scale data sharing and analytics across expert groups. We show marked interconnectivity between six independent classification systems coalescing into four consensus molecular subtypes (CMSs) with distinguishing features: CMS1 (microsatellite instability immune, 14%), hypermutated, microsatellite unstable and strong immune activation; CMS2 (canonical, 37%), epithelial, marked WNT and MYC signaling activation; CMS3 (metabolic, 13%), epithelial and evident metabolic dysregulation; and CMS4 (mesenchymal, 23%), prominent transforming growth factor-β activation, stromal invasion and angiogenesis. Samples with mixed features (13%) possibly represent a transition phenotype or intratumoral heterogeneity. We consider the CMS groups the most robust classification system currently available for CRC-with clear biological interpretability-and the basis for future clinical stratification and subtype-based targeted interventions.","container-title":"Nature Medicine","DOI":"10.1038/nm.3967","ISSN":"1546-170X","issue":"11","journalAbbreviation":"Nat. Med.","language":"eng","note":"PMID: 26457759\nPMCID: PMC4636487","page":"1350-1356","source":"PubMed","title":"The consensus molecular subtypes of colorectal cancer","volume":"21","author":[{"family":"Guinney","given":"Justin"},{"family":"Dienstmann","given":"Rodrigo"},{"family":"Wang","given":"Xin"},{"family":"Reyniès","given":"Aurélien","non-dropping-particle":"de"},{"family":"Schlicker","given":"Andreas"},{"family":"Soneson","given":"Charlotte"},{"family":"Marisa","given":"Laetitia"},{"family":"Roepman","given":"Paul"},{"family":"Nyamundanda","given":"Gift"},{"family":"Angelino","given":"Paolo"},{"family":"Bot","given":"Brian M."},{"family":"Morris","given":"Jeffrey S."},{"family":"Simon","given":"Iris M."},{"family":"Gerster","given":"Sarah"},{"family":"Fessler","given":"Evelyn"},{"family":"De Sousa E Melo","given":"Felipe"},{"family":"Missiaglia","given":"Edoardo"},{"family":"Ramay","given":"Hena"},{"family":"Barras","given":"David"},{"family":"Homicsko","given":"Krisztian"},{"family":"Maru","given":"Dipen"},{"family":"Manyam","given":"Ganiraju C."},{"family":"Broom","given":"Bradley"},{"family":"Boige","given":"Valerie"},{"family":"Perez-Villamil","given":"Beatriz"},{"family":"Laderas","given":"Ted"},{"family":"Salazar","given":"Ramon"},{"family":"Gray","given":"Joe W."},{"family":"Hanahan","given":"Douglas"},{"family":"Tabernero","given":"Josep"},{"family":"Bernards","given":"Rene"},{"family":"Friend","given":"Stephen H."},{"family":"Laurent-Puig","given":"Pierre"},{"family":"Medema","given":"Jan Paul"},{"family":"Sadanandam","given":"Anguraj"},{"family":"Wessels","given":"Lodewyk"},{"family":"Delorenzi","given":"Mauro"},{"family":"Kopetz","given":"Scott"},{"family":"Vermeulen","given":"Louis"},{"family":"Tejpar","given":"Sabine"}],"issued":{"date-parts":[["2015"]]}}}],"schema":"https://github.com/citation-style-language/schema/raw/master/csl-citation.json"} </w:instrText>
      </w:r>
      <w:r w:rsidR="00237444">
        <w:rPr>
          <w:rFonts w:ascii="Calibri" w:hAnsi="Calibri" w:cs="Calibri"/>
          <w:color w:val="000000" w:themeColor="text1"/>
          <w:sz w:val="22"/>
          <w:szCs w:val="22"/>
          <w:lang w:val="en-US"/>
        </w:rPr>
        <w:fldChar w:fldCharType="separate"/>
      </w:r>
      <w:r w:rsidR="001D2185" w:rsidRPr="001D2185">
        <w:rPr>
          <w:rFonts w:ascii="Calibri" w:hAnsi="Calibri" w:cs="Calibri"/>
          <w:color w:val="000000"/>
          <w:sz w:val="22"/>
          <w:vertAlign w:val="superscript"/>
          <w:lang w:val="en-US"/>
        </w:rPr>
        <w:t>2</w:t>
      </w:r>
      <w:r w:rsidR="00237444">
        <w:rPr>
          <w:rFonts w:ascii="Calibri" w:hAnsi="Calibri" w:cs="Calibri"/>
          <w:color w:val="000000" w:themeColor="text1"/>
          <w:sz w:val="22"/>
          <w:szCs w:val="22"/>
          <w:lang w:val="en-US"/>
        </w:rPr>
        <w:fldChar w:fldCharType="end"/>
      </w:r>
      <w:r w:rsidR="00B21ADF">
        <w:rPr>
          <w:rFonts w:ascii="Calibri" w:hAnsi="Calibri" w:cs="Calibri"/>
          <w:color w:val="000000" w:themeColor="text1"/>
          <w:sz w:val="22"/>
          <w:szCs w:val="22"/>
          <w:lang w:val="en-US"/>
        </w:rPr>
        <w:t xml:space="preserve"> for epithelial, mesenchymal, cell cycle and WNT </w:t>
      </w:r>
      <w:r w:rsidR="00B21ADF">
        <w:rPr>
          <w:rFonts w:asciiTheme="minorHAnsi" w:hAnsiTheme="minorHAnsi" w:cstheme="minorHAnsi"/>
          <w:color w:val="000000" w:themeColor="text1"/>
          <w:sz w:val="22"/>
          <w:szCs w:val="22"/>
          <w:lang w:val="en-US"/>
        </w:rPr>
        <w:t>signatures or using MCPcounter for neutrophils, B and T cells. The CNV fraction</w:t>
      </w:r>
      <w:r w:rsidR="004618F4">
        <w:rPr>
          <w:rFonts w:asciiTheme="minorHAnsi" w:hAnsiTheme="minorHAnsi" w:cstheme="minorHAnsi"/>
          <w:color w:val="000000" w:themeColor="text1"/>
          <w:sz w:val="22"/>
          <w:szCs w:val="22"/>
          <w:lang w:val="en-US"/>
        </w:rPr>
        <w:t xml:space="preserve"> was calculated using FastCNV (See materials and methods).</w:t>
      </w:r>
    </w:p>
    <w:p w14:paraId="7543BE34" w14:textId="42E4BC0A" w:rsidR="00757DE7" w:rsidRPr="000E1188" w:rsidRDefault="00757DE7" w:rsidP="00497D98">
      <w:pPr>
        <w:spacing w:line="480" w:lineRule="auto"/>
        <w:jc w:val="both"/>
        <w:rPr>
          <w:rFonts w:ascii="Calibri" w:hAnsi="Calibri" w:cs="Calibri"/>
          <w:color w:val="000000" w:themeColor="text1"/>
          <w:sz w:val="22"/>
          <w:szCs w:val="22"/>
          <w:lang w:val="en-US"/>
        </w:rPr>
      </w:pPr>
    </w:p>
    <w:p w14:paraId="5C0E9BE1" w14:textId="7797EA64" w:rsidR="00757DE7" w:rsidRPr="000E1188" w:rsidRDefault="004E2011" w:rsidP="00266D8E">
      <w:pPr>
        <w:spacing w:line="480" w:lineRule="auto"/>
        <w:jc w:val="both"/>
        <w:rPr>
          <w:rFonts w:ascii="Calibri" w:hAnsi="Calibri" w:cs="Calibri"/>
          <w:color w:val="000000" w:themeColor="text1"/>
          <w:sz w:val="22"/>
          <w:szCs w:val="22"/>
          <w:lang w:val="en-US"/>
        </w:rPr>
      </w:pPr>
      <w:r w:rsidRPr="000E1188">
        <w:rPr>
          <w:rFonts w:asciiTheme="minorHAnsi" w:hAnsiTheme="minorHAnsi" w:cstheme="minorHAnsi"/>
          <w:b/>
          <w:bCs/>
          <w:color w:val="000000" w:themeColor="text1"/>
          <w:sz w:val="22"/>
          <w:szCs w:val="22"/>
          <w:lang w:val="en-US"/>
        </w:rPr>
        <w:t xml:space="preserve">Supplementary Figure </w:t>
      </w:r>
      <w:r w:rsidR="001B519F" w:rsidRPr="000E1188">
        <w:rPr>
          <w:rFonts w:asciiTheme="minorHAnsi" w:hAnsiTheme="minorHAnsi" w:cstheme="minorHAnsi"/>
          <w:b/>
          <w:bCs/>
          <w:color w:val="000000" w:themeColor="text1"/>
          <w:sz w:val="22"/>
          <w:szCs w:val="22"/>
          <w:lang w:val="en-US"/>
        </w:rPr>
        <w:t>S</w:t>
      </w:r>
      <w:r w:rsidRPr="000E1188">
        <w:rPr>
          <w:rFonts w:asciiTheme="minorHAnsi" w:hAnsiTheme="minorHAnsi" w:cstheme="minorHAnsi"/>
          <w:b/>
          <w:bCs/>
          <w:color w:val="000000" w:themeColor="text1"/>
          <w:sz w:val="22"/>
          <w:szCs w:val="22"/>
          <w:lang w:val="en-US"/>
        </w:rPr>
        <w:t xml:space="preserve">5 : </w:t>
      </w:r>
      <w:r w:rsidR="00266D8E" w:rsidRPr="00473FA7">
        <w:rPr>
          <w:rFonts w:asciiTheme="minorHAnsi" w:hAnsiTheme="minorHAnsi" w:cstheme="minorHAnsi"/>
          <w:color w:val="000000" w:themeColor="text1"/>
          <w:sz w:val="22"/>
          <w:szCs w:val="22"/>
          <w:lang w:val="en-US"/>
        </w:rPr>
        <w:t>Histogram summarizing the number of samples out of 48 containing spots along each meta-cluster (top) and distribution of spot proportions in samples containing the corresponding ecotype (bottom).</w:t>
      </w:r>
    </w:p>
    <w:p w14:paraId="0F617329" w14:textId="77777777" w:rsidR="001B519F" w:rsidRPr="000E1188" w:rsidRDefault="001B519F" w:rsidP="004E2011">
      <w:pPr>
        <w:spacing w:line="480" w:lineRule="auto"/>
        <w:jc w:val="both"/>
        <w:rPr>
          <w:rFonts w:ascii="Calibri" w:hAnsi="Calibri" w:cs="Calibri"/>
          <w:color w:val="000000" w:themeColor="text1"/>
          <w:sz w:val="22"/>
          <w:szCs w:val="22"/>
          <w:lang w:val="en-US"/>
        </w:rPr>
      </w:pPr>
    </w:p>
    <w:p w14:paraId="10D1A5E3" w14:textId="77777777" w:rsidR="00266D8E" w:rsidRPr="000E1188" w:rsidRDefault="005E3822" w:rsidP="00266D8E">
      <w:pPr>
        <w:spacing w:line="480" w:lineRule="auto"/>
        <w:jc w:val="both"/>
        <w:rPr>
          <w:rFonts w:asciiTheme="minorHAnsi" w:hAnsiTheme="minorHAnsi" w:cstheme="minorHAnsi"/>
          <w:color w:val="000000" w:themeColor="text1"/>
          <w:sz w:val="22"/>
          <w:szCs w:val="22"/>
          <w:lang w:val="en-US"/>
        </w:rPr>
      </w:pPr>
      <w:r w:rsidRPr="000E1188">
        <w:rPr>
          <w:rFonts w:asciiTheme="minorHAnsi" w:hAnsiTheme="minorHAnsi" w:cstheme="minorHAnsi"/>
          <w:b/>
          <w:bCs/>
          <w:color w:val="000000" w:themeColor="text1"/>
          <w:sz w:val="22"/>
          <w:szCs w:val="22"/>
          <w:lang w:val="en-US"/>
        </w:rPr>
        <w:t xml:space="preserve">Supplementary Figure </w:t>
      </w:r>
      <w:r w:rsidR="001B519F" w:rsidRPr="000E1188">
        <w:rPr>
          <w:rFonts w:asciiTheme="minorHAnsi" w:hAnsiTheme="minorHAnsi" w:cstheme="minorHAnsi"/>
          <w:b/>
          <w:bCs/>
          <w:color w:val="000000" w:themeColor="text1"/>
          <w:sz w:val="22"/>
          <w:szCs w:val="22"/>
          <w:lang w:val="en-US"/>
        </w:rPr>
        <w:t>S</w:t>
      </w:r>
      <w:r w:rsidR="00F12593" w:rsidRPr="000E1188">
        <w:rPr>
          <w:rFonts w:asciiTheme="minorHAnsi" w:hAnsiTheme="minorHAnsi" w:cstheme="minorHAnsi"/>
          <w:b/>
          <w:bCs/>
          <w:color w:val="000000" w:themeColor="text1"/>
          <w:sz w:val="22"/>
          <w:szCs w:val="22"/>
          <w:lang w:val="en-US"/>
        </w:rPr>
        <w:t>6</w:t>
      </w:r>
      <w:r w:rsidRPr="000E1188">
        <w:rPr>
          <w:rFonts w:asciiTheme="minorHAnsi" w:hAnsiTheme="minorHAnsi" w:cstheme="minorHAnsi"/>
          <w:b/>
          <w:bCs/>
          <w:color w:val="000000" w:themeColor="text1"/>
          <w:sz w:val="22"/>
          <w:szCs w:val="22"/>
          <w:lang w:val="en-US"/>
        </w:rPr>
        <w:t xml:space="preserve"> : </w:t>
      </w:r>
      <w:r w:rsidR="00266D8E" w:rsidRPr="000E1188">
        <w:rPr>
          <w:rFonts w:asciiTheme="minorHAnsi" w:hAnsiTheme="minorHAnsi" w:cstheme="minorHAnsi"/>
          <w:color w:val="000000" w:themeColor="text1"/>
          <w:sz w:val="22"/>
          <w:szCs w:val="22"/>
          <w:lang w:val="en-US"/>
        </w:rPr>
        <w:t>Proportions of the various ecotypes in the 48 samples</w:t>
      </w:r>
    </w:p>
    <w:p w14:paraId="55D5AFFC" w14:textId="322CDBCD" w:rsidR="00266D8E" w:rsidRPr="000E1188" w:rsidRDefault="00266D8E" w:rsidP="00266D8E">
      <w:pPr>
        <w:spacing w:line="480" w:lineRule="auto"/>
        <w:jc w:val="both"/>
        <w:rPr>
          <w:rFonts w:asciiTheme="minorHAnsi" w:hAnsiTheme="minorHAnsi" w:cstheme="minorHAnsi"/>
          <w:color w:val="000000" w:themeColor="text1"/>
          <w:sz w:val="22"/>
          <w:szCs w:val="22"/>
          <w:lang w:val="en-US"/>
        </w:rPr>
      </w:pPr>
      <w:r w:rsidRPr="000E1188">
        <w:rPr>
          <w:rFonts w:ascii="Calibri" w:hAnsi="Calibri" w:cs="Calibri"/>
          <w:color w:val="000000" w:themeColor="text1"/>
          <w:sz w:val="22"/>
          <w:szCs w:val="22"/>
          <w:lang w:val="en-US"/>
        </w:rPr>
        <w:t xml:space="preserve">Barplots summarizing the </w:t>
      </w:r>
      <w:r w:rsidRPr="000E1188">
        <w:rPr>
          <w:rFonts w:asciiTheme="minorHAnsi" w:hAnsiTheme="minorHAnsi" w:cstheme="minorHAnsi"/>
          <w:color w:val="000000" w:themeColor="text1"/>
          <w:sz w:val="22"/>
          <w:szCs w:val="22"/>
          <w:lang w:val="en-US"/>
        </w:rPr>
        <w:t xml:space="preserve">proportions of the various ecotypes in the 48 samples ordered according to the cumulative proportion of tumor ecotypes </w:t>
      </w:r>
      <w:r w:rsidRPr="000E1188">
        <w:rPr>
          <w:rFonts w:asciiTheme="minorHAnsi" w:hAnsiTheme="minorHAnsi" w:cstheme="minorHAnsi"/>
          <w:b/>
          <w:bCs/>
          <w:color w:val="000000" w:themeColor="text1"/>
          <w:sz w:val="22"/>
          <w:szCs w:val="22"/>
          <w:lang w:val="en-US"/>
        </w:rPr>
        <w:t>(</w:t>
      </w:r>
      <w:r w:rsidR="00254495">
        <w:rPr>
          <w:rFonts w:asciiTheme="minorHAnsi" w:hAnsiTheme="minorHAnsi" w:cstheme="minorHAnsi"/>
          <w:b/>
          <w:bCs/>
          <w:color w:val="000000" w:themeColor="text1"/>
          <w:sz w:val="22"/>
          <w:szCs w:val="22"/>
          <w:lang w:val="en-US"/>
        </w:rPr>
        <w:t>a</w:t>
      </w:r>
      <w:r w:rsidRPr="000E1188">
        <w:rPr>
          <w:rFonts w:asciiTheme="minorHAnsi" w:hAnsiTheme="minorHAnsi" w:cstheme="minorHAnsi"/>
          <w:b/>
          <w:bCs/>
          <w:color w:val="000000" w:themeColor="text1"/>
          <w:sz w:val="22"/>
          <w:szCs w:val="22"/>
          <w:lang w:val="en-US"/>
        </w:rPr>
        <w:t>)</w:t>
      </w:r>
      <w:r w:rsidRPr="000E1188">
        <w:rPr>
          <w:rFonts w:asciiTheme="minorHAnsi" w:hAnsiTheme="minorHAnsi" w:cstheme="minorHAnsi"/>
          <w:color w:val="000000" w:themeColor="text1"/>
          <w:sz w:val="22"/>
          <w:szCs w:val="22"/>
          <w:lang w:val="en-US"/>
        </w:rPr>
        <w:t xml:space="preserve"> or the cumulative proportion of stromal ecotypes </w:t>
      </w:r>
      <w:r w:rsidRPr="000E1188">
        <w:rPr>
          <w:rFonts w:asciiTheme="minorHAnsi" w:hAnsiTheme="minorHAnsi" w:cstheme="minorHAnsi"/>
          <w:b/>
          <w:bCs/>
          <w:color w:val="000000" w:themeColor="text1"/>
          <w:sz w:val="22"/>
          <w:szCs w:val="22"/>
          <w:lang w:val="en-US"/>
        </w:rPr>
        <w:t>(</w:t>
      </w:r>
      <w:r w:rsidR="00254495">
        <w:rPr>
          <w:rFonts w:asciiTheme="minorHAnsi" w:hAnsiTheme="minorHAnsi" w:cstheme="minorHAnsi"/>
          <w:b/>
          <w:bCs/>
          <w:color w:val="000000" w:themeColor="text1"/>
          <w:sz w:val="22"/>
          <w:szCs w:val="22"/>
          <w:lang w:val="en-US"/>
        </w:rPr>
        <w:t>b</w:t>
      </w:r>
      <w:r w:rsidRPr="000E1188">
        <w:rPr>
          <w:rFonts w:asciiTheme="minorHAnsi" w:hAnsiTheme="minorHAnsi" w:cstheme="minorHAnsi"/>
          <w:b/>
          <w:bCs/>
          <w:color w:val="000000" w:themeColor="text1"/>
          <w:sz w:val="22"/>
          <w:szCs w:val="22"/>
          <w:lang w:val="en-US"/>
        </w:rPr>
        <w:t>)</w:t>
      </w:r>
      <w:r w:rsidRPr="000E1188">
        <w:rPr>
          <w:rFonts w:asciiTheme="minorHAnsi" w:hAnsiTheme="minorHAnsi" w:cstheme="minorHAnsi"/>
          <w:color w:val="000000" w:themeColor="text1"/>
          <w:sz w:val="22"/>
          <w:szCs w:val="22"/>
          <w:lang w:val="en-US"/>
        </w:rPr>
        <w:t>. Samples corresponding to patients in the relapse group are highlighted with a black asterisk and corresponding to dMMR patients are highlighted with a red asterisk. Color code is the following: red: tumor-cycling, medium blue: tumor-intermediate, pink: tumor-infiltrated, grey: tumor-myofibroblasts, green: stroma</w:t>
      </w:r>
      <w:r>
        <w:rPr>
          <w:rFonts w:asciiTheme="minorHAnsi" w:hAnsiTheme="minorHAnsi" w:cstheme="minorHAnsi"/>
          <w:color w:val="000000" w:themeColor="text1"/>
          <w:sz w:val="22"/>
          <w:szCs w:val="22"/>
          <w:lang w:val="en-US"/>
        </w:rPr>
        <w:t xml:space="preserve"> A</w:t>
      </w:r>
      <w:r w:rsidRPr="000E1188">
        <w:rPr>
          <w:rFonts w:asciiTheme="minorHAnsi" w:hAnsiTheme="minorHAnsi" w:cstheme="minorHAnsi"/>
          <w:color w:val="000000" w:themeColor="text1"/>
          <w:sz w:val="22"/>
          <w:szCs w:val="22"/>
          <w:lang w:val="en-US"/>
        </w:rPr>
        <w:t>, orange: stroma</w:t>
      </w:r>
      <w:r>
        <w:rPr>
          <w:rFonts w:asciiTheme="minorHAnsi" w:hAnsiTheme="minorHAnsi" w:cstheme="minorHAnsi"/>
          <w:color w:val="000000" w:themeColor="text1"/>
          <w:sz w:val="22"/>
          <w:szCs w:val="22"/>
          <w:lang w:val="en-US"/>
        </w:rPr>
        <w:t xml:space="preserve"> B</w:t>
      </w:r>
      <w:r w:rsidRPr="000E1188">
        <w:rPr>
          <w:rFonts w:asciiTheme="minorHAnsi" w:hAnsiTheme="minorHAnsi" w:cstheme="minorHAnsi"/>
          <w:color w:val="000000" w:themeColor="text1"/>
          <w:sz w:val="22"/>
          <w:szCs w:val="22"/>
          <w:lang w:val="en-US"/>
        </w:rPr>
        <w:t xml:space="preserve">, black: necrosis, purple: muscularis propria, bright blue: lymphoid aggregates, yellow: </w:t>
      </w:r>
      <w:r>
        <w:rPr>
          <w:rFonts w:asciiTheme="minorHAnsi" w:hAnsiTheme="minorHAnsi" w:cstheme="minorHAnsi"/>
          <w:color w:val="000000" w:themeColor="text1"/>
          <w:sz w:val="22"/>
          <w:szCs w:val="22"/>
          <w:lang w:val="en-US"/>
        </w:rPr>
        <w:t xml:space="preserve">connective tissue, </w:t>
      </w:r>
      <w:r w:rsidRPr="000E1188">
        <w:rPr>
          <w:rFonts w:asciiTheme="minorHAnsi" w:hAnsiTheme="minorHAnsi" w:cstheme="minorHAnsi"/>
          <w:color w:val="000000" w:themeColor="text1"/>
          <w:sz w:val="22"/>
          <w:szCs w:val="22"/>
          <w:lang w:val="en-US"/>
        </w:rPr>
        <w:t>nerves or arteries, brown: normal colon epithelium.</w:t>
      </w:r>
    </w:p>
    <w:p w14:paraId="5512E31E" w14:textId="01CD2B12" w:rsidR="005E3822" w:rsidRPr="000E1188" w:rsidRDefault="005E3822" w:rsidP="00266D8E">
      <w:pPr>
        <w:spacing w:line="480" w:lineRule="auto"/>
        <w:jc w:val="both"/>
        <w:rPr>
          <w:rFonts w:asciiTheme="minorHAnsi" w:hAnsiTheme="minorHAnsi" w:cstheme="minorHAnsi"/>
          <w:color w:val="000000" w:themeColor="text1"/>
          <w:sz w:val="22"/>
          <w:szCs w:val="22"/>
          <w:lang w:val="en-US"/>
        </w:rPr>
      </w:pPr>
    </w:p>
    <w:p w14:paraId="132E6D91" w14:textId="772E1F93" w:rsidR="001A1CD6" w:rsidRPr="000E1188" w:rsidRDefault="001A1CD6" w:rsidP="004E2011">
      <w:pPr>
        <w:spacing w:line="480" w:lineRule="auto"/>
        <w:jc w:val="both"/>
        <w:rPr>
          <w:rFonts w:asciiTheme="minorHAnsi" w:hAnsiTheme="minorHAnsi" w:cstheme="minorHAnsi"/>
          <w:color w:val="000000" w:themeColor="text1"/>
          <w:sz w:val="22"/>
          <w:szCs w:val="22"/>
          <w:lang w:val="en-US"/>
        </w:rPr>
      </w:pPr>
    </w:p>
    <w:p w14:paraId="5A85C295" w14:textId="1340FFAD" w:rsidR="00AF6669" w:rsidRDefault="001A1CD6" w:rsidP="00266D8E">
      <w:pPr>
        <w:spacing w:line="480" w:lineRule="auto"/>
        <w:jc w:val="both"/>
        <w:rPr>
          <w:rFonts w:asciiTheme="minorHAnsi" w:hAnsiTheme="minorHAnsi" w:cstheme="minorHAnsi"/>
          <w:b/>
          <w:bCs/>
          <w:color w:val="000000" w:themeColor="text1"/>
          <w:sz w:val="22"/>
          <w:szCs w:val="22"/>
          <w:lang w:val="en-US"/>
        </w:rPr>
      </w:pPr>
      <w:r w:rsidRPr="000E1188">
        <w:rPr>
          <w:rFonts w:asciiTheme="minorHAnsi" w:hAnsiTheme="minorHAnsi" w:cstheme="minorHAnsi"/>
          <w:b/>
          <w:bCs/>
          <w:color w:val="000000" w:themeColor="text1"/>
          <w:sz w:val="22"/>
          <w:szCs w:val="22"/>
          <w:lang w:val="en-US"/>
        </w:rPr>
        <w:lastRenderedPageBreak/>
        <w:t xml:space="preserve">Supplementary Figure </w:t>
      </w:r>
      <w:r w:rsidR="001B519F" w:rsidRPr="000E1188">
        <w:rPr>
          <w:rFonts w:asciiTheme="minorHAnsi" w:hAnsiTheme="minorHAnsi" w:cstheme="minorHAnsi"/>
          <w:b/>
          <w:bCs/>
          <w:color w:val="000000" w:themeColor="text1"/>
          <w:sz w:val="22"/>
          <w:szCs w:val="22"/>
          <w:lang w:val="en-US"/>
        </w:rPr>
        <w:t>S</w:t>
      </w:r>
      <w:r w:rsidR="00F12593" w:rsidRPr="000E1188">
        <w:rPr>
          <w:rFonts w:asciiTheme="minorHAnsi" w:hAnsiTheme="minorHAnsi" w:cstheme="minorHAnsi"/>
          <w:b/>
          <w:bCs/>
          <w:color w:val="000000" w:themeColor="text1"/>
          <w:sz w:val="22"/>
          <w:szCs w:val="22"/>
          <w:lang w:val="en-US"/>
        </w:rPr>
        <w:t>7</w:t>
      </w:r>
      <w:r w:rsidRPr="000E1188">
        <w:rPr>
          <w:rFonts w:asciiTheme="minorHAnsi" w:hAnsiTheme="minorHAnsi" w:cstheme="minorHAnsi"/>
          <w:b/>
          <w:bCs/>
          <w:color w:val="000000" w:themeColor="text1"/>
          <w:sz w:val="22"/>
          <w:szCs w:val="22"/>
          <w:lang w:val="en-US"/>
        </w:rPr>
        <w:t xml:space="preserve"> : </w:t>
      </w:r>
      <w:r w:rsidR="00AF6669" w:rsidRPr="00AF6669">
        <w:rPr>
          <w:rFonts w:asciiTheme="minorHAnsi" w:hAnsiTheme="minorHAnsi" w:cstheme="minorHAnsi"/>
          <w:color w:val="000000" w:themeColor="text1"/>
          <w:sz w:val="22"/>
          <w:szCs w:val="22"/>
          <w:lang w:val="en-US"/>
        </w:rPr>
        <w:t>Comparison of proportions of spots in tumor or stromal ecotypes according to disease recurrence</w:t>
      </w:r>
    </w:p>
    <w:p w14:paraId="2706D0EF" w14:textId="03488549" w:rsidR="00E76586" w:rsidRPr="000E1188" w:rsidRDefault="00254495" w:rsidP="00266D8E">
      <w:pPr>
        <w:spacing w:line="480" w:lineRule="auto"/>
        <w:jc w:val="both"/>
        <w:rPr>
          <w:rFonts w:asciiTheme="minorHAnsi" w:hAnsiTheme="minorHAnsi" w:cstheme="minorHAnsi"/>
          <w:color w:val="000000" w:themeColor="text1"/>
          <w:sz w:val="22"/>
          <w:szCs w:val="22"/>
          <w:lang w:val="en-US"/>
        </w:rPr>
      </w:pPr>
      <w:r>
        <w:rPr>
          <w:rFonts w:asciiTheme="minorHAnsi" w:hAnsiTheme="minorHAnsi" w:cstheme="minorHAnsi"/>
          <w:b/>
          <w:bCs/>
          <w:color w:val="000000" w:themeColor="text1"/>
          <w:sz w:val="22"/>
          <w:szCs w:val="22"/>
          <w:lang w:val="en-US"/>
        </w:rPr>
        <w:t>a</w:t>
      </w:r>
      <w:r w:rsidR="00AF6669" w:rsidRPr="00473FA7">
        <w:rPr>
          <w:rFonts w:asciiTheme="minorHAnsi" w:hAnsiTheme="minorHAnsi" w:cstheme="minorHAnsi"/>
          <w:b/>
          <w:bCs/>
          <w:color w:val="000000" w:themeColor="text1"/>
          <w:sz w:val="22"/>
          <w:szCs w:val="22"/>
          <w:lang w:val="en-US"/>
        </w:rPr>
        <w:t>-</w:t>
      </w:r>
      <w:r>
        <w:rPr>
          <w:rFonts w:asciiTheme="minorHAnsi" w:hAnsiTheme="minorHAnsi" w:cstheme="minorHAnsi"/>
          <w:b/>
          <w:bCs/>
          <w:color w:val="000000" w:themeColor="text1"/>
          <w:sz w:val="22"/>
          <w:szCs w:val="22"/>
          <w:lang w:val="en-US"/>
        </w:rPr>
        <w:t>b</w:t>
      </w:r>
      <w:r w:rsidR="00AF6669" w:rsidRPr="00473FA7">
        <w:rPr>
          <w:rFonts w:asciiTheme="minorHAnsi" w:hAnsiTheme="minorHAnsi" w:cstheme="minorHAnsi"/>
          <w:b/>
          <w:bCs/>
          <w:color w:val="000000" w:themeColor="text1"/>
          <w:sz w:val="22"/>
          <w:szCs w:val="22"/>
          <w:lang w:val="en-US"/>
        </w:rPr>
        <w:t>,</w:t>
      </w:r>
      <w:r w:rsidR="00AF6669" w:rsidRPr="00473FA7">
        <w:rPr>
          <w:rFonts w:asciiTheme="minorHAnsi" w:hAnsiTheme="minorHAnsi" w:cstheme="minorHAnsi"/>
          <w:color w:val="000000" w:themeColor="text1"/>
          <w:sz w:val="22"/>
          <w:szCs w:val="22"/>
          <w:lang w:val="en-US"/>
        </w:rPr>
        <w:t xml:space="preserve"> Barplots summarizing the relative proportions of spots belonging to the 4 tumor (red: tumor-cycling, blue, tumor-intermediate, pink: tumor-infiltrated, grey: tumor-myofibroblast) and the 2 stromal (green: stroma</w:t>
      </w:r>
      <w:r w:rsidR="00AF6669">
        <w:rPr>
          <w:rFonts w:asciiTheme="minorHAnsi" w:hAnsiTheme="minorHAnsi" w:cstheme="minorHAnsi"/>
          <w:color w:val="000000" w:themeColor="text1"/>
          <w:sz w:val="22"/>
          <w:szCs w:val="22"/>
          <w:lang w:val="en-US"/>
        </w:rPr>
        <w:t xml:space="preserve"> A</w:t>
      </w:r>
      <w:r w:rsidR="00AF6669" w:rsidRPr="00473FA7">
        <w:rPr>
          <w:rFonts w:asciiTheme="minorHAnsi" w:hAnsiTheme="minorHAnsi" w:cstheme="minorHAnsi"/>
          <w:color w:val="000000" w:themeColor="text1"/>
          <w:sz w:val="22"/>
          <w:szCs w:val="22"/>
          <w:lang w:val="en-US"/>
        </w:rPr>
        <w:t>, orange: stroma</w:t>
      </w:r>
      <w:r w:rsidR="00AF6669">
        <w:rPr>
          <w:rFonts w:asciiTheme="minorHAnsi" w:hAnsiTheme="minorHAnsi" w:cstheme="minorHAnsi"/>
          <w:color w:val="000000" w:themeColor="text1"/>
          <w:sz w:val="22"/>
          <w:szCs w:val="22"/>
          <w:lang w:val="en-US"/>
        </w:rPr>
        <w:t xml:space="preserve"> B</w:t>
      </w:r>
      <w:r w:rsidR="00AF6669" w:rsidRPr="00473FA7">
        <w:rPr>
          <w:rFonts w:asciiTheme="minorHAnsi" w:hAnsiTheme="minorHAnsi" w:cstheme="minorHAnsi"/>
          <w:color w:val="000000" w:themeColor="text1"/>
          <w:sz w:val="22"/>
          <w:szCs w:val="22"/>
          <w:lang w:val="en-US"/>
        </w:rPr>
        <w:t xml:space="preserve">) ecotypes in patients without or with relapse in the whole dataset (n=48) </w:t>
      </w:r>
      <w:r w:rsidR="00AF6669" w:rsidRPr="00473FA7">
        <w:rPr>
          <w:rFonts w:asciiTheme="minorHAnsi" w:hAnsiTheme="minorHAnsi" w:cstheme="minorHAnsi"/>
          <w:b/>
          <w:bCs/>
          <w:color w:val="000000" w:themeColor="text1"/>
          <w:sz w:val="22"/>
          <w:szCs w:val="22"/>
          <w:lang w:val="en-US"/>
        </w:rPr>
        <w:t>(</w:t>
      </w:r>
      <w:r>
        <w:rPr>
          <w:rFonts w:asciiTheme="minorHAnsi" w:hAnsiTheme="minorHAnsi" w:cstheme="minorHAnsi"/>
          <w:b/>
          <w:bCs/>
          <w:color w:val="000000" w:themeColor="text1"/>
          <w:sz w:val="22"/>
          <w:szCs w:val="22"/>
          <w:lang w:val="en-US"/>
        </w:rPr>
        <w:t>a</w:t>
      </w:r>
      <w:r w:rsidR="00AF6669" w:rsidRPr="00473FA7">
        <w:rPr>
          <w:rFonts w:asciiTheme="minorHAnsi" w:hAnsiTheme="minorHAnsi" w:cstheme="minorHAnsi"/>
          <w:b/>
          <w:bCs/>
          <w:color w:val="000000" w:themeColor="text1"/>
          <w:sz w:val="22"/>
          <w:szCs w:val="22"/>
          <w:lang w:val="en-US"/>
        </w:rPr>
        <w:t>)</w:t>
      </w:r>
      <w:r w:rsidR="00AF6669" w:rsidRPr="00473FA7">
        <w:rPr>
          <w:rFonts w:asciiTheme="minorHAnsi" w:hAnsiTheme="minorHAnsi" w:cstheme="minorHAnsi"/>
          <w:color w:val="000000" w:themeColor="text1"/>
          <w:sz w:val="22"/>
          <w:szCs w:val="22"/>
          <w:lang w:val="en-US"/>
        </w:rPr>
        <w:t xml:space="preserve"> or among pMMR patients (n=36) </w:t>
      </w:r>
      <w:r w:rsidR="00AF6669" w:rsidRPr="00473FA7">
        <w:rPr>
          <w:rFonts w:asciiTheme="minorHAnsi" w:hAnsiTheme="minorHAnsi" w:cstheme="minorHAnsi"/>
          <w:b/>
          <w:bCs/>
          <w:color w:val="000000" w:themeColor="text1"/>
          <w:sz w:val="22"/>
          <w:szCs w:val="22"/>
          <w:lang w:val="en-US"/>
        </w:rPr>
        <w:t>(</w:t>
      </w:r>
      <w:r>
        <w:rPr>
          <w:rFonts w:asciiTheme="minorHAnsi" w:hAnsiTheme="minorHAnsi" w:cstheme="minorHAnsi"/>
          <w:b/>
          <w:bCs/>
          <w:color w:val="000000" w:themeColor="text1"/>
          <w:sz w:val="22"/>
          <w:szCs w:val="22"/>
          <w:lang w:val="en-US"/>
        </w:rPr>
        <w:t>b</w:t>
      </w:r>
      <w:r w:rsidR="00AF6669" w:rsidRPr="00473FA7">
        <w:rPr>
          <w:rFonts w:asciiTheme="minorHAnsi" w:hAnsiTheme="minorHAnsi" w:cstheme="minorHAnsi"/>
          <w:b/>
          <w:bCs/>
          <w:color w:val="000000" w:themeColor="text1"/>
          <w:sz w:val="22"/>
          <w:szCs w:val="22"/>
          <w:lang w:val="en-US"/>
        </w:rPr>
        <w:t>)</w:t>
      </w:r>
      <w:r w:rsidR="00AF6669" w:rsidRPr="00473FA7">
        <w:rPr>
          <w:rFonts w:asciiTheme="minorHAnsi" w:hAnsiTheme="minorHAnsi" w:cstheme="minorHAnsi"/>
          <w:color w:val="000000" w:themeColor="text1"/>
          <w:sz w:val="22"/>
          <w:szCs w:val="22"/>
          <w:lang w:val="en-US"/>
        </w:rPr>
        <w:t xml:space="preserve">. </w:t>
      </w:r>
      <w:r>
        <w:rPr>
          <w:rFonts w:asciiTheme="minorHAnsi" w:hAnsiTheme="minorHAnsi" w:cstheme="minorHAnsi"/>
          <w:b/>
          <w:bCs/>
          <w:color w:val="000000" w:themeColor="text1"/>
          <w:sz w:val="22"/>
          <w:szCs w:val="22"/>
          <w:lang w:val="en-US"/>
        </w:rPr>
        <w:t>c</w:t>
      </w:r>
      <w:r w:rsidR="00AF6669" w:rsidRPr="00473FA7">
        <w:rPr>
          <w:rFonts w:asciiTheme="minorHAnsi" w:hAnsiTheme="minorHAnsi" w:cstheme="minorHAnsi"/>
          <w:b/>
          <w:bCs/>
          <w:color w:val="000000" w:themeColor="text1"/>
          <w:sz w:val="22"/>
          <w:szCs w:val="22"/>
          <w:lang w:val="en-US"/>
        </w:rPr>
        <w:t>-</w:t>
      </w:r>
      <w:r>
        <w:rPr>
          <w:rFonts w:asciiTheme="minorHAnsi" w:hAnsiTheme="minorHAnsi" w:cstheme="minorHAnsi"/>
          <w:b/>
          <w:bCs/>
          <w:color w:val="000000" w:themeColor="text1"/>
          <w:sz w:val="22"/>
          <w:szCs w:val="22"/>
          <w:lang w:val="en-US"/>
        </w:rPr>
        <w:t>d</w:t>
      </w:r>
      <w:r w:rsidR="00AF6669" w:rsidRPr="00473FA7">
        <w:rPr>
          <w:rFonts w:asciiTheme="minorHAnsi" w:hAnsiTheme="minorHAnsi" w:cstheme="minorHAnsi"/>
          <w:b/>
          <w:bCs/>
          <w:color w:val="000000" w:themeColor="text1"/>
          <w:sz w:val="22"/>
          <w:szCs w:val="22"/>
          <w:lang w:val="en-US"/>
        </w:rPr>
        <w:t>,</w:t>
      </w:r>
      <w:r w:rsidR="00AF6669" w:rsidRPr="00473FA7">
        <w:rPr>
          <w:rFonts w:asciiTheme="minorHAnsi" w:hAnsiTheme="minorHAnsi" w:cstheme="minorHAnsi"/>
          <w:color w:val="000000" w:themeColor="text1"/>
          <w:sz w:val="22"/>
          <w:szCs w:val="22"/>
          <w:lang w:val="en-US"/>
        </w:rPr>
        <w:t xml:space="preserve"> Boxplots comparing the cumulative proportions of tumor or stromal ecotypes in patients without or with relapse in the whole dataset (n=48) </w:t>
      </w:r>
      <w:r w:rsidR="00AF6669" w:rsidRPr="00473FA7">
        <w:rPr>
          <w:rFonts w:asciiTheme="minorHAnsi" w:hAnsiTheme="minorHAnsi" w:cstheme="minorHAnsi"/>
          <w:b/>
          <w:bCs/>
          <w:color w:val="000000" w:themeColor="text1"/>
          <w:sz w:val="22"/>
          <w:szCs w:val="22"/>
          <w:lang w:val="en-US"/>
        </w:rPr>
        <w:t>(</w:t>
      </w:r>
      <w:r>
        <w:rPr>
          <w:rFonts w:asciiTheme="minorHAnsi" w:hAnsiTheme="minorHAnsi" w:cstheme="minorHAnsi"/>
          <w:b/>
          <w:bCs/>
          <w:color w:val="000000" w:themeColor="text1"/>
          <w:sz w:val="22"/>
          <w:szCs w:val="22"/>
          <w:lang w:val="en-US"/>
        </w:rPr>
        <w:t>c</w:t>
      </w:r>
      <w:r w:rsidR="00AF6669" w:rsidRPr="00473FA7">
        <w:rPr>
          <w:rFonts w:asciiTheme="minorHAnsi" w:hAnsiTheme="minorHAnsi" w:cstheme="minorHAnsi"/>
          <w:b/>
          <w:bCs/>
          <w:color w:val="000000" w:themeColor="text1"/>
          <w:sz w:val="22"/>
          <w:szCs w:val="22"/>
          <w:lang w:val="en-US"/>
        </w:rPr>
        <w:t>)</w:t>
      </w:r>
      <w:r w:rsidR="00AF6669" w:rsidRPr="00473FA7">
        <w:rPr>
          <w:rFonts w:asciiTheme="minorHAnsi" w:hAnsiTheme="minorHAnsi" w:cstheme="minorHAnsi"/>
          <w:color w:val="000000" w:themeColor="text1"/>
          <w:sz w:val="22"/>
          <w:szCs w:val="22"/>
          <w:lang w:val="en-US"/>
        </w:rPr>
        <w:t xml:space="preserve"> or among pMMR patients (n=36) </w:t>
      </w:r>
      <w:r w:rsidR="00AF6669" w:rsidRPr="00473FA7">
        <w:rPr>
          <w:rFonts w:asciiTheme="minorHAnsi" w:hAnsiTheme="minorHAnsi" w:cstheme="minorHAnsi"/>
          <w:b/>
          <w:bCs/>
          <w:color w:val="000000" w:themeColor="text1"/>
          <w:sz w:val="22"/>
          <w:szCs w:val="22"/>
          <w:lang w:val="en-US"/>
        </w:rPr>
        <w:t>(</w:t>
      </w:r>
      <w:r>
        <w:rPr>
          <w:rFonts w:asciiTheme="minorHAnsi" w:hAnsiTheme="minorHAnsi" w:cstheme="minorHAnsi"/>
          <w:b/>
          <w:bCs/>
          <w:color w:val="000000" w:themeColor="text1"/>
          <w:sz w:val="22"/>
          <w:szCs w:val="22"/>
          <w:lang w:val="en-US"/>
        </w:rPr>
        <w:t>d</w:t>
      </w:r>
      <w:r w:rsidR="00AF6669" w:rsidRPr="00473FA7">
        <w:rPr>
          <w:rFonts w:asciiTheme="minorHAnsi" w:hAnsiTheme="minorHAnsi" w:cstheme="minorHAnsi"/>
          <w:b/>
          <w:bCs/>
          <w:color w:val="000000" w:themeColor="text1"/>
          <w:sz w:val="22"/>
          <w:szCs w:val="22"/>
          <w:lang w:val="en-US"/>
        </w:rPr>
        <w:t>)</w:t>
      </w:r>
      <w:r w:rsidR="00AF6669" w:rsidRPr="00473FA7">
        <w:rPr>
          <w:rFonts w:asciiTheme="minorHAnsi" w:hAnsiTheme="minorHAnsi" w:cstheme="minorHAnsi"/>
          <w:color w:val="000000" w:themeColor="text1"/>
          <w:sz w:val="22"/>
          <w:szCs w:val="22"/>
          <w:lang w:val="en-US"/>
        </w:rPr>
        <w:t>.</w:t>
      </w:r>
    </w:p>
    <w:p w14:paraId="6B03CDD9" w14:textId="4B8A169F" w:rsidR="001A1CD6" w:rsidRPr="000E1188" w:rsidRDefault="001A1CD6" w:rsidP="001A1CD6">
      <w:pPr>
        <w:spacing w:line="480" w:lineRule="auto"/>
        <w:jc w:val="both"/>
        <w:rPr>
          <w:rFonts w:asciiTheme="minorHAnsi" w:hAnsiTheme="minorHAnsi" w:cstheme="minorHAnsi"/>
          <w:color w:val="000000" w:themeColor="text1"/>
          <w:sz w:val="22"/>
          <w:szCs w:val="22"/>
          <w:lang w:val="en-US"/>
        </w:rPr>
      </w:pPr>
    </w:p>
    <w:p w14:paraId="3F7E4AAE" w14:textId="05E2322C" w:rsidR="001A1CD6" w:rsidRPr="003D4139" w:rsidRDefault="00F12593" w:rsidP="004E2011">
      <w:pPr>
        <w:spacing w:line="480" w:lineRule="auto"/>
        <w:jc w:val="both"/>
        <w:rPr>
          <w:rFonts w:asciiTheme="minorHAnsi" w:hAnsiTheme="minorHAnsi" w:cstheme="minorHAnsi"/>
          <w:color w:val="000000" w:themeColor="text1"/>
          <w:sz w:val="22"/>
          <w:szCs w:val="22"/>
          <w:lang w:val="en-US"/>
        </w:rPr>
      </w:pPr>
      <w:r w:rsidRPr="000E1188">
        <w:rPr>
          <w:rFonts w:asciiTheme="minorHAnsi" w:hAnsiTheme="minorHAnsi" w:cstheme="minorHAnsi"/>
          <w:b/>
          <w:bCs/>
          <w:color w:val="000000" w:themeColor="text1"/>
          <w:sz w:val="22"/>
          <w:szCs w:val="22"/>
          <w:lang w:val="en-US"/>
        </w:rPr>
        <w:t xml:space="preserve">Supplementary Figure </w:t>
      </w:r>
      <w:r w:rsidR="001B519F" w:rsidRPr="000E1188">
        <w:rPr>
          <w:rFonts w:asciiTheme="minorHAnsi" w:hAnsiTheme="minorHAnsi" w:cstheme="minorHAnsi"/>
          <w:b/>
          <w:bCs/>
          <w:color w:val="000000" w:themeColor="text1"/>
          <w:sz w:val="22"/>
          <w:szCs w:val="22"/>
          <w:lang w:val="en-US"/>
        </w:rPr>
        <w:t>S</w:t>
      </w:r>
      <w:r w:rsidRPr="000E1188">
        <w:rPr>
          <w:rFonts w:asciiTheme="minorHAnsi" w:hAnsiTheme="minorHAnsi" w:cstheme="minorHAnsi"/>
          <w:b/>
          <w:bCs/>
          <w:color w:val="000000" w:themeColor="text1"/>
          <w:sz w:val="22"/>
          <w:szCs w:val="22"/>
          <w:lang w:val="en-US"/>
        </w:rPr>
        <w:t xml:space="preserve">8 : </w:t>
      </w:r>
      <w:r w:rsidR="00123DC8">
        <w:rPr>
          <w:rFonts w:asciiTheme="minorHAnsi" w:hAnsiTheme="minorHAnsi" w:cstheme="minorHAnsi"/>
          <w:color w:val="000000" w:themeColor="text1"/>
          <w:sz w:val="22"/>
          <w:szCs w:val="22"/>
          <w:lang w:val="en-US"/>
        </w:rPr>
        <w:t>Box</w:t>
      </w:r>
      <w:r w:rsidR="00123DC8" w:rsidRPr="00473FA7">
        <w:rPr>
          <w:rFonts w:asciiTheme="minorHAnsi" w:hAnsiTheme="minorHAnsi" w:cstheme="minorHAnsi"/>
          <w:color w:val="000000" w:themeColor="text1"/>
          <w:sz w:val="22"/>
          <w:szCs w:val="22"/>
          <w:lang w:val="en-US"/>
        </w:rPr>
        <w:t>plot</w:t>
      </w:r>
      <w:r w:rsidR="00123DC8">
        <w:rPr>
          <w:rFonts w:asciiTheme="minorHAnsi" w:hAnsiTheme="minorHAnsi" w:cstheme="minorHAnsi"/>
          <w:color w:val="000000" w:themeColor="text1"/>
          <w:sz w:val="22"/>
          <w:szCs w:val="22"/>
          <w:lang w:val="en-US"/>
        </w:rPr>
        <w:t xml:space="preserve">s showing the scaled expression of </w:t>
      </w:r>
      <w:r w:rsidR="00123DC8" w:rsidRPr="00123DC8">
        <w:rPr>
          <w:rFonts w:asciiTheme="minorHAnsi" w:hAnsiTheme="minorHAnsi" w:cstheme="minorHAnsi"/>
          <w:color w:val="000000" w:themeColor="text1"/>
          <w:sz w:val="22"/>
          <w:szCs w:val="22"/>
          <w:lang w:val="en-US"/>
        </w:rPr>
        <w:t xml:space="preserve">the DEG identified in Figure 3 </w:t>
      </w:r>
      <w:r w:rsidR="00040014">
        <w:rPr>
          <w:rFonts w:asciiTheme="minorHAnsi" w:hAnsiTheme="minorHAnsi" w:cstheme="minorHAnsi"/>
          <w:color w:val="000000" w:themeColor="text1"/>
          <w:sz w:val="22"/>
          <w:szCs w:val="22"/>
          <w:lang w:val="en-US"/>
        </w:rPr>
        <w:t>as enriched in the stroma of patients with relapse</w:t>
      </w:r>
      <w:r w:rsidR="006E45F9">
        <w:rPr>
          <w:rFonts w:asciiTheme="minorHAnsi" w:hAnsiTheme="minorHAnsi" w:cstheme="minorHAnsi"/>
          <w:color w:val="000000" w:themeColor="text1"/>
          <w:sz w:val="22"/>
          <w:szCs w:val="22"/>
          <w:lang w:val="en-US"/>
        </w:rPr>
        <w:t xml:space="preserve"> </w:t>
      </w:r>
      <w:r w:rsidR="006E45F9" w:rsidRPr="006E45F9">
        <w:rPr>
          <w:rFonts w:asciiTheme="minorHAnsi" w:hAnsiTheme="minorHAnsi" w:cstheme="minorHAnsi"/>
          <w:b/>
          <w:bCs/>
          <w:color w:val="000000" w:themeColor="text1"/>
          <w:sz w:val="22"/>
          <w:szCs w:val="22"/>
          <w:lang w:val="en-US"/>
        </w:rPr>
        <w:t>(</w:t>
      </w:r>
      <w:r w:rsidR="00254495">
        <w:rPr>
          <w:rFonts w:asciiTheme="minorHAnsi" w:hAnsiTheme="minorHAnsi" w:cstheme="minorHAnsi"/>
          <w:b/>
          <w:bCs/>
          <w:color w:val="000000" w:themeColor="text1"/>
          <w:sz w:val="22"/>
          <w:szCs w:val="22"/>
          <w:lang w:val="en-US"/>
        </w:rPr>
        <w:t>a</w:t>
      </w:r>
      <w:r w:rsidR="006E45F9" w:rsidRPr="006E45F9">
        <w:rPr>
          <w:rFonts w:asciiTheme="minorHAnsi" w:hAnsiTheme="minorHAnsi" w:cstheme="minorHAnsi"/>
          <w:b/>
          <w:bCs/>
          <w:color w:val="000000" w:themeColor="text1"/>
          <w:sz w:val="22"/>
          <w:szCs w:val="22"/>
          <w:lang w:val="en-US"/>
        </w:rPr>
        <w:t>)</w:t>
      </w:r>
      <w:r w:rsidR="006E45F9">
        <w:rPr>
          <w:rFonts w:asciiTheme="minorHAnsi" w:hAnsiTheme="minorHAnsi" w:cstheme="minorHAnsi"/>
          <w:color w:val="000000" w:themeColor="text1"/>
          <w:sz w:val="22"/>
          <w:szCs w:val="22"/>
          <w:lang w:val="en-US"/>
        </w:rPr>
        <w:t xml:space="preserve"> or the enrichment score </w:t>
      </w:r>
      <w:r w:rsidR="003D4139">
        <w:rPr>
          <w:rFonts w:asciiTheme="minorHAnsi" w:hAnsiTheme="minorHAnsi" w:cstheme="minorHAnsi"/>
          <w:color w:val="000000" w:themeColor="text1"/>
          <w:sz w:val="22"/>
          <w:szCs w:val="22"/>
          <w:lang w:val="en-US"/>
        </w:rPr>
        <w:t xml:space="preserve">of REC and iREC signatures </w:t>
      </w:r>
      <w:r w:rsidR="003D4139" w:rsidRPr="00CD06DF">
        <w:rPr>
          <w:rFonts w:asciiTheme="minorHAnsi" w:hAnsiTheme="minorHAnsi" w:cstheme="minorHAnsi"/>
          <w:color w:val="000000" w:themeColor="text1"/>
          <w:sz w:val="22"/>
          <w:szCs w:val="22"/>
          <w:lang w:val="en-US"/>
        </w:rPr>
        <w:fldChar w:fldCharType="begin"/>
      </w:r>
      <w:r w:rsidR="001D2185">
        <w:rPr>
          <w:rFonts w:asciiTheme="minorHAnsi" w:hAnsiTheme="minorHAnsi" w:cstheme="minorHAnsi"/>
          <w:color w:val="000000" w:themeColor="text1"/>
          <w:sz w:val="22"/>
          <w:szCs w:val="22"/>
          <w:lang w:val="en-US"/>
        </w:rPr>
        <w:instrText xml:space="preserve"> ADDIN ZOTERO_ITEM CSL_CITATION {"citationID":"a2il2di3epv","properties":{"formattedCitation":"\\super 3\\nosupersub{}","plainCitation":"3","noteIndex":0},"citationItems":[{"id":7940,"uris":["http://zotero.org/users/3111545/items/NAALTXGE"],"itemData":{"id":7940,"type":"article-journal","abstract":"Phenotypic heterogeneity and plasticity in colorectal cancer (CRC) has a crucial role in tumor progression, metastasis, and therapy resistance. However, the regulatory factors and the extrinsic signals driving phenotypic heterogeneity remain unknown. Using a combination of single-cell multiomics and spatial transcriptomics data from primary and metastatic CRC patients, we reveal cancer cell states with regenerative and inflammatory phenotypes that closely resemble metastasis-initiating cells in mouse models. We identify an intermediate population with a hybrid regenerative and stem phenotype. We reveal the transcription factors AP-1 and nuclear factor κB (NF-κB) as their key regulators and show localization of these states in an immunosuppressive niche both at the invasive edge in primary CRC and in liver metastasis. We uncover ligand-receptor interactions predicted to activate the regenerative and inflammatory phenotype in cancer cells. Together, our findings reveal regulatory and signaling factors that mediate distinct cancer cell states and can serve as potential targets to impair metastasis.","container-title":"Cell Genomics","DOI":"10.1016/j.xgen.2025.100881","ISSN":"2666-979X","issue":"7","journalAbbreviation":"Cell Genom","language":"eng","note":"PMID: 40393458\nPMCID: PMC12278653","page":"100881","source":"PubMed","title":"Phenotypic heterogeneity and plasticity in colorectal cancer metastasis","volume":"5","author":[{"family":"Ogden","given":"Samuel"},{"family":"Metic","given":"Nasrine"},{"family":"Leylek","given":"Ozen"},{"family":"Smith","given":"Elise A."},{"family":"Berner","given":"Alison M."},{"family":"Baker","given":"Ann-Marie"},{"family":"Uddin","given":"Imran"},{"family":"Buzzetti","given":"Marta"},{"family":"Gerlinger","given":"Marco"},{"literal":"Cancer Tissue Bank"},{"family":"Graham","given":"Trevor"},{"family":"Kocher","given":"Hemant M."},{"family":"Efremova","given":"Mirjana"}],"issued":{"date-parts":[["2025",7,9]]}}}],"schema":"https://github.com/citation-style-language/schema/raw/master/csl-citation.json"} </w:instrText>
      </w:r>
      <w:r w:rsidR="003D4139" w:rsidRPr="00CD06DF">
        <w:rPr>
          <w:rFonts w:asciiTheme="minorHAnsi" w:hAnsiTheme="minorHAnsi" w:cstheme="minorHAnsi"/>
          <w:color w:val="000000" w:themeColor="text1"/>
          <w:sz w:val="22"/>
          <w:szCs w:val="22"/>
          <w:lang w:val="en-US"/>
        </w:rPr>
        <w:fldChar w:fldCharType="separate"/>
      </w:r>
      <w:r w:rsidR="001D2185" w:rsidRPr="001D2185">
        <w:rPr>
          <w:rFonts w:ascii="Calibri" w:hAnsiTheme="minorHAnsi" w:cs="Calibri"/>
          <w:color w:val="000000"/>
          <w:sz w:val="22"/>
          <w:vertAlign w:val="superscript"/>
          <w:lang w:val="en-US"/>
        </w:rPr>
        <w:t>3</w:t>
      </w:r>
      <w:r w:rsidR="003D4139" w:rsidRPr="00CD06DF">
        <w:rPr>
          <w:rFonts w:asciiTheme="minorHAnsi" w:hAnsiTheme="minorHAnsi" w:cstheme="minorHAnsi"/>
          <w:color w:val="000000" w:themeColor="text1"/>
          <w:sz w:val="22"/>
          <w:szCs w:val="22"/>
          <w:lang w:val="en-US"/>
        </w:rPr>
        <w:fldChar w:fldCharType="end"/>
      </w:r>
      <w:r w:rsidR="003D4139">
        <w:rPr>
          <w:rFonts w:asciiTheme="minorHAnsi" w:hAnsiTheme="minorHAnsi" w:cstheme="minorHAnsi"/>
          <w:color w:val="000000" w:themeColor="text1"/>
          <w:sz w:val="22"/>
          <w:szCs w:val="22"/>
          <w:lang w:val="en-US"/>
        </w:rPr>
        <w:t xml:space="preserve">, YAP-associated signatures </w:t>
      </w:r>
      <w:r w:rsidR="0070196C" w:rsidRPr="007B2739">
        <w:rPr>
          <w:rFonts w:asciiTheme="minorHAnsi" w:hAnsiTheme="minorHAnsi" w:cstheme="minorHAnsi"/>
          <w:color w:val="000000" w:themeColor="text1"/>
          <w:sz w:val="22"/>
          <w:szCs w:val="22"/>
          <w:lang w:val="en-US"/>
        </w:rPr>
        <w:fldChar w:fldCharType="begin"/>
      </w:r>
      <w:r w:rsidR="001D2185">
        <w:rPr>
          <w:rFonts w:asciiTheme="minorHAnsi" w:hAnsiTheme="minorHAnsi" w:cstheme="minorHAnsi"/>
          <w:color w:val="000000" w:themeColor="text1"/>
          <w:sz w:val="22"/>
          <w:szCs w:val="22"/>
          <w:lang w:val="en-US"/>
        </w:rPr>
        <w:instrText xml:space="preserve"> ADDIN ZOTERO_ITEM CSL_CITATION {"citationID":"X018Jbu3","properties":{"formattedCitation":"\\super 4,5\\nosupersub{}","plainCitation":"4,5","noteIndex":0},"citationItems":[{"id":5351,"uris":["http://zotero.org/users/3111545/items/5AAPPQRW"],"itemData":{"id":5351,"type":"article-journal","abstract":"The gut epithelium has remarkable self-renewal capacity that under homeostatic conditions is driven by Wnt signalling in Lgr5(+) intestinal stem cells (ISCs). However, the mechanisms underlying ISC regeneration after injury remain poorly understood. The Hippo signalling pathway mediates tissue growth and is important for regeneration. Here we demonstrate in mice that Yap, a downstream transcriptional effector of Hippo, is critical for recovery of intestinal epithelium after exposure to ionizing radiation. Yap transiently reprograms Lgr5(+) ISCs by suppressing Wnt signalling and excessive Paneth cell differentiation, while promoting cell survival and inducing a regenerative program that includes Egf pathway activation. Accordingly, growth of Yap-deficient organoids is rescued by the Egfr ligand epiregulin, and we find that non-cell-autonomous production of stromal epiregulin may compensate for Yap loss in vivo. Consistent with key roles for regenerative signalling in tumorigenesis, we further demonstrate that Yap inactivation abolishes adenomas in the Apc(Min) mouse model of colon cancer, and that Yap-driven expansion of Apc(-/-) organoids requires the Egfr module of the Yap regenerative program. Finally, we show that in vivo Yap is required for progression of early Apc mutant tumour-initiating cells, suppresses their differentiation into Paneth cells, and induces a regenerative program and Egfr signalling. Our studies reveal that upon tissue injury, Yap reprograms Lgr5(+) ISCs by inhibiting the Wnt homeostatic program, while inducing a regenerative program that includes activation of Egfr signalling. Moreover, our findings reveal a key role for the Yap regenerative pathway in driving cancer initiation.","container-title":"Nature","DOI":"10.1038/nature15382","ISSN":"1476-4687","issue":"7575","journalAbbreviation":"Nature","language":"eng","note":"PMID: 26503053","page":"715-718","source":"PubMed","title":"Yap-dependent reprogramming of Lgr5(+) stem cells drives intestinal regeneration and cancer","volume":"526","author":[{"family":"Gregorieff","given":"Alex"},{"family":"Liu","given":"Yu"},{"family":"Inanlou","given":"Mohammad R."},{"family":"Khomchuk","given":"Yuliya"},{"family":"Wrana","given":"Jeffrey L."}],"issued":{"date-parts":[["2015",10,29]]}}},{"id":7942,"uris":["http://zotero.org/users/3111545/items/DKN88LRQ"],"itemData":{"id":7942,"type":"article-journal","abstract":"Intestinal organoids are complex three-dimensional structures that mimic the cell-type composition and tissue organization of the intestine by recapitulating the self-organizing ability of cell populations derived from a single intestinal stem cell. Crucial in this process is a first symmetry-breaking event, in which only a fraction of identical cells in a symmetrical sphere differentiate into Paneth cells, which generate the stem-cell niche and lead to asymmetric structures such as the crypts and villi. Here we combine single-cell quantitative genomic and imaging approaches to characterize the development of intestinal organoids from single cells. We show that their development follows a regeneration process that is driven by transient activation of the transcriptional regulator YAP1. Cell-to-cell variability in YAP1, emerging in symmetrical spheres, initiates Notch and DLL1 activation, and drives the symmetry-breaking event and formation of the first Paneth cell. Our findings reveal how single cells exposed to a uniform growth-promoting environment have the intrinsic ability to generate emergent, self-organized behaviour that results in the formation of complex multicellular asymmetric structures.","container-title":"Nature","DOI":"10.1038/s41586-019-1146-y","ISSN":"1476-4687","issue":"7754","journalAbbreviation":"Nature","language":"eng","note":"PMID: 31019299\nPMCID: PMC6544541","page":"66-72","source":"PubMed","title":"Self-organization and symmetry breaking in intestinal organoid development","volume":"569","author":[{"family":"Serra","given":"Denise"},{"family":"Mayr","given":"Urs"},{"family":"Boni","given":"Andrea"},{"family":"Lukonin","given":"Ilya"},{"family":"Rempfler","given":"Markus"},{"family":"Challet Meylan","given":"Ludivine"},{"family":"Stadler","given":"Michael B."},{"family":"Strnad","given":"Petr"},{"family":"Papasaikas","given":"Panagiotis"},{"family":"Vischi","given":"Dario"},{"family":"Waldt","given":"Annick"},{"family":"Roma","given":"Guglielmo"},{"family":"Liberali","given":"Prisca"}],"issued":{"date-parts":[["2019",5]]}}}],"schema":"https://github.com/citation-style-language/schema/raw/master/csl-citation.json"} </w:instrText>
      </w:r>
      <w:r w:rsidR="0070196C" w:rsidRPr="007B2739">
        <w:rPr>
          <w:rFonts w:asciiTheme="minorHAnsi" w:hAnsiTheme="minorHAnsi" w:cstheme="minorHAnsi"/>
          <w:color w:val="000000" w:themeColor="text1"/>
          <w:sz w:val="22"/>
          <w:szCs w:val="22"/>
          <w:lang w:val="en-US"/>
        </w:rPr>
        <w:fldChar w:fldCharType="separate"/>
      </w:r>
      <w:r w:rsidR="001D2185" w:rsidRPr="001D2185">
        <w:rPr>
          <w:rFonts w:ascii="Calibri" w:hAnsiTheme="minorHAnsi" w:cs="Calibri"/>
          <w:color w:val="000000"/>
          <w:sz w:val="22"/>
          <w:vertAlign w:val="superscript"/>
        </w:rPr>
        <w:t>4,5</w:t>
      </w:r>
      <w:r w:rsidR="0070196C" w:rsidRPr="007B2739">
        <w:rPr>
          <w:rFonts w:asciiTheme="minorHAnsi" w:hAnsiTheme="minorHAnsi" w:cstheme="minorHAnsi"/>
          <w:color w:val="000000" w:themeColor="text1"/>
          <w:sz w:val="22"/>
          <w:szCs w:val="22"/>
          <w:lang w:val="en-US"/>
        </w:rPr>
        <w:fldChar w:fldCharType="end"/>
      </w:r>
      <w:r w:rsidR="003D4139" w:rsidRPr="003D4139">
        <w:rPr>
          <w:rFonts w:asciiTheme="minorHAnsi" w:hAnsiTheme="minorHAnsi" w:cstheme="minorHAnsi"/>
          <w:color w:val="000000" w:themeColor="text1"/>
          <w:sz w:val="22"/>
          <w:szCs w:val="22"/>
          <w:lang w:val="en-US"/>
        </w:rPr>
        <w:t xml:space="preserve"> </w:t>
      </w:r>
      <w:r w:rsidR="003D4139">
        <w:rPr>
          <w:rFonts w:asciiTheme="minorHAnsi" w:hAnsiTheme="minorHAnsi" w:cstheme="minorHAnsi"/>
          <w:color w:val="000000" w:themeColor="text1"/>
          <w:sz w:val="22"/>
          <w:szCs w:val="22"/>
          <w:lang w:val="en-US"/>
        </w:rPr>
        <w:t xml:space="preserve">or the RSC signature from </w:t>
      </w:r>
      <w:r w:rsidR="003D4139">
        <w:rPr>
          <w:rFonts w:asciiTheme="minorHAnsi" w:hAnsiTheme="minorHAnsi" w:cstheme="minorHAnsi"/>
          <w:color w:val="000000" w:themeColor="text1"/>
          <w:sz w:val="22"/>
          <w:szCs w:val="22"/>
          <w:lang w:val="en-US"/>
        </w:rPr>
        <w:fldChar w:fldCharType="begin"/>
      </w:r>
      <w:r w:rsidR="001D2185">
        <w:rPr>
          <w:rFonts w:asciiTheme="minorHAnsi" w:hAnsiTheme="minorHAnsi" w:cstheme="minorHAnsi"/>
          <w:color w:val="000000" w:themeColor="text1"/>
          <w:sz w:val="22"/>
          <w:szCs w:val="22"/>
          <w:lang w:val="en-US"/>
        </w:rPr>
        <w:instrText xml:space="preserve"> ADDIN ZOTERO_ITEM CSL_CITATION {"citationID":"KLfpmDdF","properties":{"formattedCitation":"\\super 6\\nosupersub{}","plainCitation":"6","noteIndex":0},"citationItems":[{"id":6290,"uris":["http://zotero.org/users/3111545/items/CD6QPE4X"],"itemData":{"id":6290,"type":"article-journal","abstract":"The turnover of the intestinal epithelium is driven by multipotent LGR5+ crypt-base columnar cells (CBCs) located at the bottom of crypt zones1. However, CBCs are lost following injury, such as irradiation2, but the intestinal epithelium is nevertheless able to recover3. Thus, a second population of quiescent '+4' cells, or reserve stem cells (RSCs), has previously been proposed to regenerate the damaged intestine4-7. Although CBCs and RSCs were thought to be mutually exclusive4,8, subsequent studies have found that LGR5+ CBCs express RSC markers9 and that RSCs were dispensable-whereas LGR5+ cells were essential-for repair of the damaged intestine3. In addition, progenitors of absorptive enterocytes10, secretory cells11-15 and slow cycling LGR5+ cells16 have been shown to contribute to regeneration whereas the transcriptional regulator YAP1, which is important for intestinal regeneration, was suggested to induce a pro-survival phenotype in LGR5+ cells17. Thus, whether cellular plasticity or distinct cell populations are critical for intestinal regeneration remains unknown. Here we applied single-cell RNA sequencing to profile the regenerating mouse intestine and identified a distinct, damage-induced quiescent cell type that we term the revival stem cell (revSC). revSCs are marked by high clusterin expression and are extremely rare under homoeostatic conditions, yet give rise-in a temporal hierarchy-to all the major cell types of the intestine, including LGR5+ CBCs. After intestinal damage by irradiation, targeted ablation of LGR5+ CBCs, or treatment with dextran sodium sulfate, revSCs undergo a YAP1-dependent transient expansion, reconstitute the LGR5+ CBC compartment and are required to regenerate a functional intestine. These studies thus define a unique stem cell that is mobilized by damage to revive the homoeostatic stem cell compartment and regenerate the intestinal epithelium.","container-title":"Nature","DOI":"10.1038/s41586-019-1154-y","ISSN":"1476-4687","issue":"7754","journalAbbreviation":"Nature","language":"eng","note":"PMID: 31019301","page":"121-125","source":"PubMed","title":"Single-cell transcriptomes of the regenerating intestine reveal a revival stem cell","volume":"569","author":[{"family":"Ayyaz","given":"Arshad"},{"family":"Kumar","given":"Sandeep"},{"family":"Sangiorgi","given":"Bruno"},{"family":"Ghoshal","given":"Bibaswan"},{"family":"Gosio","given":"Jessica"},{"family":"Ouladan","given":"Shaida"},{"family":"Fink","given":"Mardi"},{"family":"Barutcu","given":"Seda"},{"family":"Trcka","given":"Daniel"},{"family":"Shen","given":"Jess"},{"family":"Chan","given":"Kin"},{"family":"Wrana","given":"Jeffrey L."},{"family":"Gregorieff","given":"Alex"}],"issued":{"date-parts":[["2019"]]}}}],"schema":"https://github.com/citation-style-language/schema/raw/master/csl-citation.json"} </w:instrText>
      </w:r>
      <w:r w:rsidR="003D4139">
        <w:rPr>
          <w:rFonts w:asciiTheme="minorHAnsi" w:hAnsiTheme="minorHAnsi" w:cstheme="minorHAnsi"/>
          <w:color w:val="000000" w:themeColor="text1"/>
          <w:sz w:val="22"/>
          <w:szCs w:val="22"/>
          <w:lang w:val="en-US"/>
        </w:rPr>
        <w:fldChar w:fldCharType="separate"/>
      </w:r>
      <w:r w:rsidR="001D2185" w:rsidRPr="001D2185">
        <w:rPr>
          <w:rFonts w:ascii="Calibri" w:hAnsiTheme="minorHAnsi" w:cs="Calibri"/>
          <w:color w:val="000000"/>
          <w:sz w:val="22"/>
          <w:vertAlign w:val="superscript"/>
          <w:lang w:val="en-US"/>
        </w:rPr>
        <w:t>6</w:t>
      </w:r>
      <w:r w:rsidR="003D4139">
        <w:rPr>
          <w:rFonts w:asciiTheme="minorHAnsi" w:hAnsiTheme="minorHAnsi" w:cstheme="minorHAnsi"/>
          <w:color w:val="000000" w:themeColor="text1"/>
          <w:sz w:val="22"/>
          <w:szCs w:val="22"/>
          <w:lang w:val="en-US"/>
        </w:rPr>
        <w:fldChar w:fldCharType="end"/>
      </w:r>
      <w:r w:rsidR="003D4139">
        <w:rPr>
          <w:rFonts w:asciiTheme="minorHAnsi" w:hAnsiTheme="minorHAnsi" w:cstheme="minorHAnsi"/>
          <w:color w:val="000000" w:themeColor="text1"/>
          <w:sz w:val="22"/>
          <w:szCs w:val="22"/>
          <w:lang w:val="en-US"/>
        </w:rPr>
        <w:t xml:space="preserve"> </w:t>
      </w:r>
      <w:r w:rsidR="006E45F9" w:rsidRPr="003D4139">
        <w:rPr>
          <w:rFonts w:asciiTheme="minorHAnsi" w:hAnsiTheme="minorHAnsi" w:cstheme="minorHAnsi"/>
          <w:b/>
          <w:bCs/>
          <w:color w:val="000000" w:themeColor="text1"/>
          <w:sz w:val="22"/>
          <w:szCs w:val="22"/>
          <w:lang w:val="en-US"/>
        </w:rPr>
        <w:t>(</w:t>
      </w:r>
      <w:r w:rsidR="00254495">
        <w:rPr>
          <w:rFonts w:asciiTheme="minorHAnsi" w:hAnsiTheme="minorHAnsi" w:cstheme="minorHAnsi"/>
          <w:b/>
          <w:bCs/>
          <w:color w:val="000000" w:themeColor="text1"/>
          <w:sz w:val="22"/>
          <w:szCs w:val="22"/>
          <w:lang w:val="en-US"/>
        </w:rPr>
        <w:t>b</w:t>
      </w:r>
      <w:r w:rsidR="006E45F9" w:rsidRPr="003D4139">
        <w:rPr>
          <w:rFonts w:asciiTheme="minorHAnsi" w:hAnsiTheme="minorHAnsi" w:cstheme="minorHAnsi"/>
          <w:b/>
          <w:bCs/>
          <w:color w:val="000000" w:themeColor="text1"/>
          <w:sz w:val="22"/>
          <w:szCs w:val="22"/>
          <w:lang w:val="en-US"/>
        </w:rPr>
        <w:t>)</w:t>
      </w:r>
      <w:r w:rsidR="006E45F9" w:rsidRPr="003D4139">
        <w:rPr>
          <w:rFonts w:asciiTheme="minorHAnsi" w:hAnsiTheme="minorHAnsi" w:cstheme="minorHAnsi"/>
          <w:color w:val="000000" w:themeColor="text1"/>
          <w:sz w:val="22"/>
          <w:szCs w:val="22"/>
          <w:lang w:val="en-US"/>
        </w:rPr>
        <w:t xml:space="preserve"> </w:t>
      </w:r>
      <w:r w:rsidR="00123DC8" w:rsidRPr="003D4139">
        <w:rPr>
          <w:rFonts w:asciiTheme="minorHAnsi" w:hAnsiTheme="minorHAnsi" w:cstheme="minorHAnsi"/>
          <w:color w:val="000000" w:themeColor="text1"/>
          <w:sz w:val="22"/>
          <w:szCs w:val="22"/>
          <w:lang w:val="en-US"/>
        </w:rPr>
        <w:t>in tumor and stromal ecotypes according to disease recurrence.</w:t>
      </w:r>
    </w:p>
    <w:p w14:paraId="76DCBF7C" w14:textId="77777777" w:rsidR="00123DC8" w:rsidRPr="003D4139" w:rsidRDefault="00123DC8" w:rsidP="004E2011">
      <w:pPr>
        <w:spacing w:line="480" w:lineRule="auto"/>
        <w:jc w:val="both"/>
        <w:rPr>
          <w:rFonts w:asciiTheme="minorHAnsi" w:hAnsiTheme="minorHAnsi" w:cstheme="minorHAnsi"/>
          <w:color w:val="000000" w:themeColor="text1"/>
          <w:sz w:val="22"/>
          <w:szCs w:val="22"/>
          <w:lang w:val="en-US"/>
        </w:rPr>
      </w:pPr>
    </w:p>
    <w:p w14:paraId="26B1F61B" w14:textId="785FF529" w:rsidR="00513DA6" w:rsidRPr="00B058AF" w:rsidRDefault="001C44C3" w:rsidP="00266D8E">
      <w:pPr>
        <w:spacing w:line="480" w:lineRule="auto"/>
        <w:jc w:val="both"/>
        <w:rPr>
          <w:rFonts w:asciiTheme="minorHAnsi" w:hAnsiTheme="minorHAnsi" w:cstheme="minorHAnsi"/>
          <w:color w:val="000000" w:themeColor="text1"/>
          <w:sz w:val="22"/>
          <w:szCs w:val="22"/>
          <w:lang w:val="en-US"/>
        </w:rPr>
      </w:pPr>
      <w:r w:rsidRPr="000E1188">
        <w:rPr>
          <w:rFonts w:asciiTheme="minorHAnsi" w:hAnsiTheme="minorHAnsi" w:cstheme="minorHAnsi"/>
          <w:b/>
          <w:bCs/>
          <w:color w:val="000000" w:themeColor="text1"/>
          <w:sz w:val="22"/>
          <w:szCs w:val="22"/>
          <w:lang w:val="en-US"/>
        </w:rPr>
        <w:t xml:space="preserve">Supplementary Figure </w:t>
      </w:r>
      <w:r w:rsidR="001B519F" w:rsidRPr="000E1188">
        <w:rPr>
          <w:rFonts w:asciiTheme="minorHAnsi" w:hAnsiTheme="minorHAnsi" w:cstheme="minorHAnsi"/>
          <w:b/>
          <w:bCs/>
          <w:color w:val="000000" w:themeColor="text1"/>
          <w:sz w:val="22"/>
          <w:szCs w:val="22"/>
          <w:lang w:val="en-US"/>
        </w:rPr>
        <w:t>S</w:t>
      </w:r>
      <w:r w:rsidRPr="000E1188">
        <w:rPr>
          <w:rFonts w:asciiTheme="minorHAnsi" w:hAnsiTheme="minorHAnsi" w:cstheme="minorHAnsi"/>
          <w:b/>
          <w:bCs/>
          <w:color w:val="000000" w:themeColor="text1"/>
          <w:sz w:val="22"/>
          <w:szCs w:val="22"/>
          <w:lang w:val="en-US"/>
        </w:rPr>
        <w:t xml:space="preserve">9 : </w:t>
      </w:r>
      <w:r w:rsidR="00B058AF" w:rsidRPr="00B058AF">
        <w:rPr>
          <w:rFonts w:asciiTheme="minorHAnsi" w:hAnsiTheme="minorHAnsi" w:cstheme="minorHAnsi"/>
          <w:color w:val="000000" w:themeColor="text1"/>
          <w:sz w:val="22"/>
          <w:szCs w:val="22"/>
          <w:lang w:val="en-US"/>
        </w:rPr>
        <w:t xml:space="preserve">Correlation between </w:t>
      </w:r>
      <w:r w:rsidR="00B058AF" w:rsidRPr="00B058AF">
        <w:rPr>
          <w:rFonts w:asciiTheme="minorHAnsi" w:hAnsiTheme="minorHAnsi" w:cstheme="minorHAnsi"/>
          <w:i/>
          <w:iCs/>
          <w:color w:val="000000" w:themeColor="text1"/>
          <w:sz w:val="22"/>
          <w:szCs w:val="22"/>
          <w:lang w:val="en-US"/>
        </w:rPr>
        <w:t>ANXA1</w:t>
      </w:r>
      <w:r w:rsidR="00B058AF" w:rsidRPr="00B058AF">
        <w:rPr>
          <w:rFonts w:asciiTheme="minorHAnsi" w:hAnsiTheme="minorHAnsi" w:cstheme="minorHAnsi"/>
          <w:color w:val="000000" w:themeColor="text1"/>
          <w:sz w:val="22"/>
          <w:szCs w:val="22"/>
          <w:lang w:val="en-US"/>
        </w:rPr>
        <w:t xml:space="preserve"> and collagen-expressing genes in stromal ecotypes according to relapse.</w:t>
      </w:r>
    </w:p>
    <w:p w14:paraId="144D0D60" w14:textId="3AA1E271" w:rsidR="00B058AF" w:rsidRPr="000E1188" w:rsidRDefault="00B058AF" w:rsidP="00266D8E">
      <w:pPr>
        <w:spacing w:line="480" w:lineRule="auto"/>
        <w:jc w:val="both"/>
        <w:rPr>
          <w:rFonts w:ascii="Calibri" w:hAnsi="Calibri" w:cs="Calibri"/>
          <w:color w:val="000000" w:themeColor="text1"/>
          <w:sz w:val="22"/>
          <w:szCs w:val="22"/>
          <w:lang w:val="en-US"/>
        </w:rPr>
      </w:pPr>
      <w:r>
        <w:rPr>
          <w:rFonts w:ascii="Calibri" w:hAnsi="Calibri" w:cs="Calibri"/>
          <w:color w:val="000000" w:themeColor="text1"/>
          <w:sz w:val="22"/>
          <w:szCs w:val="22"/>
          <w:lang w:val="en-US"/>
        </w:rPr>
        <w:t xml:space="preserve">Scatter plots showing the </w:t>
      </w:r>
      <w:r>
        <w:rPr>
          <w:rFonts w:asciiTheme="minorHAnsi" w:hAnsiTheme="minorHAnsi" w:cstheme="minorHAnsi"/>
          <w:color w:val="000000" w:themeColor="text1"/>
          <w:sz w:val="22"/>
          <w:szCs w:val="22"/>
          <w:lang w:val="en-US"/>
        </w:rPr>
        <w:t>c</w:t>
      </w:r>
      <w:r w:rsidRPr="00B058AF">
        <w:rPr>
          <w:rFonts w:asciiTheme="minorHAnsi" w:hAnsiTheme="minorHAnsi" w:cstheme="minorHAnsi"/>
          <w:color w:val="000000" w:themeColor="text1"/>
          <w:sz w:val="22"/>
          <w:szCs w:val="22"/>
          <w:lang w:val="en-US"/>
        </w:rPr>
        <w:t>orrelation</w:t>
      </w:r>
      <w:r w:rsidR="006C6333">
        <w:rPr>
          <w:rFonts w:asciiTheme="minorHAnsi" w:hAnsiTheme="minorHAnsi" w:cstheme="minorHAnsi"/>
          <w:color w:val="000000" w:themeColor="text1"/>
          <w:sz w:val="22"/>
          <w:szCs w:val="22"/>
          <w:lang w:val="en-US"/>
        </w:rPr>
        <w:t>s</w:t>
      </w:r>
      <w:r w:rsidRPr="00B058AF">
        <w:rPr>
          <w:rFonts w:asciiTheme="minorHAnsi" w:hAnsiTheme="minorHAnsi" w:cstheme="minorHAnsi"/>
          <w:color w:val="000000" w:themeColor="text1"/>
          <w:sz w:val="22"/>
          <w:szCs w:val="22"/>
          <w:lang w:val="en-US"/>
        </w:rPr>
        <w:t xml:space="preserve"> between </w:t>
      </w:r>
      <w:r>
        <w:rPr>
          <w:rFonts w:asciiTheme="minorHAnsi" w:hAnsiTheme="minorHAnsi" w:cstheme="minorHAnsi"/>
          <w:color w:val="000000" w:themeColor="text1"/>
          <w:sz w:val="22"/>
          <w:szCs w:val="22"/>
          <w:lang w:val="en-US"/>
        </w:rPr>
        <w:t xml:space="preserve">expression of </w:t>
      </w:r>
      <w:r w:rsidRPr="00B058AF">
        <w:rPr>
          <w:rFonts w:asciiTheme="minorHAnsi" w:hAnsiTheme="minorHAnsi" w:cstheme="minorHAnsi"/>
          <w:i/>
          <w:iCs/>
          <w:color w:val="000000" w:themeColor="text1"/>
          <w:sz w:val="22"/>
          <w:szCs w:val="22"/>
          <w:lang w:val="en-US"/>
        </w:rPr>
        <w:t>ANXA1</w:t>
      </w:r>
      <w:r w:rsidRPr="00B058AF">
        <w:rPr>
          <w:rFonts w:asciiTheme="minorHAnsi" w:hAnsiTheme="minorHAnsi" w:cstheme="minorHAnsi"/>
          <w:color w:val="000000" w:themeColor="text1"/>
          <w:sz w:val="22"/>
          <w:szCs w:val="22"/>
          <w:lang w:val="en-US"/>
        </w:rPr>
        <w:t xml:space="preserve"> and </w:t>
      </w:r>
      <w:r>
        <w:rPr>
          <w:rFonts w:asciiTheme="minorHAnsi" w:hAnsiTheme="minorHAnsi" w:cstheme="minorHAnsi"/>
          <w:color w:val="000000" w:themeColor="text1"/>
          <w:sz w:val="22"/>
          <w:szCs w:val="22"/>
          <w:lang w:val="en-US"/>
        </w:rPr>
        <w:t>that of COL6A2 or COL6A3</w:t>
      </w:r>
      <w:r w:rsidRPr="00B058AF">
        <w:rPr>
          <w:rFonts w:asciiTheme="minorHAnsi" w:hAnsiTheme="minorHAnsi" w:cstheme="minorHAnsi"/>
          <w:color w:val="000000" w:themeColor="text1"/>
          <w:sz w:val="22"/>
          <w:szCs w:val="22"/>
          <w:lang w:val="en-US"/>
        </w:rPr>
        <w:t xml:space="preserve"> in stroma</w:t>
      </w:r>
      <w:r>
        <w:rPr>
          <w:rFonts w:asciiTheme="minorHAnsi" w:hAnsiTheme="minorHAnsi" w:cstheme="minorHAnsi"/>
          <w:color w:val="000000" w:themeColor="text1"/>
          <w:sz w:val="22"/>
          <w:szCs w:val="22"/>
          <w:lang w:val="en-US"/>
        </w:rPr>
        <w:t xml:space="preserve"> A meta-spots or that of COL6A1 or COL6A2</w:t>
      </w:r>
      <w:r w:rsidRPr="00B058AF">
        <w:rPr>
          <w:rFonts w:asciiTheme="minorHAnsi" w:hAnsiTheme="minorHAnsi" w:cstheme="minorHAnsi"/>
          <w:color w:val="000000" w:themeColor="text1"/>
          <w:sz w:val="22"/>
          <w:szCs w:val="22"/>
          <w:lang w:val="en-US"/>
        </w:rPr>
        <w:t xml:space="preserve"> in stroma</w:t>
      </w:r>
      <w:r>
        <w:rPr>
          <w:rFonts w:asciiTheme="minorHAnsi" w:hAnsiTheme="minorHAnsi" w:cstheme="minorHAnsi"/>
          <w:color w:val="000000" w:themeColor="text1"/>
          <w:sz w:val="22"/>
          <w:szCs w:val="22"/>
          <w:lang w:val="en-US"/>
        </w:rPr>
        <w:t xml:space="preserve"> B meta-spots. </w:t>
      </w:r>
      <w:r w:rsidR="006C6333">
        <w:rPr>
          <w:rFonts w:asciiTheme="minorHAnsi" w:hAnsiTheme="minorHAnsi" w:cstheme="minorHAnsi"/>
          <w:color w:val="000000" w:themeColor="text1"/>
          <w:sz w:val="22"/>
          <w:szCs w:val="22"/>
          <w:lang w:val="en-US"/>
        </w:rPr>
        <w:t>Dots corresponding to m</w:t>
      </w:r>
      <w:r>
        <w:rPr>
          <w:rFonts w:asciiTheme="minorHAnsi" w:hAnsiTheme="minorHAnsi" w:cstheme="minorHAnsi"/>
          <w:color w:val="000000" w:themeColor="text1"/>
          <w:sz w:val="22"/>
          <w:szCs w:val="22"/>
          <w:lang w:val="en-US"/>
        </w:rPr>
        <w:t>eta-spots and correlation summary data are colored according to patient relapse status: pink for patients with relapse, blue for patients without relapse</w:t>
      </w:r>
      <w:r w:rsidRPr="00B058AF">
        <w:rPr>
          <w:rFonts w:asciiTheme="minorHAnsi" w:hAnsiTheme="minorHAnsi" w:cstheme="minorHAnsi"/>
          <w:color w:val="000000" w:themeColor="text1"/>
          <w:sz w:val="22"/>
          <w:szCs w:val="22"/>
          <w:lang w:val="en-US"/>
        </w:rPr>
        <w:t>.</w:t>
      </w:r>
    </w:p>
    <w:p w14:paraId="4B95D56E" w14:textId="143B3437" w:rsidR="001C44C3" w:rsidRPr="000E1188" w:rsidRDefault="001C44C3" w:rsidP="001C44C3">
      <w:pPr>
        <w:spacing w:line="480" w:lineRule="auto"/>
        <w:jc w:val="both"/>
        <w:rPr>
          <w:rFonts w:asciiTheme="minorHAnsi" w:hAnsiTheme="minorHAnsi" w:cstheme="minorHAnsi"/>
          <w:b/>
          <w:bCs/>
          <w:color w:val="000000" w:themeColor="text1"/>
          <w:sz w:val="22"/>
          <w:szCs w:val="22"/>
          <w:lang w:val="en-US"/>
        </w:rPr>
      </w:pPr>
    </w:p>
    <w:p w14:paraId="76341EA4" w14:textId="77777777" w:rsidR="00E511D8" w:rsidRPr="000E1188" w:rsidRDefault="008905E2" w:rsidP="00E511D8">
      <w:pPr>
        <w:spacing w:line="480" w:lineRule="auto"/>
        <w:jc w:val="both"/>
        <w:rPr>
          <w:rFonts w:ascii="Calibri" w:hAnsi="Calibri" w:cs="Calibri"/>
          <w:color w:val="000000" w:themeColor="text1"/>
          <w:sz w:val="22"/>
          <w:szCs w:val="22"/>
          <w:lang w:val="en-US"/>
        </w:rPr>
      </w:pPr>
      <w:r w:rsidRPr="000E1188">
        <w:rPr>
          <w:rFonts w:asciiTheme="minorHAnsi" w:hAnsiTheme="minorHAnsi" w:cstheme="minorHAnsi"/>
          <w:b/>
          <w:bCs/>
          <w:color w:val="000000" w:themeColor="text1"/>
          <w:sz w:val="22"/>
          <w:szCs w:val="22"/>
          <w:lang w:val="en-US"/>
        </w:rPr>
        <w:t xml:space="preserve">Supplementary Figure </w:t>
      </w:r>
      <w:r w:rsidR="00D6085A" w:rsidRPr="000E1188">
        <w:rPr>
          <w:rFonts w:asciiTheme="minorHAnsi" w:hAnsiTheme="minorHAnsi" w:cstheme="minorHAnsi"/>
          <w:b/>
          <w:bCs/>
          <w:color w:val="000000" w:themeColor="text1"/>
          <w:sz w:val="22"/>
          <w:szCs w:val="22"/>
          <w:lang w:val="en-US"/>
        </w:rPr>
        <w:t>S</w:t>
      </w:r>
      <w:r w:rsidRPr="000E1188">
        <w:rPr>
          <w:rFonts w:asciiTheme="minorHAnsi" w:hAnsiTheme="minorHAnsi" w:cstheme="minorHAnsi"/>
          <w:b/>
          <w:bCs/>
          <w:color w:val="000000" w:themeColor="text1"/>
          <w:sz w:val="22"/>
          <w:szCs w:val="22"/>
          <w:lang w:val="en-US"/>
        </w:rPr>
        <w:t xml:space="preserve">10 : </w:t>
      </w:r>
      <w:r w:rsidR="00E511D8" w:rsidRPr="000E1188">
        <w:rPr>
          <w:rFonts w:ascii="Calibri" w:hAnsi="Calibri" w:cs="Calibri"/>
          <w:color w:val="000000" w:themeColor="text1"/>
          <w:sz w:val="22"/>
          <w:szCs w:val="22"/>
          <w:lang w:val="en-US"/>
        </w:rPr>
        <w:t>Projection of stromal subclusters across the Visium capture areas across the 48 samples.</w:t>
      </w:r>
    </w:p>
    <w:p w14:paraId="48887C1A" w14:textId="47535303" w:rsidR="00E511D8" w:rsidRPr="000E1188" w:rsidRDefault="00E511D8" w:rsidP="00E511D8">
      <w:pPr>
        <w:spacing w:line="480" w:lineRule="auto"/>
        <w:jc w:val="both"/>
        <w:rPr>
          <w:rFonts w:asciiTheme="minorHAnsi" w:hAnsiTheme="minorHAnsi" w:cstheme="minorHAnsi"/>
          <w:color w:val="000000" w:themeColor="text1"/>
          <w:sz w:val="22"/>
          <w:szCs w:val="22"/>
          <w:lang w:val="en-US"/>
        </w:rPr>
      </w:pPr>
      <w:r w:rsidRPr="000E1188">
        <w:rPr>
          <w:rFonts w:asciiTheme="minorHAnsi" w:hAnsiTheme="minorHAnsi" w:cstheme="minorHAnsi"/>
          <w:color w:val="000000" w:themeColor="text1"/>
          <w:sz w:val="22"/>
          <w:szCs w:val="22"/>
          <w:lang w:val="en-US"/>
        </w:rPr>
        <w:t>Color code is the following: light blue: stroma-</w:t>
      </w:r>
      <w:r>
        <w:rPr>
          <w:rFonts w:asciiTheme="minorHAnsi" w:hAnsiTheme="minorHAnsi" w:cstheme="minorHAnsi"/>
          <w:color w:val="000000" w:themeColor="text1"/>
          <w:sz w:val="22"/>
          <w:szCs w:val="22"/>
          <w:lang w:val="en-US"/>
        </w:rPr>
        <w:t>A</w:t>
      </w:r>
      <w:r w:rsidRPr="000E1188">
        <w:rPr>
          <w:rFonts w:asciiTheme="minorHAnsi" w:hAnsiTheme="minorHAnsi" w:cstheme="minorHAnsi"/>
          <w:color w:val="000000" w:themeColor="text1"/>
          <w:sz w:val="22"/>
          <w:szCs w:val="22"/>
          <w:lang w:val="en-US"/>
        </w:rPr>
        <w:t>1, light green: stroma-</w:t>
      </w:r>
      <w:r>
        <w:rPr>
          <w:rFonts w:asciiTheme="minorHAnsi" w:hAnsiTheme="minorHAnsi" w:cstheme="minorHAnsi"/>
          <w:color w:val="000000" w:themeColor="text1"/>
          <w:sz w:val="22"/>
          <w:szCs w:val="22"/>
          <w:lang w:val="en-US"/>
        </w:rPr>
        <w:t>A</w:t>
      </w:r>
      <w:r w:rsidRPr="000E1188">
        <w:rPr>
          <w:rFonts w:asciiTheme="minorHAnsi" w:hAnsiTheme="minorHAnsi" w:cstheme="minorHAnsi"/>
          <w:color w:val="000000" w:themeColor="text1"/>
          <w:sz w:val="22"/>
          <w:szCs w:val="22"/>
          <w:lang w:val="en-US"/>
        </w:rPr>
        <w:t>2, light orange: stroma-</w:t>
      </w:r>
      <w:r>
        <w:rPr>
          <w:rFonts w:asciiTheme="minorHAnsi" w:hAnsiTheme="minorHAnsi" w:cstheme="minorHAnsi"/>
          <w:color w:val="000000" w:themeColor="text1"/>
          <w:sz w:val="22"/>
          <w:szCs w:val="22"/>
          <w:lang w:val="en-US"/>
        </w:rPr>
        <w:t>B</w:t>
      </w:r>
      <w:r w:rsidRPr="000E1188">
        <w:rPr>
          <w:rFonts w:asciiTheme="minorHAnsi" w:hAnsiTheme="minorHAnsi" w:cstheme="minorHAnsi"/>
          <w:color w:val="000000" w:themeColor="text1"/>
          <w:sz w:val="22"/>
          <w:szCs w:val="22"/>
          <w:lang w:val="en-US"/>
        </w:rPr>
        <w:t>1, light pink: stroma-</w:t>
      </w:r>
      <w:r>
        <w:rPr>
          <w:rFonts w:asciiTheme="minorHAnsi" w:hAnsiTheme="minorHAnsi" w:cstheme="minorHAnsi"/>
          <w:color w:val="000000" w:themeColor="text1"/>
          <w:sz w:val="22"/>
          <w:szCs w:val="22"/>
          <w:lang w:val="en-US"/>
        </w:rPr>
        <w:t>B</w:t>
      </w:r>
      <w:r w:rsidRPr="000E1188">
        <w:rPr>
          <w:rFonts w:asciiTheme="minorHAnsi" w:hAnsiTheme="minorHAnsi" w:cstheme="minorHAnsi"/>
          <w:color w:val="000000" w:themeColor="text1"/>
          <w:sz w:val="22"/>
          <w:szCs w:val="22"/>
          <w:lang w:val="en-US"/>
        </w:rPr>
        <w:t>2, light yellow: stroma-</w:t>
      </w:r>
      <w:r>
        <w:rPr>
          <w:rFonts w:asciiTheme="minorHAnsi" w:hAnsiTheme="minorHAnsi" w:cstheme="minorHAnsi"/>
          <w:color w:val="000000" w:themeColor="text1"/>
          <w:sz w:val="22"/>
          <w:szCs w:val="22"/>
          <w:lang w:val="en-US"/>
        </w:rPr>
        <w:t>B</w:t>
      </w:r>
      <w:r w:rsidRPr="000E1188">
        <w:rPr>
          <w:rFonts w:asciiTheme="minorHAnsi" w:hAnsiTheme="minorHAnsi" w:cstheme="minorHAnsi"/>
          <w:color w:val="000000" w:themeColor="text1"/>
          <w:sz w:val="22"/>
          <w:szCs w:val="22"/>
          <w:lang w:val="en-US"/>
        </w:rPr>
        <w:t>3.</w:t>
      </w:r>
    </w:p>
    <w:p w14:paraId="1486D1D8" w14:textId="370DDB78" w:rsidR="008905E2" w:rsidRPr="000E1188" w:rsidRDefault="008905E2" w:rsidP="00266D8E">
      <w:pPr>
        <w:spacing w:line="480" w:lineRule="auto"/>
        <w:jc w:val="both"/>
        <w:rPr>
          <w:rFonts w:ascii="Calibri" w:hAnsi="Calibri" w:cs="Calibri"/>
          <w:color w:val="000000" w:themeColor="text1"/>
          <w:sz w:val="22"/>
          <w:szCs w:val="22"/>
          <w:lang w:val="en-US"/>
        </w:rPr>
      </w:pPr>
    </w:p>
    <w:p w14:paraId="7D550F28" w14:textId="05BBCF76" w:rsidR="000625D0" w:rsidRPr="000E1188" w:rsidRDefault="000625D0" w:rsidP="004E2011">
      <w:pPr>
        <w:spacing w:line="480" w:lineRule="auto"/>
        <w:jc w:val="both"/>
        <w:rPr>
          <w:rFonts w:asciiTheme="minorHAnsi" w:hAnsiTheme="minorHAnsi" w:cstheme="minorHAnsi"/>
          <w:color w:val="000000" w:themeColor="text1"/>
          <w:sz w:val="22"/>
          <w:szCs w:val="22"/>
          <w:lang w:val="en-US"/>
        </w:rPr>
      </w:pPr>
    </w:p>
    <w:p w14:paraId="303060DE" w14:textId="77777777" w:rsidR="00B33680" w:rsidRPr="000E1188" w:rsidRDefault="00360F04" w:rsidP="00B33680">
      <w:pPr>
        <w:spacing w:line="480" w:lineRule="auto"/>
        <w:jc w:val="both"/>
        <w:rPr>
          <w:rFonts w:asciiTheme="minorHAnsi" w:hAnsiTheme="minorHAnsi" w:cstheme="minorHAnsi"/>
          <w:color w:val="000000" w:themeColor="text1"/>
          <w:sz w:val="22"/>
          <w:szCs w:val="22"/>
          <w:lang w:val="en-US"/>
        </w:rPr>
      </w:pPr>
      <w:r w:rsidRPr="000E1188">
        <w:rPr>
          <w:rFonts w:asciiTheme="minorHAnsi" w:hAnsiTheme="minorHAnsi" w:cstheme="minorHAnsi"/>
          <w:b/>
          <w:bCs/>
          <w:color w:val="000000" w:themeColor="text1"/>
          <w:sz w:val="22"/>
          <w:szCs w:val="22"/>
          <w:lang w:val="en-US"/>
        </w:rPr>
        <w:t xml:space="preserve">Supplementary Figure </w:t>
      </w:r>
      <w:r w:rsidR="00D6085A" w:rsidRPr="000E1188">
        <w:rPr>
          <w:rFonts w:asciiTheme="minorHAnsi" w:hAnsiTheme="minorHAnsi" w:cstheme="minorHAnsi"/>
          <w:b/>
          <w:bCs/>
          <w:color w:val="000000" w:themeColor="text1"/>
          <w:sz w:val="22"/>
          <w:szCs w:val="22"/>
          <w:lang w:val="en-US"/>
        </w:rPr>
        <w:t>S</w:t>
      </w:r>
      <w:r w:rsidRPr="000E1188">
        <w:rPr>
          <w:rFonts w:asciiTheme="minorHAnsi" w:hAnsiTheme="minorHAnsi" w:cstheme="minorHAnsi"/>
          <w:b/>
          <w:bCs/>
          <w:color w:val="000000" w:themeColor="text1"/>
          <w:sz w:val="22"/>
          <w:szCs w:val="22"/>
          <w:lang w:val="en-US"/>
        </w:rPr>
        <w:t xml:space="preserve">11 : </w:t>
      </w:r>
      <w:r w:rsidR="00B33680" w:rsidRPr="000E1188">
        <w:rPr>
          <w:rFonts w:asciiTheme="minorHAnsi" w:hAnsiTheme="minorHAnsi" w:cstheme="minorHAnsi"/>
          <w:color w:val="000000" w:themeColor="text1"/>
          <w:sz w:val="22"/>
          <w:szCs w:val="22"/>
          <w:lang w:val="en-US"/>
        </w:rPr>
        <w:t xml:space="preserve">Prevalence of stromal </w:t>
      </w:r>
      <w:r w:rsidR="00B33680" w:rsidRPr="000E1188">
        <w:rPr>
          <w:rFonts w:ascii="Calibri" w:hAnsi="Calibri" w:cs="Calibri"/>
          <w:color w:val="000000" w:themeColor="text1"/>
          <w:sz w:val="22"/>
          <w:szCs w:val="22"/>
          <w:lang w:val="en-US"/>
        </w:rPr>
        <w:t>subclusters across the 48-sample dataset</w:t>
      </w:r>
      <w:r w:rsidR="00B33680" w:rsidRPr="000E1188">
        <w:rPr>
          <w:rFonts w:asciiTheme="minorHAnsi" w:hAnsiTheme="minorHAnsi" w:cstheme="minorHAnsi"/>
          <w:color w:val="000000" w:themeColor="text1"/>
          <w:sz w:val="22"/>
          <w:szCs w:val="22"/>
          <w:lang w:val="en-US"/>
        </w:rPr>
        <w:t>.</w:t>
      </w:r>
    </w:p>
    <w:p w14:paraId="71039F04" w14:textId="20190B49" w:rsidR="00360F04" w:rsidRPr="000E1188" w:rsidRDefault="00B33680" w:rsidP="00B33680">
      <w:pPr>
        <w:spacing w:line="480" w:lineRule="auto"/>
        <w:jc w:val="both"/>
        <w:rPr>
          <w:color w:val="000000" w:themeColor="text1"/>
          <w:lang w:val="en-US"/>
        </w:rPr>
      </w:pPr>
      <w:r w:rsidRPr="000E1188">
        <w:rPr>
          <w:rFonts w:asciiTheme="minorHAnsi" w:hAnsiTheme="minorHAnsi" w:cstheme="minorHAnsi"/>
          <w:color w:val="000000" w:themeColor="text1"/>
          <w:sz w:val="22"/>
          <w:szCs w:val="22"/>
          <w:lang w:val="en-US"/>
        </w:rPr>
        <w:t xml:space="preserve">Histogram summarizing the number of samples out of 48 containing spots along each </w:t>
      </w:r>
      <w:r w:rsidRPr="000E1188">
        <w:rPr>
          <w:rFonts w:ascii="Calibri" w:hAnsi="Calibri" w:cs="Calibri"/>
          <w:color w:val="000000" w:themeColor="text1"/>
          <w:sz w:val="22"/>
          <w:szCs w:val="22"/>
          <w:lang w:val="en-US"/>
        </w:rPr>
        <w:t>stromal subcluster</w:t>
      </w:r>
      <w:r w:rsidRPr="000E1188">
        <w:rPr>
          <w:rFonts w:asciiTheme="minorHAnsi" w:hAnsiTheme="minorHAnsi" w:cstheme="minorHAnsi"/>
          <w:color w:val="000000" w:themeColor="text1"/>
          <w:sz w:val="22"/>
          <w:szCs w:val="22"/>
          <w:lang w:val="en-US"/>
        </w:rPr>
        <w:t xml:space="preserve"> (top) and distribution of stromal spot proportions in samples containing the corresponding </w:t>
      </w:r>
      <w:r w:rsidRPr="000E1188">
        <w:rPr>
          <w:rFonts w:ascii="Calibri" w:hAnsi="Calibri" w:cs="Calibri"/>
          <w:color w:val="000000" w:themeColor="text1"/>
          <w:sz w:val="22"/>
          <w:szCs w:val="22"/>
          <w:lang w:val="en-US"/>
        </w:rPr>
        <w:t>stromal subcluster</w:t>
      </w:r>
      <w:r w:rsidRPr="000E1188">
        <w:rPr>
          <w:rFonts w:asciiTheme="minorHAnsi" w:hAnsiTheme="minorHAnsi" w:cstheme="minorHAnsi"/>
          <w:color w:val="000000" w:themeColor="text1"/>
          <w:sz w:val="22"/>
          <w:szCs w:val="22"/>
          <w:lang w:val="en-US"/>
        </w:rPr>
        <w:t xml:space="preserve"> (bottom). Color code is the following: light blue: stroma-</w:t>
      </w:r>
      <w:r>
        <w:rPr>
          <w:rFonts w:asciiTheme="minorHAnsi" w:hAnsiTheme="minorHAnsi" w:cstheme="minorHAnsi"/>
          <w:color w:val="000000" w:themeColor="text1"/>
          <w:sz w:val="22"/>
          <w:szCs w:val="22"/>
          <w:lang w:val="en-US"/>
        </w:rPr>
        <w:t>A</w:t>
      </w:r>
      <w:r w:rsidRPr="000E1188">
        <w:rPr>
          <w:rFonts w:asciiTheme="minorHAnsi" w:hAnsiTheme="minorHAnsi" w:cstheme="minorHAnsi"/>
          <w:color w:val="000000" w:themeColor="text1"/>
          <w:sz w:val="22"/>
          <w:szCs w:val="22"/>
          <w:lang w:val="en-US"/>
        </w:rPr>
        <w:t>1, light green: stroma-</w:t>
      </w:r>
      <w:r>
        <w:rPr>
          <w:rFonts w:asciiTheme="minorHAnsi" w:hAnsiTheme="minorHAnsi" w:cstheme="minorHAnsi"/>
          <w:color w:val="000000" w:themeColor="text1"/>
          <w:sz w:val="22"/>
          <w:szCs w:val="22"/>
          <w:lang w:val="en-US"/>
        </w:rPr>
        <w:t>A</w:t>
      </w:r>
      <w:r w:rsidRPr="000E1188">
        <w:rPr>
          <w:rFonts w:asciiTheme="minorHAnsi" w:hAnsiTheme="minorHAnsi" w:cstheme="minorHAnsi"/>
          <w:color w:val="000000" w:themeColor="text1"/>
          <w:sz w:val="22"/>
          <w:szCs w:val="22"/>
          <w:lang w:val="en-US"/>
        </w:rPr>
        <w:t>2, light orange: stroma-</w:t>
      </w:r>
      <w:r>
        <w:rPr>
          <w:rFonts w:asciiTheme="minorHAnsi" w:hAnsiTheme="minorHAnsi" w:cstheme="minorHAnsi"/>
          <w:color w:val="000000" w:themeColor="text1"/>
          <w:sz w:val="22"/>
          <w:szCs w:val="22"/>
          <w:lang w:val="en-US"/>
        </w:rPr>
        <w:t>B</w:t>
      </w:r>
      <w:r w:rsidRPr="000E1188">
        <w:rPr>
          <w:rFonts w:asciiTheme="minorHAnsi" w:hAnsiTheme="minorHAnsi" w:cstheme="minorHAnsi"/>
          <w:color w:val="000000" w:themeColor="text1"/>
          <w:sz w:val="22"/>
          <w:szCs w:val="22"/>
          <w:lang w:val="en-US"/>
        </w:rPr>
        <w:t>1, light pink: stroma-</w:t>
      </w:r>
      <w:r>
        <w:rPr>
          <w:rFonts w:asciiTheme="minorHAnsi" w:hAnsiTheme="minorHAnsi" w:cstheme="minorHAnsi"/>
          <w:color w:val="000000" w:themeColor="text1"/>
          <w:sz w:val="22"/>
          <w:szCs w:val="22"/>
          <w:lang w:val="en-US"/>
        </w:rPr>
        <w:t>B</w:t>
      </w:r>
      <w:r w:rsidRPr="000E1188">
        <w:rPr>
          <w:rFonts w:asciiTheme="minorHAnsi" w:hAnsiTheme="minorHAnsi" w:cstheme="minorHAnsi"/>
          <w:color w:val="000000" w:themeColor="text1"/>
          <w:sz w:val="22"/>
          <w:szCs w:val="22"/>
          <w:lang w:val="en-US"/>
        </w:rPr>
        <w:t>2, light yellow: stroma-</w:t>
      </w:r>
      <w:r>
        <w:rPr>
          <w:rFonts w:asciiTheme="minorHAnsi" w:hAnsiTheme="minorHAnsi" w:cstheme="minorHAnsi"/>
          <w:color w:val="000000" w:themeColor="text1"/>
          <w:sz w:val="22"/>
          <w:szCs w:val="22"/>
          <w:lang w:val="en-US"/>
        </w:rPr>
        <w:t>B</w:t>
      </w:r>
      <w:r w:rsidRPr="000E1188">
        <w:rPr>
          <w:rFonts w:asciiTheme="minorHAnsi" w:hAnsiTheme="minorHAnsi" w:cstheme="minorHAnsi"/>
          <w:color w:val="000000" w:themeColor="text1"/>
          <w:sz w:val="22"/>
          <w:szCs w:val="22"/>
          <w:lang w:val="en-US"/>
        </w:rPr>
        <w:t>3.</w:t>
      </w:r>
    </w:p>
    <w:p w14:paraId="186EE2E8" w14:textId="32F85A42" w:rsidR="00360F04" w:rsidRPr="000E1188" w:rsidRDefault="00360F04" w:rsidP="004E2011">
      <w:pPr>
        <w:spacing w:line="480" w:lineRule="auto"/>
        <w:jc w:val="both"/>
        <w:rPr>
          <w:rFonts w:asciiTheme="minorHAnsi" w:hAnsiTheme="minorHAnsi" w:cstheme="minorHAnsi"/>
          <w:color w:val="000000" w:themeColor="text1"/>
          <w:sz w:val="22"/>
          <w:szCs w:val="22"/>
          <w:lang w:val="en-US"/>
        </w:rPr>
      </w:pPr>
    </w:p>
    <w:p w14:paraId="38FCF52E" w14:textId="74BADD8C" w:rsidR="00515E32" w:rsidRDefault="00360F04" w:rsidP="00360F04">
      <w:pPr>
        <w:spacing w:line="480" w:lineRule="auto"/>
        <w:jc w:val="both"/>
        <w:rPr>
          <w:rFonts w:asciiTheme="minorHAnsi" w:hAnsiTheme="minorHAnsi" w:cstheme="minorHAnsi"/>
          <w:b/>
          <w:bCs/>
          <w:color w:val="000000" w:themeColor="text1"/>
          <w:sz w:val="22"/>
          <w:szCs w:val="22"/>
          <w:lang w:val="en-US"/>
        </w:rPr>
      </w:pPr>
      <w:r w:rsidRPr="000E1188">
        <w:rPr>
          <w:rFonts w:asciiTheme="minorHAnsi" w:hAnsiTheme="minorHAnsi" w:cstheme="minorHAnsi"/>
          <w:b/>
          <w:bCs/>
          <w:color w:val="000000" w:themeColor="text1"/>
          <w:sz w:val="22"/>
          <w:szCs w:val="22"/>
          <w:lang w:val="en-US"/>
        </w:rPr>
        <w:t xml:space="preserve">Supplementary Figure </w:t>
      </w:r>
      <w:r w:rsidR="001B519F" w:rsidRPr="000E1188">
        <w:rPr>
          <w:rFonts w:asciiTheme="minorHAnsi" w:hAnsiTheme="minorHAnsi" w:cstheme="minorHAnsi"/>
          <w:b/>
          <w:bCs/>
          <w:color w:val="000000" w:themeColor="text1"/>
          <w:sz w:val="22"/>
          <w:szCs w:val="22"/>
          <w:lang w:val="en-US"/>
        </w:rPr>
        <w:t>S</w:t>
      </w:r>
      <w:r w:rsidRPr="000E1188">
        <w:rPr>
          <w:rFonts w:asciiTheme="minorHAnsi" w:hAnsiTheme="minorHAnsi" w:cstheme="minorHAnsi"/>
          <w:b/>
          <w:bCs/>
          <w:color w:val="000000" w:themeColor="text1"/>
          <w:sz w:val="22"/>
          <w:szCs w:val="22"/>
          <w:lang w:val="en-US"/>
        </w:rPr>
        <w:t xml:space="preserve">12 : </w:t>
      </w:r>
      <w:r w:rsidR="00515E32">
        <w:rPr>
          <w:rFonts w:asciiTheme="minorHAnsi" w:hAnsiTheme="minorHAnsi" w:cstheme="minorHAnsi"/>
          <w:color w:val="000000" w:themeColor="text1"/>
          <w:sz w:val="22"/>
          <w:szCs w:val="22"/>
          <w:lang w:val="en-US"/>
        </w:rPr>
        <w:t>Expression of the DEG enriched in stromal ecotypes of patients with relapse according to stromal sub-cluster and disease recurrence.</w:t>
      </w:r>
    </w:p>
    <w:p w14:paraId="0296AFFF" w14:textId="412BF773" w:rsidR="00360F04" w:rsidRPr="000E1188" w:rsidRDefault="00515E32" w:rsidP="00360F04">
      <w:pPr>
        <w:spacing w:line="480" w:lineRule="auto"/>
        <w:jc w:val="both"/>
        <w:rPr>
          <w:color w:val="000000" w:themeColor="text1"/>
          <w:lang w:val="en-US"/>
        </w:rPr>
      </w:pPr>
      <w:r>
        <w:rPr>
          <w:rFonts w:asciiTheme="minorHAnsi" w:hAnsiTheme="minorHAnsi" w:cstheme="minorHAnsi"/>
          <w:color w:val="000000" w:themeColor="text1"/>
          <w:sz w:val="22"/>
          <w:szCs w:val="22"/>
          <w:lang w:val="en-US"/>
        </w:rPr>
        <w:t>(</w:t>
      </w:r>
      <w:r w:rsidR="00254495">
        <w:rPr>
          <w:rFonts w:asciiTheme="minorHAnsi" w:hAnsiTheme="minorHAnsi" w:cstheme="minorHAnsi"/>
          <w:b/>
          <w:bCs/>
          <w:color w:val="000000" w:themeColor="text1"/>
          <w:sz w:val="22"/>
          <w:szCs w:val="22"/>
          <w:lang w:val="en-US"/>
        </w:rPr>
        <w:t>a</w:t>
      </w:r>
      <w:r w:rsidRPr="00515E32">
        <w:rPr>
          <w:rFonts w:asciiTheme="minorHAnsi" w:hAnsiTheme="minorHAnsi" w:cstheme="minorHAnsi"/>
          <w:b/>
          <w:bCs/>
          <w:color w:val="000000" w:themeColor="text1"/>
          <w:sz w:val="22"/>
          <w:szCs w:val="22"/>
          <w:lang w:val="en-US"/>
        </w:rPr>
        <w:t>-</w:t>
      </w:r>
      <w:r w:rsidR="00254495">
        <w:rPr>
          <w:rFonts w:asciiTheme="minorHAnsi" w:hAnsiTheme="minorHAnsi" w:cstheme="minorHAnsi"/>
          <w:b/>
          <w:bCs/>
          <w:color w:val="000000" w:themeColor="text1"/>
          <w:sz w:val="22"/>
          <w:szCs w:val="22"/>
          <w:lang w:val="en-US"/>
        </w:rPr>
        <w:t>d</w:t>
      </w:r>
      <w:r>
        <w:rPr>
          <w:rFonts w:asciiTheme="minorHAnsi" w:hAnsiTheme="minorHAnsi" w:cstheme="minorHAnsi"/>
          <w:color w:val="000000" w:themeColor="text1"/>
          <w:sz w:val="22"/>
          <w:szCs w:val="22"/>
          <w:lang w:val="en-US"/>
        </w:rPr>
        <w:t xml:space="preserve">) </w:t>
      </w:r>
      <w:r w:rsidR="008251D1">
        <w:rPr>
          <w:rFonts w:asciiTheme="minorHAnsi" w:hAnsiTheme="minorHAnsi" w:cstheme="minorHAnsi"/>
          <w:color w:val="000000" w:themeColor="text1"/>
          <w:sz w:val="22"/>
          <w:szCs w:val="22"/>
          <w:lang w:val="en-US"/>
        </w:rPr>
        <w:t>Box</w:t>
      </w:r>
      <w:r w:rsidR="008251D1" w:rsidRPr="00473FA7">
        <w:rPr>
          <w:rFonts w:asciiTheme="minorHAnsi" w:hAnsiTheme="minorHAnsi" w:cstheme="minorHAnsi"/>
          <w:color w:val="000000" w:themeColor="text1"/>
          <w:sz w:val="22"/>
          <w:szCs w:val="22"/>
          <w:lang w:val="en-US"/>
        </w:rPr>
        <w:t>plot</w:t>
      </w:r>
      <w:r w:rsidR="008251D1">
        <w:rPr>
          <w:rFonts w:asciiTheme="minorHAnsi" w:hAnsiTheme="minorHAnsi" w:cstheme="minorHAnsi"/>
          <w:color w:val="000000" w:themeColor="text1"/>
          <w:sz w:val="22"/>
          <w:szCs w:val="22"/>
          <w:lang w:val="en-US"/>
        </w:rPr>
        <w:t>s showing the scaled expression of the DEGs in meta-spots corresponding to stroma A1 (</w:t>
      </w:r>
      <w:r w:rsidR="00254495">
        <w:rPr>
          <w:rFonts w:asciiTheme="minorHAnsi" w:hAnsiTheme="minorHAnsi" w:cstheme="minorHAnsi"/>
          <w:b/>
          <w:bCs/>
          <w:color w:val="000000" w:themeColor="text1"/>
          <w:sz w:val="22"/>
          <w:szCs w:val="22"/>
          <w:lang w:val="en-US"/>
        </w:rPr>
        <w:t>a</w:t>
      </w:r>
      <w:r w:rsidR="008251D1">
        <w:rPr>
          <w:rFonts w:asciiTheme="minorHAnsi" w:hAnsiTheme="minorHAnsi" w:cstheme="minorHAnsi"/>
          <w:color w:val="000000" w:themeColor="text1"/>
          <w:sz w:val="22"/>
          <w:szCs w:val="22"/>
          <w:lang w:val="en-US"/>
        </w:rPr>
        <w:t>), stroma A2 (</w:t>
      </w:r>
      <w:r w:rsidR="00254495">
        <w:rPr>
          <w:rFonts w:asciiTheme="minorHAnsi" w:hAnsiTheme="minorHAnsi" w:cstheme="minorHAnsi"/>
          <w:b/>
          <w:bCs/>
          <w:color w:val="000000" w:themeColor="text1"/>
          <w:sz w:val="22"/>
          <w:szCs w:val="22"/>
          <w:lang w:val="en-US"/>
        </w:rPr>
        <w:t>b</w:t>
      </w:r>
      <w:r w:rsidR="008251D1">
        <w:rPr>
          <w:rFonts w:asciiTheme="minorHAnsi" w:hAnsiTheme="minorHAnsi" w:cstheme="minorHAnsi"/>
          <w:color w:val="000000" w:themeColor="text1"/>
          <w:sz w:val="22"/>
          <w:szCs w:val="22"/>
          <w:lang w:val="en-US"/>
        </w:rPr>
        <w:t>), stroma B1 meta-spots (</w:t>
      </w:r>
      <w:r w:rsidR="00254495">
        <w:rPr>
          <w:rFonts w:asciiTheme="minorHAnsi" w:hAnsiTheme="minorHAnsi" w:cstheme="minorHAnsi"/>
          <w:b/>
          <w:bCs/>
          <w:color w:val="000000" w:themeColor="text1"/>
          <w:sz w:val="22"/>
          <w:szCs w:val="22"/>
          <w:lang w:val="en-US"/>
        </w:rPr>
        <w:t>c</w:t>
      </w:r>
      <w:r w:rsidR="008251D1">
        <w:rPr>
          <w:rFonts w:asciiTheme="minorHAnsi" w:hAnsiTheme="minorHAnsi" w:cstheme="minorHAnsi"/>
          <w:color w:val="000000" w:themeColor="text1"/>
          <w:sz w:val="22"/>
          <w:szCs w:val="22"/>
          <w:lang w:val="en-US"/>
        </w:rPr>
        <w:t>), or stroma B2 meta-spots (</w:t>
      </w:r>
      <w:r w:rsidR="00254495">
        <w:rPr>
          <w:rFonts w:asciiTheme="minorHAnsi" w:hAnsiTheme="minorHAnsi" w:cstheme="minorHAnsi"/>
          <w:b/>
          <w:bCs/>
          <w:color w:val="000000" w:themeColor="text1"/>
          <w:sz w:val="22"/>
          <w:szCs w:val="22"/>
          <w:lang w:val="en-US"/>
        </w:rPr>
        <w:t>d</w:t>
      </w:r>
      <w:r w:rsidR="008251D1">
        <w:rPr>
          <w:rFonts w:asciiTheme="minorHAnsi" w:hAnsiTheme="minorHAnsi" w:cstheme="minorHAnsi"/>
          <w:color w:val="000000" w:themeColor="text1"/>
          <w:sz w:val="22"/>
          <w:szCs w:val="22"/>
          <w:lang w:val="en-US"/>
        </w:rPr>
        <w:t>)</w:t>
      </w:r>
      <w:r w:rsidR="006B0481">
        <w:rPr>
          <w:rFonts w:asciiTheme="minorHAnsi" w:hAnsiTheme="minorHAnsi" w:cstheme="minorHAnsi"/>
          <w:color w:val="000000" w:themeColor="text1"/>
          <w:sz w:val="22"/>
          <w:szCs w:val="22"/>
          <w:lang w:val="en-US"/>
        </w:rPr>
        <w:t xml:space="preserve"> </w:t>
      </w:r>
      <w:r w:rsidR="008251D1">
        <w:rPr>
          <w:rFonts w:asciiTheme="minorHAnsi" w:hAnsiTheme="minorHAnsi" w:cstheme="minorHAnsi"/>
          <w:color w:val="000000" w:themeColor="text1"/>
          <w:sz w:val="22"/>
          <w:szCs w:val="22"/>
          <w:lang w:val="en-US"/>
        </w:rPr>
        <w:t>according to disease recurrence.</w:t>
      </w:r>
      <w:r>
        <w:rPr>
          <w:rFonts w:asciiTheme="minorHAnsi" w:hAnsiTheme="minorHAnsi" w:cstheme="minorHAnsi"/>
          <w:color w:val="000000" w:themeColor="text1"/>
          <w:sz w:val="22"/>
          <w:szCs w:val="22"/>
          <w:lang w:val="en-US"/>
        </w:rPr>
        <w:t xml:space="preserve"> </w:t>
      </w:r>
      <w:r w:rsidR="00254495">
        <w:rPr>
          <w:rFonts w:asciiTheme="minorHAnsi" w:hAnsiTheme="minorHAnsi" w:cstheme="minorHAnsi"/>
          <w:b/>
          <w:bCs/>
          <w:color w:val="000000" w:themeColor="text1"/>
          <w:sz w:val="22"/>
          <w:szCs w:val="22"/>
          <w:lang w:val="en-US"/>
        </w:rPr>
        <w:t>e</w:t>
      </w:r>
      <w:r w:rsidRPr="00515E32">
        <w:rPr>
          <w:rFonts w:asciiTheme="minorHAnsi" w:hAnsiTheme="minorHAnsi" w:cstheme="minorHAnsi"/>
          <w:b/>
          <w:bCs/>
          <w:color w:val="000000" w:themeColor="text1"/>
          <w:sz w:val="22"/>
          <w:szCs w:val="22"/>
          <w:lang w:val="en-US"/>
        </w:rPr>
        <w:t>,</w:t>
      </w:r>
      <w:r>
        <w:rPr>
          <w:rFonts w:asciiTheme="minorHAnsi" w:hAnsiTheme="minorHAnsi" w:cstheme="minorHAnsi"/>
          <w:color w:val="000000" w:themeColor="text1"/>
          <w:sz w:val="22"/>
          <w:szCs w:val="22"/>
          <w:lang w:val="en-US"/>
        </w:rPr>
        <w:t xml:space="preserve"> Individual box</w:t>
      </w:r>
      <w:r w:rsidRPr="00473FA7">
        <w:rPr>
          <w:rFonts w:asciiTheme="minorHAnsi" w:hAnsiTheme="minorHAnsi" w:cstheme="minorHAnsi"/>
          <w:color w:val="000000" w:themeColor="text1"/>
          <w:sz w:val="22"/>
          <w:szCs w:val="22"/>
          <w:lang w:val="en-US"/>
        </w:rPr>
        <w:t>plot</w:t>
      </w:r>
      <w:r>
        <w:rPr>
          <w:rFonts w:asciiTheme="minorHAnsi" w:hAnsiTheme="minorHAnsi" w:cstheme="minorHAnsi"/>
          <w:color w:val="000000" w:themeColor="text1"/>
          <w:sz w:val="22"/>
          <w:szCs w:val="22"/>
          <w:lang w:val="en-US"/>
        </w:rPr>
        <w:t xml:space="preserve">s for each DEG showing its scaled expression according to stromal sub-cluster and disease recurrence. For statistical analysis, refer to panel </w:t>
      </w:r>
      <w:r w:rsidR="00254495" w:rsidRPr="00254495">
        <w:rPr>
          <w:rFonts w:asciiTheme="minorHAnsi" w:hAnsiTheme="minorHAnsi" w:cstheme="minorHAnsi"/>
          <w:b/>
          <w:bCs/>
          <w:color w:val="000000" w:themeColor="text1"/>
          <w:sz w:val="22"/>
          <w:szCs w:val="22"/>
          <w:lang w:val="en-US"/>
        </w:rPr>
        <w:t>e</w:t>
      </w:r>
      <w:r>
        <w:rPr>
          <w:rFonts w:asciiTheme="minorHAnsi" w:hAnsiTheme="minorHAnsi" w:cstheme="minorHAnsi"/>
          <w:color w:val="000000" w:themeColor="text1"/>
          <w:sz w:val="22"/>
          <w:szCs w:val="22"/>
          <w:lang w:val="en-US"/>
        </w:rPr>
        <w:t>.</w:t>
      </w:r>
    </w:p>
    <w:p w14:paraId="209EAE70" w14:textId="77777777" w:rsidR="00360F04" w:rsidRPr="000E1188" w:rsidRDefault="00360F04" w:rsidP="004E2011">
      <w:pPr>
        <w:spacing w:line="480" w:lineRule="auto"/>
        <w:jc w:val="both"/>
        <w:rPr>
          <w:rFonts w:asciiTheme="minorHAnsi" w:hAnsiTheme="minorHAnsi" w:cstheme="minorHAnsi"/>
          <w:color w:val="000000" w:themeColor="text1"/>
          <w:sz w:val="22"/>
          <w:szCs w:val="22"/>
          <w:lang w:val="en-US"/>
        </w:rPr>
      </w:pPr>
    </w:p>
    <w:p w14:paraId="478415AB" w14:textId="2EAD0EB0" w:rsidR="00F00B67" w:rsidRPr="000E1188" w:rsidRDefault="006C2944" w:rsidP="00F00B67">
      <w:pPr>
        <w:spacing w:line="480" w:lineRule="auto"/>
        <w:jc w:val="both"/>
        <w:rPr>
          <w:rFonts w:asciiTheme="minorHAnsi" w:hAnsiTheme="minorHAnsi" w:cstheme="minorHAnsi"/>
          <w:color w:val="000000" w:themeColor="text1"/>
          <w:sz w:val="22"/>
          <w:szCs w:val="22"/>
          <w:lang w:val="en-US"/>
        </w:rPr>
      </w:pPr>
      <w:r w:rsidRPr="000E1188">
        <w:rPr>
          <w:rFonts w:asciiTheme="minorHAnsi" w:hAnsiTheme="minorHAnsi" w:cstheme="minorHAnsi"/>
          <w:b/>
          <w:bCs/>
          <w:color w:val="000000" w:themeColor="text1"/>
          <w:sz w:val="22"/>
          <w:szCs w:val="22"/>
          <w:lang w:val="en-US"/>
        </w:rPr>
        <w:t xml:space="preserve">Supplementary Figure </w:t>
      </w:r>
      <w:r w:rsidR="001B519F" w:rsidRPr="000E1188">
        <w:rPr>
          <w:rFonts w:asciiTheme="minorHAnsi" w:hAnsiTheme="minorHAnsi" w:cstheme="minorHAnsi"/>
          <w:b/>
          <w:bCs/>
          <w:color w:val="000000" w:themeColor="text1"/>
          <w:sz w:val="22"/>
          <w:szCs w:val="22"/>
          <w:lang w:val="en-US"/>
        </w:rPr>
        <w:t>S</w:t>
      </w:r>
      <w:r w:rsidRPr="000E1188">
        <w:rPr>
          <w:rFonts w:asciiTheme="minorHAnsi" w:hAnsiTheme="minorHAnsi" w:cstheme="minorHAnsi"/>
          <w:b/>
          <w:bCs/>
          <w:color w:val="000000" w:themeColor="text1"/>
          <w:sz w:val="22"/>
          <w:szCs w:val="22"/>
          <w:lang w:val="en-US"/>
        </w:rPr>
        <w:t>1</w:t>
      </w:r>
      <w:r w:rsidR="00266D8E">
        <w:rPr>
          <w:rFonts w:asciiTheme="minorHAnsi" w:hAnsiTheme="minorHAnsi" w:cstheme="minorHAnsi"/>
          <w:b/>
          <w:bCs/>
          <w:color w:val="000000" w:themeColor="text1"/>
          <w:sz w:val="22"/>
          <w:szCs w:val="22"/>
          <w:lang w:val="en-US"/>
        </w:rPr>
        <w:t>3</w:t>
      </w:r>
      <w:r w:rsidRPr="000E1188">
        <w:rPr>
          <w:rFonts w:asciiTheme="minorHAnsi" w:hAnsiTheme="minorHAnsi" w:cstheme="minorHAnsi"/>
          <w:b/>
          <w:bCs/>
          <w:color w:val="000000" w:themeColor="text1"/>
          <w:sz w:val="22"/>
          <w:szCs w:val="22"/>
          <w:lang w:val="en-US"/>
        </w:rPr>
        <w:t xml:space="preserve"> : </w:t>
      </w:r>
      <w:r w:rsidR="00D166B6" w:rsidRPr="00D166B6">
        <w:rPr>
          <w:rFonts w:asciiTheme="minorHAnsi" w:hAnsiTheme="minorHAnsi" w:cstheme="minorHAnsi"/>
          <w:color w:val="000000" w:themeColor="text1"/>
          <w:sz w:val="22"/>
          <w:szCs w:val="22"/>
          <w:lang w:val="en-US"/>
        </w:rPr>
        <w:t>Distribution of stromal sub-clusters at high resolution</w:t>
      </w:r>
    </w:p>
    <w:p w14:paraId="39195626" w14:textId="0F218B11" w:rsidR="000156F8" w:rsidRPr="000E1188" w:rsidRDefault="001013EA" w:rsidP="000156F8">
      <w:pPr>
        <w:spacing w:line="480" w:lineRule="auto"/>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Spatial plots showing the expression of the tumor cell markers EPCAM and CEACAM6 as well as the distribution of the five </w:t>
      </w:r>
      <w:r w:rsidRPr="00D166B6">
        <w:rPr>
          <w:rFonts w:asciiTheme="minorHAnsi" w:hAnsiTheme="minorHAnsi" w:cstheme="minorHAnsi"/>
          <w:color w:val="000000" w:themeColor="text1"/>
          <w:sz w:val="22"/>
          <w:szCs w:val="22"/>
          <w:lang w:val="en-US"/>
        </w:rPr>
        <w:t>stromal sub-clusters</w:t>
      </w:r>
      <w:r>
        <w:rPr>
          <w:rFonts w:asciiTheme="minorHAnsi" w:hAnsiTheme="minorHAnsi" w:cstheme="minorHAnsi"/>
          <w:color w:val="000000" w:themeColor="text1"/>
          <w:sz w:val="22"/>
          <w:szCs w:val="22"/>
          <w:lang w:val="en-US"/>
        </w:rPr>
        <w:t xml:space="preserve"> across four samples from the Visium standard dataset re-profiled with Visium HD and one sample from the Visium HD public repository </w:t>
      </w:r>
      <w:r>
        <w:rPr>
          <w:rFonts w:asciiTheme="minorHAnsi" w:hAnsiTheme="minorHAnsi" w:cstheme="minorHAnsi"/>
          <w:color w:val="000000" w:themeColor="text1"/>
          <w:sz w:val="22"/>
          <w:szCs w:val="22"/>
          <w:lang w:val="en-US"/>
        </w:rPr>
        <w:fldChar w:fldCharType="begin"/>
      </w:r>
      <w:r w:rsidR="001D2185">
        <w:rPr>
          <w:rFonts w:asciiTheme="minorHAnsi" w:hAnsiTheme="minorHAnsi" w:cstheme="minorHAnsi"/>
          <w:color w:val="000000" w:themeColor="text1"/>
          <w:sz w:val="22"/>
          <w:szCs w:val="22"/>
          <w:lang w:val="en-US"/>
        </w:rPr>
        <w:instrText xml:space="preserve"> ADDIN ZOTERO_ITEM CSL_CITATION {"citationID":"n9R01oIz","properties":{"formattedCitation":"\\super 7\\nosupersub{}","plainCitation":"7","noteIndex":0},"citationItems":[{"id":7973,"uris":["http://zotero.org/users/3111545/items/J3FZJ3XJ"],"itemData":{"id":7973,"type":"article-journal","abstract":"A comprehensive understanding of cellular behavior and response to the tumor microenvironment (TME) in colorectal cancer (CRC) remains elusive. Here, we introduce the high-definition Visium spatial transcriptomic technology (Visium HD) and investigate formalin-fixed paraffin-embedded human CRC samples (n = 5). We demonstrate the high sensitivity, single-cell-scale resolution and spatial accuracy of Visium HD, generating a highly refined whole-transcriptome spatial profile of CRC samples. We identify transcriptomically distinct macrophage subpopulations in different spatial niches with potential pro-tumor and anti-tumor functions via interactions with tumor and T cells. In situ gene expression analysis validates our findings and localizes a clonally expanded T cell population close to macrophages with anti-tumor features. Our study demonstrates the power of high-resolution spatial technologies to understand cellular interactions in the TME and paves the way for larger studies that will unravel mechanisms and biomarkers of CRC biology, improving diagnosis and disease management strategies.","container-title":"Nature Genetics","DOI":"10.1038/s41588-025-02193-3","ISSN":"1546-1718","issue":"6","journalAbbreviation":"Nat Genet","language":"eng","note":"PMID: 40473992\nPMCID: PMC12165841","page":"1512-1523","source":"PubMed","title":"High-definition spatial transcriptomic profiling of immune cell populations in colorectal cancer","volume":"57","author":[{"family":"Oliveira","given":"Michelli Faria","dropping-particle":"de"},{"family":"Romero","given":"Juan Pablo"},{"family":"Chung","given":"Meii"},{"family":"Williams","given":"Stephen R."},{"family":"Gottscho","given":"Andrew D."},{"family":"Gupta","given":"Anushka"},{"family":"Pilipauskas","given":"Susan E."},{"family":"Mohabbat","given":"Seayar"},{"family":"Raman","given":"Nandhini"},{"family":"Sukovich","given":"David J."},{"family":"Patterson","given":"David M."},{"literal":"Visium HD Development Team"},{"family":"Taylor","given":"Sarah E. B."}],"issued":{"date-parts":[["2025",6]]}}}],"schema":"https://github.com/citation-style-language/schema/raw/master/csl-citation.json"} </w:instrText>
      </w:r>
      <w:r>
        <w:rPr>
          <w:rFonts w:asciiTheme="minorHAnsi" w:hAnsiTheme="minorHAnsi" w:cstheme="minorHAnsi"/>
          <w:color w:val="000000" w:themeColor="text1"/>
          <w:sz w:val="22"/>
          <w:szCs w:val="22"/>
          <w:lang w:val="en-US"/>
        </w:rPr>
        <w:fldChar w:fldCharType="separate"/>
      </w:r>
      <w:r w:rsidR="001D2185" w:rsidRPr="001D2185">
        <w:rPr>
          <w:rFonts w:ascii="Calibri" w:hAnsiTheme="minorHAnsi" w:cs="Calibri"/>
          <w:color w:val="000000"/>
          <w:sz w:val="22"/>
          <w:vertAlign w:val="superscript"/>
          <w:lang w:val="en-US"/>
        </w:rPr>
        <w:t>7</w:t>
      </w:r>
      <w:r>
        <w:rPr>
          <w:rFonts w:asciiTheme="minorHAnsi" w:hAnsiTheme="minorHAnsi" w:cstheme="minorHAnsi"/>
          <w:color w:val="000000" w:themeColor="text1"/>
          <w:sz w:val="22"/>
          <w:szCs w:val="22"/>
          <w:lang w:val="en-US"/>
        </w:rPr>
        <w:fldChar w:fldCharType="end"/>
      </w:r>
      <w:r>
        <w:rPr>
          <w:rFonts w:asciiTheme="minorHAnsi" w:hAnsiTheme="minorHAnsi" w:cstheme="minorHAnsi"/>
          <w:color w:val="000000" w:themeColor="text1"/>
          <w:sz w:val="22"/>
          <w:szCs w:val="22"/>
          <w:lang w:val="en-US"/>
        </w:rPr>
        <w:t xml:space="preserve">. </w:t>
      </w:r>
    </w:p>
    <w:p w14:paraId="1C5824EE" w14:textId="7C8D82B8" w:rsidR="00027DF9" w:rsidRPr="000E1188" w:rsidRDefault="00027DF9" w:rsidP="006C2944">
      <w:pPr>
        <w:spacing w:line="480" w:lineRule="auto"/>
        <w:jc w:val="both"/>
        <w:rPr>
          <w:rFonts w:ascii="Calibri" w:hAnsi="Calibri" w:cs="Calibri"/>
          <w:color w:val="000000" w:themeColor="text1"/>
          <w:sz w:val="22"/>
          <w:szCs w:val="22"/>
          <w:lang w:val="en-US"/>
        </w:rPr>
      </w:pPr>
    </w:p>
    <w:p w14:paraId="09BA1015" w14:textId="4F780099" w:rsidR="00ED44C2" w:rsidRPr="001D2185" w:rsidRDefault="004E5FFD" w:rsidP="002D7670">
      <w:pPr>
        <w:spacing w:line="480" w:lineRule="auto"/>
        <w:jc w:val="both"/>
        <w:rPr>
          <w:rFonts w:asciiTheme="minorHAnsi" w:hAnsiTheme="minorHAnsi" w:cstheme="minorHAnsi"/>
          <w:b/>
          <w:bCs/>
          <w:color w:val="000000" w:themeColor="text1"/>
          <w:sz w:val="22"/>
          <w:szCs w:val="22"/>
          <w:lang w:val="en-US"/>
        </w:rPr>
      </w:pPr>
      <w:r w:rsidRPr="001D2185">
        <w:rPr>
          <w:rFonts w:asciiTheme="minorHAnsi" w:hAnsiTheme="minorHAnsi" w:cstheme="minorHAnsi"/>
          <w:b/>
          <w:bCs/>
          <w:color w:val="000000" w:themeColor="text1"/>
          <w:sz w:val="22"/>
          <w:szCs w:val="22"/>
          <w:lang w:val="en-US"/>
        </w:rPr>
        <w:t>References</w:t>
      </w:r>
    </w:p>
    <w:p w14:paraId="3DF9DA09" w14:textId="77777777" w:rsidR="001D2185" w:rsidRPr="001D2185" w:rsidRDefault="001D2185" w:rsidP="001D2185">
      <w:pPr>
        <w:pStyle w:val="Bibliography"/>
        <w:spacing w:line="360" w:lineRule="auto"/>
        <w:rPr>
          <w:color w:val="000000"/>
        </w:rPr>
      </w:pPr>
      <w:r>
        <w:fldChar w:fldCharType="begin"/>
      </w:r>
      <w:r>
        <w:instrText xml:space="preserve"> ADDIN ZOTERO_BIBL {"uncited":[],"omitted":[],"custom":[]} CSL_BIBLIOGRAPHY </w:instrText>
      </w:r>
      <w:r>
        <w:fldChar w:fldCharType="separate"/>
      </w:r>
      <w:r w:rsidRPr="001D2185">
        <w:rPr>
          <w:color w:val="000000"/>
        </w:rPr>
        <w:t>1.</w:t>
      </w:r>
      <w:r w:rsidRPr="001D2185">
        <w:rPr>
          <w:color w:val="000000"/>
        </w:rPr>
        <w:tab/>
        <w:t xml:space="preserve">Eide, P. W., Bruun, J., Lothe, R. A. &amp; Sveen, A. CMScaller: an R package for consensus molecular subtyping of colorectal cancer pre-clinical models. </w:t>
      </w:r>
      <w:r w:rsidRPr="001D2185">
        <w:rPr>
          <w:i/>
          <w:iCs/>
          <w:color w:val="000000"/>
        </w:rPr>
        <w:t>Sci. Rep.</w:t>
      </w:r>
      <w:r w:rsidRPr="001D2185">
        <w:rPr>
          <w:color w:val="000000"/>
        </w:rPr>
        <w:t xml:space="preserve"> </w:t>
      </w:r>
      <w:r w:rsidRPr="001D2185">
        <w:rPr>
          <w:b/>
          <w:bCs/>
          <w:color w:val="000000"/>
        </w:rPr>
        <w:t>7</w:t>
      </w:r>
      <w:r w:rsidRPr="001D2185">
        <w:rPr>
          <w:color w:val="000000"/>
        </w:rPr>
        <w:t>, 16618 (2017).</w:t>
      </w:r>
    </w:p>
    <w:p w14:paraId="352E676F" w14:textId="77777777" w:rsidR="001D2185" w:rsidRPr="001D2185" w:rsidRDefault="001D2185" w:rsidP="001D2185">
      <w:pPr>
        <w:pStyle w:val="Bibliography"/>
        <w:spacing w:line="360" w:lineRule="auto"/>
        <w:rPr>
          <w:color w:val="000000"/>
        </w:rPr>
      </w:pPr>
      <w:r w:rsidRPr="001D2185">
        <w:rPr>
          <w:color w:val="000000"/>
        </w:rPr>
        <w:t>2.</w:t>
      </w:r>
      <w:r w:rsidRPr="001D2185">
        <w:rPr>
          <w:color w:val="000000"/>
        </w:rPr>
        <w:tab/>
        <w:t xml:space="preserve">Guinney, J. </w:t>
      </w:r>
      <w:r w:rsidRPr="001D2185">
        <w:rPr>
          <w:i/>
          <w:iCs/>
          <w:color w:val="000000"/>
        </w:rPr>
        <w:t>et al.</w:t>
      </w:r>
      <w:r w:rsidRPr="001D2185">
        <w:rPr>
          <w:color w:val="000000"/>
        </w:rPr>
        <w:t xml:space="preserve"> The consensus molecular subtypes of colorectal cancer. </w:t>
      </w:r>
      <w:r w:rsidRPr="001D2185">
        <w:rPr>
          <w:i/>
          <w:iCs/>
          <w:color w:val="000000"/>
        </w:rPr>
        <w:t>Nat. Med.</w:t>
      </w:r>
      <w:r w:rsidRPr="001D2185">
        <w:rPr>
          <w:color w:val="000000"/>
        </w:rPr>
        <w:t xml:space="preserve"> </w:t>
      </w:r>
      <w:r w:rsidRPr="001D2185">
        <w:rPr>
          <w:b/>
          <w:bCs/>
          <w:color w:val="000000"/>
        </w:rPr>
        <w:t>21</w:t>
      </w:r>
      <w:r w:rsidRPr="001D2185">
        <w:rPr>
          <w:color w:val="000000"/>
        </w:rPr>
        <w:t>, 1350–1356 (2015).</w:t>
      </w:r>
    </w:p>
    <w:p w14:paraId="5042D0D5" w14:textId="77777777" w:rsidR="001D2185" w:rsidRPr="001D2185" w:rsidRDefault="001D2185" w:rsidP="001D2185">
      <w:pPr>
        <w:pStyle w:val="Bibliography"/>
        <w:spacing w:line="360" w:lineRule="auto"/>
        <w:rPr>
          <w:color w:val="000000"/>
        </w:rPr>
      </w:pPr>
      <w:r w:rsidRPr="001D2185">
        <w:rPr>
          <w:color w:val="000000"/>
        </w:rPr>
        <w:t>3.</w:t>
      </w:r>
      <w:r w:rsidRPr="001D2185">
        <w:rPr>
          <w:color w:val="000000"/>
        </w:rPr>
        <w:tab/>
        <w:t xml:space="preserve">Ogden, S. </w:t>
      </w:r>
      <w:r w:rsidRPr="001D2185">
        <w:rPr>
          <w:i/>
          <w:iCs/>
          <w:color w:val="000000"/>
        </w:rPr>
        <w:t>et al.</w:t>
      </w:r>
      <w:r w:rsidRPr="001D2185">
        <w:rPr>
          <w:color w:val="000000"/>
        </w:rPr>
        <w:t xml:space="preserve"> Phenotypic heterogeneity and plasticity in colorectal cancer metastasis. </w:t>
      </w:r>
      <w:r w:rsidRPr="001D2185">
        <w:rPr>
          <w:i/>
          <w:iCs/>
          <w:color w:val="000000"/>
        </w:rPr>
        <w:t>Cell Genomics</w:t>
      </w:r>
      <w:r w:rsidRPr="001D2185">
        <w:rPr>
          <w:color w:val="000000"/>
        </w:rPr>
        <w:t xml:space="preserve"> </w:t>
      </w:r>
      <w:r w:rsidRPr="001D2185">
        <w:rPr>
          <w:b/>
          <w:bCs/>
          <w:color w:val="000000"/>
        </w:rPr>
        <w:t>5</w:t>
      </w:r>
      <w:r w:rsidRPr="001D2185">
        <w:rPr>
          <w:color w:val="000000"/>
        </w:rPr>
        <w:t>, 100881 (2025).</w:t>
      </w:r>
    </w:p>
    <w:p w14:paraId="2E526E78" w14:textId="77777777" w:rsidR="001D2185" w:rsidRPr="001D2185" w:rsidRDefault="001D2185" w:rsidP="001D2185">
      <w:pPr>
        <w:pStyle w:val="Bibliography"/>
        <w:spacing w:line="360" w:lineRule="auto"/>
        <w:rPr>
          <w:color w:val="000000"/>
        </w:rPr>
      </w:pPr>
      <w:r w:rsidRPr="001D2185">
        <w:rPr>
          <w:color w:val="000000"/>
        </w:rPr>
        <w:t>4.</w:t>
      </w:r>
      <w:r w:rsidRPr="001D2185">
        <w:rPr>
          <w:color w:val="000000"/>
        </w:rPr>
        <w:tab/>
        <w:t xml:space="preserve">Gregorieff, A., Liu, Y., Inanlou, M. R., Khomchuk, Y. &amp; Wrana, J. L. Yap-dependent reprogramming of Lgr5(+) stem cells drives intestinal regeneration and cancer. </w:t>
      </w:r>
      <w:r w:rsidRPr="001D2185">
        <w:rPr>
          <w:i/>
          <w:iCs/>
          <w:color w:val="000000"/>
        </w:rPr>
        <w:t>Nature</w:t>
      </w:r>
      <w:r w:rsidRPr="001D2185">
        <w:rPr>
          <w:color w:val="000000"/>
        </w:rPr>
        <w:t xml:space="preserve"> </w:t>
      </w:r>
      <w:r w:rsidRPr="001D2185">
        <w:rPr>
          <w:b/>
          <w:bCs/>
          <w:color w:val="000000"/>
        </w:rPr>
        <w:t>526</w:t>
      </w:r>
      <w:r w:rsidRPr="001D2185">
        <w:rPr>
          <w:color w:val="000000"/>
        </w:rPr>
        <w:t>, 715–718 (2015).</w:t>
      </w:r>
    </w:p>
    <w:p w14:paraId="2B64CB6F" w14:textId="77777777" w:rsidR="001D2185" w:rsidRPr="001D2185" w:rsidRDefault="001D2185" w:rsidP="001D2185">
      <w:pPr>
        <w:pStyle w:val="Bibliography"/>
        <w:spacing w:line="360" w:lineRule="auto"/>
        <w:rPr>
          <w:color w:val="000000"/>
        </w:rPr>
      </w:pPr>
      <w:r w:rsidRPr="001D2185">
        <w:rPr>
          <w:color w:val="000000"/>
        </w:rPr>
        <w:lastRenderedPageBreak/>
        <w:t>5.</w:t>
      </w:r>
      <w:r w:rsidRPr="001D2185">
        <w:rPr>
          <w:color w:val="000000"/>
        </w:rPr>
        <w:tab/>
        <w:t xml:space="preserve">Serra, D. </w:t>
      </w:r>
      <w:r w:rsidRPr="001D2185">
        <w:rPr>
          <w:i/>
          <w:iCs/>
          <w:color w:val="000000"/>
        </w:rPr>
        <w:t>et al.</w:t>
      </w:r>
      <w:r w:rsidRPr="001D2185">
        <w:rPr>
          <w:color w:val="000000"/>
        </w:rPr>
        <w:t xml:space="preserve"> Self-organization and symmetry breaking in intestinal organoid development. </w:t>
      </w:r>
      <w:r w:rsidRPr="001D2185">
        <w:rPr>
          <w:i/>
          <w:iCs/>
          <w:color w:val="000000"/>
        </w:rPr>
        <w:t>Nature</w:t>
      </w:r>
      <w:r w:rsidRPr="001D2185">
        <w:rPr>
          <w:color w:val="000000"/>
        </w:rPr>
        <w:t xml:space="preserve"> </w:t>
      </w:r>
      <w:r w:rsidRPr="001D2185">
        <w:rPr>
          <w:b/>
          <w:bCs/>
          <w:color w:val="000000"/>
        </w:rPr>
        <w:t>569</w:t>
      </w:r>
      <w:r w:rsidRPr="001D2185">
        <w:rPr>
          <w:color w:val="000000"/>
        </w:rPr>
        <w:t>, 66–72 (2019).</w:t>
      </w:r>
    </w:p>
    <w:p w14:paraId="54DD32FF" w14:textId="77777777" w:rsidR="001D2185" w:rsidRPr="001D2185" w:rsidRDefault="001D2185" w:rsidP="001D2185">
      <w:pPr>
        <w:pStyle w:val="Bibliography"/>
        <w:spacing w:line="360" w:lineRule="auto"/>
        <w:rPr>
          <w:color w:val="000000"/>
        </w:rPr>
      </w:pPr>
      <w:r w:rsidRPr="001D2185">
        <w:rPr>
          <w:color w:val="000000"/>
        </w:rPr>
        <w:t>6.</w:t>
      </w:r>
      <w:r w:rsidRPr="001D2185">
        <w:rPr>
          <w:color w:val="000000"/>
        </w:rPr>
        <w:tab/>
        <w:t xml:space="preserve">Ayyaz, A. </w:t>
      </w:r>
      <w:r w:rsidRPr="001D2185">
        <w:rPr>
          <w:i/>
          <w:iCs/>
          <w:color w:val="000000"/>
        </w:rPr>
        <w:t>et al.</w:t>
      </w:r>
      <w:r w:rsidRPr="001D2185">
        <w:rPr>
          <w:color w:val="000000"/>
        </w:rPr>
        <w:t xml:space="preserve"> Single-cell transcriptomes of the regenerating intestine reveal a revival stem cell. </w:t>
      </w:r>
      <w:r w:rsidRPr="001D2185">
        <w:rPr>
          <w:i/>
          <w:iCs/>
          <w:color w:val="000000"/>
        </w:rPr>
        <w:t>Nature</w:t>
      </w:r>
      <w:r w:rsidRPr="001D2185">
        <w:rPr>
          <w:color w:val="000000"/>
        </w:rPr>
        <w:t xml:space="preserve"> </w:t>
      </w:r>
      <w:r w:rsidRPr="001D2185">
        <w:rPr>
          <w:b/>
          <w:bCs/>
          <w:color w:val="000000"/>
        </w:rPr>
        <w:t>569</w:t>
      </w:r>
      <w:r w:rsidRPr="001D2185">
        <w:rPr>
          <w:color w:val="000000"/>
        </w:rPr>
        <w:t>, 121–125 (2019).</w:t>
      </w:r>
    </w:p>
    <w:p w14:paraId="44FA3A07" w14:textId="77777777" w:rsidR="001D2185" w:rsidRPr="001D2185" w:rsidRDefault="001D2185" w:rsidP="001D2185">
      <w:pPr>
        <w:pStyle w:val="Bibliography"/>
        <w:spacing w:line="360" w:lineRule="auto"/>
        <w:rPr>
          <w:color w:val="000000"/>
        </w:rPr>
      </w:pPr>
      <w:r w:rsidRPr="001D2185">
        <w:rPr>
          <w:color w:val="000000"/>
        </w:rPr>
        <w:t>7.</w:t>
      </w:r>
      <w:r w:rsidRPr="001D2185">
        <w:rPr>
          <w:color w:val="000000"/>
        </w:rPr>
        <w:tab/>
        <w:t xml:space="preserve">Oliveira, M. F. de </w:t>
      </w:r>
      <w:r w:rsidRPr="001D2185">
        <w:rPr>
          <w:i/>
          <w:iCs/>
          <w:color w:val="000000"/>
        </w:rPr>
        <w:t>et al.</w:t>
      </w:r>
      <w:r w:rsidRPr="001D2185">
        <w:rPr>
          <w:color w:val="000000"/>
        </w:rPr>
        <w:t xml:space="preserve"> High-definition spatial transcriptomic profiling of immune cell populations in colorectal cancer. </w:t>
      </w:r>
      <w:r w:rsidRPr="001D2185">
        <w:rPr>
          <w:i/>
          <w:iCs/>
          <w:color w:val="000000"/>
        </w:rPr>
        <w:t>Nat. Genet.</w:t>
      </w:r>
      <w:r w:rsidRPr="001D2185">
        <w:rPr>
          <w:color w:val="000000"/>
        </w:rPr>
        <w:t xml:space="preserve"> </w:t>
      </w:r>
      <w:r w:rsidRPr="001D2185">
        <w:rPr>
          <w:b/>
          <w:bCs/>
          <w:color w:val="000000"/>
        </w:rPr>
        <w:t>57</w:t>
      </w:r>
      <w:r w:rsidRPr="001D2185">
        <w:rPr>
          <w:color w:val="000000"/>
        </w:rPr>
        <w:t>, 1512–1523 (2025).</w:t>
      </w:r>
    </w:p>
    <w:p w14:paraId="568AE064" w14:textId="28D80D52" w:rsidR="00040377" w:rsidRPr="000E1188" w:rsidRDefault="001D2185" w:rsidP="001D2185">
      <w:pPr>
        <w:spacing w:line="360" w:lineRule="auto"/>
        <w:jc w:val="both"/>
        <w:rPr>
          <w:rFonts w:ascii="Calibri" w:hAnsi="Calibri" w:cs="Calibri"/>
          <w:color w:val="000000" w:themeColor="text1"/>
          <w:sz w:val="22"/>
          <w:szCs w:val="22"/>
          <w:lang w:val="en-US"/>
        </w:rPr>
      </w:pPr>
      <w:r>
        <w:rPr>
          <w:rFonts w:ascii="Calibri" w:hAnsi="Calibri" w:cs="Calibri"/>
          <w:color w:val="000000" w:themeColor="text1"/>
          <w:sz w:val="22"/>
          <w:szCs w:val="22"/>
          <w:lang w:val="en-US"/>
        </w:rPr>
        <w:fldChar w:fldCharType="end"/>
      </w:r>
    </w:p>
    <w:p w14:paraId="0C9FE6DD" w14:textId="7C399823" w:rsidR="00040377" w:rsidRPr="000E1188" w:rsidRDefault="00040377" w:rsidP="0091252B">
      <w:pPr>
        <w:spacing w:line="480" w:lineRule="auto"/>
        <w:jc w:val="both"/>
        <w:rPr>
          <w:rFonts w:ascii="Calibri" w:hAnsi="Calibri" w:cs="Calibri"/>
          <w:color w:val="000000" w:themeColor="text1"/>
          <w:sz w:val="22"/>
          <w:szCs w:val="22"/>
          <w:lang w:val="en-US"/>
        </w:rPr>
      </w:pPr>
    </w:p>
    <w:sectPr w:rsidR="00040377" w:rsidRPr="000E11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55"/>
    <w:rsid w:val="000156F8"/>
    <w:rsid w:val="00027DF9"/>
    <w:rsid w:val="00040014"/>
    <w:rsid w:val="00040377"/>
    <w:rsid w:val="00040C1E"/>
    <w:rsid w:val="00047F0B"/>
    <w:rsid w:val="00054369"/>
    <w:rsid w:val="000625D0"/>
    <w:rsid w:val="000B3456"/>
    <w:rsid w:val="000E1188"/>
    <w:rsid w:val="000F5FA6"/>
    <w:rsid w:val="001013EA"/>
    <w:rsid w:val="00103BCF"/>
    <w:rsid w:val="00123DC8"/>
    <w:rsid w:val="00174316"/>
    <w:rsid w:val="001832A2"/>
    <w:rsid w:val="00192954"/>
    <w:rsid w:val="001A1CD6"/>
    <w:rsid w:val="001B519F"/>
    <w:rsid w:val="001C44C3"/>
    <w:rsid w:val="001C674B"/>
    <w:rsid w:val="001D2185"/>
    <w:rsid w:val="001F2F1B"/>
    <w:rsid w:val="00235558"/>
    <w:rsid w:val="00237444"/>
    <w:rsid w:val="00254495"/>
    <w:rsid w:val="00266D8E"/>
    <w:rsid w:val="00281A06"/>
    <w:rsid w:val="00290856"/>
    <w:rsid w:val="002925B0"/>
    <w:rsid w:val="002A1518"/>
    <w:rsid w:val="002C6344"/>
    <w:rsid w:val="002D1F42"/>
    <w:rsid w:val="002D7670"/>
    <w:rsid w:val="002E4ECD"/>
    <w:rsid w:val="003169EB"/>
    <w:rsid w:val="00324F14"/>
    <w:rsid w:val="003268EC"/>
    <w:rsid w:val="00342AC4"/>
    <w:rsid w:val="003442EA"/>
    <w:rsid w:val="00350FE6"/>
    <w:rsid w:val="00360F04"/>
    <w:rsid w:val="003B1672"/>
    <w:rsid w:val="003C6E88"/>
    <w:rsid w:val="003D4139"/>
    <w:rsid w:val="003F1D8E"/>
    <w:rsid w:val="003F31BF"/>
    <w:rsid w:val="00404CB9"/>
    <w:rsid w:val="00423EBB"/>
    <w:rsid w:val="00426798"/>
    <w:rsid w:val="00436310"/>
    <w:rsid w:val="00443222"/>
    <w:rsid w:val="004501DC"/>
    <w:rsid w:val="00452541"/>
    <w:rsid w:val="00452E40"/>
    <w:rsid w:val="004618F4"/>
    <w:rsid w:val="00465850"/>
    <w:rsid w:val="004717AD"/>
    <w:rsid w:val="0047693B"/>
    <w:rsid w:val="004809D4"/>
    <w:rsid w:val="00497D98"/>
    <w:rsid w:val="004B53EF"/>
    <w:rsid w:val="004E2011"/>
    <w:rsid w:val="004E5FFD"/>
    <w:rsid w:val="00510877"/>
    <w:rsid w:val="00513DA6"/>
    <w:rsid w:val="00515E32"/>
    <w:rsid w:val="00531BA1"/>
    <w:rsid w:val="00535697"/>
    <w:rsid w:val="00561A6C"/>
    <w:rsid w:val="00585BB7"/>
    <w:rsid w:val="00585FFB"/>
    <w:rsid w:val="005935DD"/>
    <w:rsid w:val="005C205F"/>
    <w:rsid w:val="005C46DE"/>
    <w:rsid w:val="005E3822"/>
    <w:rsid w:val="005F017F"/>
    <w:rsid w:val="005F0C62"/>
    <w:rsid w:val="00600D01"/>
    <w:rsid w:val="00602527"/>
    <w:rsid w:val="00610942"/>
    <w:rsid w:val="00610A54"/>
    <w:rsid w:val="006117EF"/>
    <w:rsid w:val="006208F0"/>
    <w:rsid w:val="00623FBF"/>
    <w:rsid w:val="006661ED"/>
    <w:rsid w:val="00691227"/>
    <w:rsid w:val="006B0481"/>
    <w:rsid w:val="006C2944"/>
    <w:rsid w:val="006C6333"/>
    <w:rsid w:val="006E45F9"/>
    <w:rsid w:val="006F350B"/>
    <w:rsid w:val="0070196C"/>
    <w:rsid w:val="007035C9"/>
    <w:rsid w:val="00717284"/>
    <w:rsid w:val="00722E1A"/>
    <w:rsid w:val="00750D04"/>
    <w:rsid w:val="00757DE7"/>
    <w:rsid w:val="00760AE0"/>
    <w:rsid w:val="00770A00"/>
    <w:rsid w:val="00771F22"/>
    <w:rsid w:val="00774DAE"/>
    <w:rsid w:val="007A758C"/>
    <w:rsid w:val="007B77DE"/>
    <w:rsid w:val="007C4031"/>
    <w:rsid w:val="008209C8"/>
    <w:rsid w:val="008251D1"/>
    <w:rsid w:val="0082688A"/>
    <w:rsid w:val="00840EF4"/>
    <w:rsid w:val="0084355F"/>
    <w:rsid w:val="00843DF9"/>
    <w:rsid w:val="008615AB"/>
    <w:rsid w:val="008905E2"/>
    <w:rsid w:val="008C7DF5"/>
    <w:rsid w:val="008D4F9F"/>
    <w:rsid w:val="008F0B66"/>
    <w:rsid w:val="008F2CBB"/>
    <w:rsid w:val="009030F4"/>
    <w:rsid w:val="0091252B"/>
    <w:rsid w:val="009654D2"/>
    <w:rsid w:val="00995F6D"/>
    <w:rsid w:val="009B0080"/>
    <w:rsid w:val="009B6C9C"/>
    <w:rsid w:val="009C05F3"/>
    <w:rsid w:val="00A03546"/>
    <w:rsid w:val="00A068FB"/>
    <w:rsid w:val="00A42B73"/>
    <w:rsid w:val="00A948F0"/>
    <w:rsid w:val="00AD6657"/>
    <w:rsid w:val="00AF5465"/>
    <w:rsid w:val="00AF6669"/>
    <w:rsid w:val="00B040E5"/>
    <w:rsid w:val="00B058AF"/>
    <w:rsid w:val="00B2174B"/>
    <w:rsid w:val="00B21ADF"/>
    <w:rsid w:val="00B33680"/>
    <w:rsid w:val="00B456F2"/>
    <w:rsid w:val="00B94616"/>
    <w:rsid w:val="00BA1B94"/>
    <w:rsid w:val="00BB0174"/>
    <w:rsid w:val="00BE6710"/>
    <w:rsid w:val="00BF63B2"/>
    <w:rsid w:val="00C1161D"/>
    <w:rsid w:val="00C52585"/>
    <w:rsid w:val="00C6597A"/>
    <w:rsid w:val="00C7074C"/>
    <w:rsid w:val="00C716C6"/>
    <w:rsid w:val="00C74673"/>
    <w:rsid w:val="00CD5C55"/>
    <w:rsid w:val="00CD7CF3"/>
    <w:rsid w:val="00CE18DF"/>
    <w:rsid w:val="00CF3BBC"/>
    <w:rsid w:val="00D04793"/>
    <w:rsid w:val="00D166B6"/>
    <w:rsid w:val="00D43820"/>
    <w:rsid w:val="00D52314"/>
    <w:rsid w:val="00D574C6"/>
    <w:rsid w:val="00D6085A"/>
    <w:rsid w:val="00D912F6"/>
    <w:rsid w:val="00DA351E"/>
    <w:rsid w:val="00DB7177"/>
    <w:rsid w:val="00DE1CA3"/>
    <w:rsid w:val="00DF6838"/>
    <w:rsid w:val="00E2619A"/>
    <w:rsid w:val="00E40827"/>
    <w:rsid w:val="00E511D8"/>
    <w:rsid w:val="00E67174"/>
    <w:rsid w:val="00E76586"/>
    <w:rsid w:val="00E8219D"/>
    <w:rsid w:val="00EB5013"/>
    <w:rsid w:val="00EC2112"/>
    <w:rsid w:val="00EC6221"/>
    <w:rsid w:val="00ED2A02"/>
    <w:rsid w:val="00ED44C2"/>
    <w:rsid w:val="00EE1BB6"/>
    <w:rsid w:val="00EE280A"/>
    <w:rsid w:val="00F00B67"/>
    <w:rsid w:val="00F12593"/>
    <w:rsid w:val="00F1591B"/>
    <w:rsid w:val="00F214AD"/>
    <w:rsid w:val="00F22E7C"/>
    <w:rsid w:val="00F23145"/>
    <w:rsid w:val="00F279B1"/>
    <w:rsid w:val="00F37A39"/>
    <w:rsid w:val="00F6073D"/>
    <w:rsid w:val="00F619F5"/>
    <w:rsid w:val="00F710DF"/>
    <w:rsid w:val="00F85070"/>
    <w:rsid w:val="00F86A55"/>
    <w:rsid w:val="00FA0981"/>
    <w:rsid w:val="00FC799F"/>
    <w:rsid w:val="00FD26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089CDBB"/>
  <w15:chartTrackingRefBased/>
  <w15:docId w15:val="{C47C91F6-F661-2844-80B5-4DEED53C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C55"/>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ibliography">
    <w:name w:val="Bibliography"/>
    <w:basedOn w:val="Normal"/>
    <w:link w:val="BibliographyCar"/>
    <w:rsid w:val="001D2185"/>
    <w:pPr>
      <w:tabs>
        <w:tab w:val="left" w:pos="260"/>
      </w:tabs>
      <w:spacing w:line="480" w:lineRule="auto"/>
      <w:ind w:left="264" w:hanging="264"/>
      <w:jc w:val="both"/>
    </w:pPr>
    <w:rPr>
      <w:rFonts w:ascii="Calibri" w:hAnsi="Calibri" w:cs="Calibri"/>
      <w:color w:val="000000" w:themeColor="text1"/>
      <w:sz w:val="22"/>
      <w:szCs w:val="22"/>
      <w:lang w:val="en-US"/>
    </w:rPr>
  </w:style>
  <w:style w:type="character" w:customStyle="1" w:styleId="BibliographyCar">
    <w:name w:val="Bibliography Car"/>
    <w:basedOn w:val="Policepardfaut"/>
    <w:link w:val="Bibliography"/>
    <w:rsid w:val="001D2185"/>
    <w:rPr>
      <w:rFonts w:ascii="Calibri" w:eastAsia="Times New Roman" w:hAnsi="Calibri" w:cs="Calibri"/>
      <w:color w:val="000000" w:themeColor="text1"/>
      <w:sz w:val="22"/>
      <w:szCs w:val="22"/>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4089</Words>
  <Characters>22493</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2025-12-05T13:57:00Z</dcterms:created>
  <dcterms:modified xsi:type="dcterms:W3CDTF">2026-01-05T09:01:00Z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id="jtzjE0bx"/&gt;&lt;style id="http://www.zotero.org/styles/nature-communications" hasBibliography="1" bibliographyStyleHasBeenSet="1"/&gt;&lt;prefs&gt;&lt;pref name="fieldType" value="Field"/&gt;&lt;pref name="automaticJo</vt:lpwstr>
  </property>
  <property fmtid="{D5CDD505-2E9C-101B-9397-08002B2CF9AE}" pid="3" name="ZOTERO_PREF_2">
    <vt:lpwstr>urnalAbbreviations" value="true"/&gt;&lt;/prefs&gt;&lt;/data&gt;</vt:lpwstr>
  </property>
</Properties>
</file>