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A7D4E" w:rsidRPr="00917DBC" w14:paraId="49EF2A3B" w14:textId="77777777" w:rsidTr="008A3523"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0BB53" w14:textId="77777777" w:rsidR="000A7D4E" w:rsidRPr="00917DBC" w:rsidRDefault="000A7D4E" w:rsidP="008A3523">
            <w:pPr>
              <w:rPr>
                <w:noProof/>
                <w:lang w:val="en-US"/>
              </w:rPr>
            </w:pPr>
            <w:r w:rsidRPr="00917DBC">
              <w:rPr>
                <w:rFonts w:ascii="Calibri Light" w:eastAsia="MS ??" w:hAnsi="Calibri Light" w:cs="Calibri Light"/>
                <w:bCs/>
                <w:color w:val="000000"/>
                <w:lang w:val="en-US" w:eastAsia="es-ES"/>
              </w:rPr>
              <w:t>Table 1. Projections 2023-2035. Supply of vascular surgeons (ACV) in Spain, Heads and FTE</w:t>
            </w:r>
          </w:p>
        </w:tc>
      </w:tr>
      <w:tr w:rsidR="000A7D4E" w:rsidRPr="00917DBC" w14:paraId="342BDDFC" w14:textId="77777777" w:rsidTr="008A3523"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042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147"/>
              <w:gridCol w:w="1475"/>
              <w:gridCol w:w="1676"/>
              <w:gridCol w:w="1492"/>
            </w:tblGrid>
            <w:tr w:rsidR="000A7D4E" w:rsidRPr="00917DBC" w14:paraId="01A0C397" w14:textId="77777777" w:rsidTr="008A3523">
              <w:trPr>
                <w:trHeight w:val="380"/>
              </w:trPr>
              <w:tc>
                <w:tcPr>
                  <w:tcW w:w="4940" w:type="dxa"/>
                  <w:noWrap/>
                  <w:vAlign w:val="bottom"/>
                  <w:hideMark/>
                </w:tcPr>
                <w:p w14:paraId="7733F36B" w14:textId="77777777" w:rsidR="000A7D4E" w:rsidRPr="00682108" w:rsidRDefault="000A7D4E" w:rsidP="008A3523">
                  <w:pPr>
                    <w:autoSpaceDE/>
                    <w:autoSpaceDN/>
                    <w:adjustRightInd/>
                    <w:spacing w:after="160" w:line="256" w:lineRule="auto"/>
                    <w:rPr>
                      <w:rFonts w:ascii="Calibri" w:eastAsia="Times New Roman" w:hAnsi="Calibri" w:cs="Times New Roman"/>
                      <w:sz w:val="22"/>
                      <w:szCs w:val="22"/>
                      <w:lang w:val="en-US" w:eastAsia="es-ES_tradnl"/>
                    </w:rPr>
                  </w:pPr>
                </w:p>
              </w:tc>
              <w:tc>
                <w:tcPr>
                  <w:tcW w:w="1740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9BC2E6"/>
                  <w:noWrap/>
                  <w:vAlign w:val="center"/>
                  <w:hideMark/>
                </w:tcPr>
                <w:p w14:paraId="1F0E55D8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917DBC">
                    <w:rPr>
                      <w:color w:val="000000"/>
                      <w:sz w:val="28"/>
                      <w:szCs w:val="28"/>
                    </w:rPr>
                    <w:t>2023</w:t>
                  </w:r>
                </w:p>
              </w:tc>
              <w:tc>
                <w:tcPr>
                  <w:tcW w:w="1980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auto"/>
                  </w:tcBorders>
                  <w:shd w:val="clear" w:color="auto" w:fill="9BC2E6"/>
                  <w:noWrap/>
                  <w:vAlign w:val="center"/>
                  <w:hideMark/>
                </w:tcPr>
                <w:p w14:paraId="0400109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917DBC">
                    <w:rPr>
                      <w:color w:val="000000"/>
                      <w:sz w:val="28"/>
                      <w:szCs w:val="28"/>
                    </w:rPr>
                    <w:t>2028</w:t>
                  </w:r>
                </w:p>
              </w:tc>
              <w:tc>
                <w:tcPr>
                  <w:tcW w:w="1760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auto"/>
                  </w:tcBorders>
                  <w:shd w:val="clear" w:color="auto" w:fill="9BC2E6"/>
                  <w:noWrap/>
                  <w:vAlign w:val="center"/>
                  <w:hideMark/>
                </w:tcPr>
                <w:p w14:paraId="118A4C60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917DBC">
                    <w:rPr>
                      <w:color w:val="000000"/>
                      <w:sz w:val="28"/>
                      <w:szCs w:val="28"/>
                    </w:rPr>
                    <w:t>2035</w:t>
                  </w:r>
                </w:p>
              </w:tc>
            </w:tr>
            <w:tr w:rsidR="000A7D4E" w:rsidRPr="00917DBC" w14:paraId="205FC506" w14:textId="77777777" w:rsidTr="008A3523">
              <w:trPr>
                <w:trHeight w:val="320"/>
              </w:trPr>
              <w:tc>
                <w:tcPr>
                  <w:tcW w:w="494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6E0B4"/>
                  <w:noWrap/>
                  <w:vAlign w:val="center"/>
                  <w:hideMark/>
                </w:tcPr>
                <w:p w14:paraId="0F7C1AA0" w14:textId="77777777" w:rsidR="000A7D4E" w:rsidRPr="00917DBC" w:rsidRDefault="000A7D4E" w:rsidP="008A3523">
                  <w:pPr>
                    <w:spacing w:line="256" w:lineRule="auto"/>
                    <w:rPr>
                      <w:color w:val="000000"/>
                      <w:lang w:val="en-US"/>
                    </w:rPr>
                  </w:pPr>
                  <w:r w:rsidRPr="00917DBC">
                    <w:rPr>
                      <w:color w:val="000000"/>
                      <w:lang w:val="en-US"/>
                    </w:rPr>
                    <w:t>Heads specialists on Angiology and vascular surgery</w:t>
                  </w:r>
                </w:p>
              </w:tc>
              <w:tc>
                <w:tcPr>
                  <w:tcW w:w="17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7162A65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977</w:t>
                  </w:r>
                </w:p>
              </w:tc>
              <w:tc>
                <w:tcPr>
                  <w:tcW w:w="198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18652180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1.067</w:t>
                  </w:r>
                </w:p>
              </w:tc>
              <w:tc>
                <w:tcPr>
                  <w:tcW w:w="176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7AC2DB30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1.169</w:t>
                  </w:r>
                </w:p>
              </w:tc>
            </w:tr>
            <w:tr w:rsidR="000A7D4E" w:rsidRPr="00917DBC" w14:paraId="49A0728B" w14:textId="77777777" w:rsidTr="008A3523">
              <w:trPr>
                <w:trHeight w:val="340"/>
              </w:trPr>
              <w:tc>
                <w:tcPr>
                  <w:tcW w:w="49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C6E0B4"/>
                  <w:noWrap/>
                  <w:vAlign w:val="center"/>
                  <w:hideMark/>
                </w:tcPr>
                <w:p w14:paraId="15164DBA" w14:textId="77777777" w:rsidR="000A7D4E" w:rsidRPr="00917DBC" w:rsidRDefault="000A7D4E" w:rsidP="008A3523">
                  <w:pPr>
                    <w:spacing w:line="256" w:lineRule="auto"/>
                    <w:rPr>
                      <w:color w:val="000000"/>
                    </w:rPr>
                  </w:pPr>
                  <w:r w:rsidRPr="00917DBC">
                    <w:rPr>
                      <w:color w:val="000000"/>
                    </w:rPr>
                    <w:t>Ratio Heads per 100.000 population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B0842E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2,04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CBA79C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2,15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0E9EFC7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2,27</w:t>
                  </w:r>
                </w:p>
              </w:tc>
            </w:tr>
            <w:tr w:rsidR="000A7D4E" w:rsidRPr="00917DBC" w14:paraId="6C4EB732" w14:textId="77777777" w:rsidTr="008A3523">
              <w:trPr>
                <w:trHeight w:val="320"/>
              </w:trPr>
              <w:tc>
                <w:tcPr>
                  <w:tcW w:w="4940" w:type="dxa"/>
                  <w:noWrap/>
                  <w:vAlign w:val="bottom"/>
                  <w:hideMark/>
                </w:tcPr>
                <w:p w14:paraId="2B5722C0" w14:textId="77777777" w:rsidR="000A7D4E" w:rsidRDefault="000A7D4E" w:rsidP="008A3523">
                  <w:pPr>
                    <w:autoSpaceDE/>
                    <w:autoSpaceDN/>
                    <w:adjustRightInd/>
                    <w:spacing w:line="256" w:lineRule="auto"/>
                    <w:rPr>
                      <w:rFonts w:ascii="Calibri" w:eastAsia="Times New Roman" w:hAnsi="Calibri" w:cs="Times New Roman"/>
                      <w:sz w:val="22"/>
                      <w:szCs w:val="22"/>
                      <w:lang w:eastAsia="es-ES_tradnl"/>
                    </w:rPr>
                  </w:pPr>
                </w:p>
              </w:tc>
              <w:tc>
                <w:tcPr>
                  <w:tcW w:w="1740" w:type="dxa"/>
                  <w:noWrap/>
                  <w:vAlign w:val="bottom"/>
                  <w:hideMark/>
                </w:tcPr>
                <w:p w14:paraId="48DCFAF0" w14:textId="77777777" w:rsidR="000A7D4E" w:rsidRDefault="000A7D4E" w:rsidP="008A3523">
                  <w:pPr>
                    <w:autoSpaceDE/>
                    <w:autoSpaceDN/>
                    <w:adjustRightInd/>
                    <w:spacing w:line="256" w:lineRule="auto"/>
                    <w:rPr>
                      <w:rFonts w:ascii="Calibri" w:eastAsia="Times New Roman" w:hAnsi="Calibri" w:cs="Times New Roman"/>
                      <w:sz w:val="22"/>
                      <w:szCs w:val="22"/>
                      <w:lang w:eastAsia="es-ES_tradnl"/>
                    </w:rPr>
                  </w:pPr>
                </w:p>
              </w:tc>
              <w:tc>
                <w:tcPr>
                  <w:tcW w:w="1980" w:type="dxa"/>
                  <w:noWrap/>
                  <w:vAlign w:val="bottom"/>
                  <w:hideMark/>
                </w:tcPr>
                <w:p w14:paraId="6093A533" w14:textId="77777777" w:rsidR="000A7D4E" w:rsidRDefault="000A7D4E" w:rsidP="008A3523">
                  <w:pPr>
                    <w:autoSpaceDE/>
                    <w:autoSpaceDN/>
                    <w:adjustRightInd/>
                    <w:spacing w:line="256" w:lineRule="auto"/>
                    <w:rPr>
                      <w:rFonts w:ascii="Calibri" w:eastAsia="Times New Roman" w:hAnsi="Calibri" w:cs="Times New Roman"/>
                      <w:sz w:val="22"/>
                      <w:szCs w:val="22"/>
                      <w:lang w:eastAsia="es-ES_tradnl"/>
                    </w:rPr>
                  </w:pPr>
                </w:p>
              </w:tc>
              <w:tc>
                <w:tcPr>
                  <w:tcW w:w="1760" w:type="dxa"/>
                  <w:noWrap/>
                  <w:vAlign w:val="bottom"/>
                  <w:hideMark/>
                </w:tcPr>
                <w:p w14:paraId="1B357178" w14:textId="77777777" w:rsidR="000A7D4E" w:rsidRDefault="000A7D4E" w:rsidP="008A3523">
                  <w:pPr>
                    <w:autoSpaceDE/>
                    <w:autoSpaceDN/>
                    <w:adjustRightInd/>
                    <w:spacing w:line="256" w:lineRule="auto"/>
                    <w:rPr>
                      <w:rFonts w:ascii="Calibri" w:eastAsia="Times New Roman" w:hAnsi="Calibri" w:cs="Times New Roman"/>
                      <w:sz w:val="22"/>
                      <w:szCs w:val="22"/>
                      <w:lang w:eastAsia="es-ES_tradnl"/>
                    </w:rPr>
                  </w:pPr>
                </w:p>
              </w:tc>
            </w:tr>
            <w:tr w:rsidR="000A7D4E" w:rsidRPr="00917DBC" w14:paraId="7BEE9D06" w14:textId="77777777" w:rsidTr="008A3523">
              <w:trPr>
                <w:trHeight w:val="320"/>
              </w:trPr>
              <w:tc>
                <w:tcPr>
                  <w:tcW w:w="494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6E0B4"/>
                  <w:noWrap/>
                  <w:vAlign w:val="center"/>
                  <w:hideMark/>
                </w:tcPr>
                <w:p w14:paraId="22D6F89F" w14:textId="77777777" w:rsidR="000A7D4E" w:rsidRPr="00917DBC" w:rsidRDefault="000A7D4E" w:rsidP="008A3523">
                  <w:pPr>
                    <w:spacing w:line="256" w:lineRule="auto"/>
                    <w:rPr>
                      <w:color w:val="000000"/>
                      <w:lang w:val="en-US"/>
                    </w:rPr>
                  </w:pPr>
                  <w:r w:rsidRPr="00917DBC">
                    <w:rPr>
                      <w:color w:val="000000"/>
                      <w:lang w:val="en-US"/>
                    </w:rPr>
                    <w:t>FTE specialists on Angiology and vascular surgery</w:t>
                  </w:r>
                </w:p>
              </w:tc>
              <w:tc>
                <w:tcPr>
                  <w:tcW w:w="17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C0C9E31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1.241</w:t>
                  </w:r>
                </w:p>
              </w:tc>
              <w:tc>
                <w:tcPr>
                  <w:tcW w:w="198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B1D7AA4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1.351</w:t>
                  </w:r>
                </w:p>
              </w:tc>
              <w:tc>
                <w:tcPr>
                  <w:tcW w:w="176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34F6D24D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1.476</w:t>
                  </w:r>
                </w:p>
              </w:tc>
            </w:tr>
            <w:tr w:rsidR="000A7D4E" w:rsidRPr="00917DBC" w14:paraId="0175B3EF" w14:textId="77777777" w:rsidTr="008A3523">
              <w:trPr>
                <w:trHeight w:val="340"/>
              </w:trPr>
              <w:tc>
                <w:tcPr>
                  <w:tcW w:w="49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C6E0B4"/>
                  <w:noWrap/>
                  <w:vAlign w:val="center"/>
                  <w:hideMark/>
                </w:tcPr>
                <w:p w14:paraId="0C0AF335" w14:textId="77777777" w:rsidR="000A7D4E" w:rsidRPr="00917DBC" w:rsidRDefault="000A7D4E" w:rsidP="008A3523">
                  <w:pPr>
                    <w:spacing w:line="256" w:lineRule="auto"/>
                    <w:rPr>
                      <w:color w:val="000000"/>
                    </w:rPr>
                  </w:pPr>
                  <w:r w:rsidRPr="00917DBC">
                    <w:rPr>
                      <w:color w:val="000000"/>
                    </w:rPr>
                    <w:t>Ratio FTE per 100.000 population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B20EDD5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2,60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950B2FC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2,72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7EF46A4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2,87</w:t>
                  </w:r>
                </w:p>
              </w:tc>
            </w:tr>
            <w:tr w:rsidR="000A7D4E" w:rsidRPr="00917DBC" w14:paraId="270ADD86" w14:textId="77777777" w:rsidTr="008A3523">
              <w:trPr>
                <w:trHeight w:val="320"/>
              </w:trPr>
              <w:tc>
                <w:tcPr>
                  <w:tcW w:w="4940" w:type="dxa"/>
                  <w:noWrap/>
                  <w:vAlign w:val="bottom"/>
                  <w:hideMark/>
                </w:tcPr>
                <w:p w14:paraId="1B848DB3" w14:textId="77777777" w:rsidR="000A7D4E" w:rsidRDefault="000A7D4E" w:rsidP="008A3523">
                  <w:pPr>
                    <w:autoSpaceDE/>
                    <w:autoSpaceDN/>
                    <w:adjustRightInd/>
                    <w:spacing w:line="256" w:lineRule="auto"/>
                    <w:rPr>
                      <w:rFonts w:ascii="Calibri" w:eastAsia="Times New Roman" w:hAnsi="Calibri" w:cs="Times New Roman"/>
                      <w:sz w:val="22"/>
                      <w:szCs w:val="22"/>
                      <w:lang w:eastAsia="es-ES_tradnl"/>
                    </w:rPr>
                  </w:pPr>
                </w:p>
              </w:tc>
              <w:tc>
                <w:tcPr>
                  <w:tcW w:w="174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73CD682" w14:textId="77777777" w:rsidR="000A7D4E" w:rsidRPr="00917DBC" w:rsidRDefault="000A7D4E" w:rsidP="008A3523">
                  <w:pPr>
                    <w:spacing w:line="256" w:lineRule="auto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3FE0D56" w14:textId="77777777" w:rsidR="000A7D4E" w:rsidRPr="00917DBC" w:rsidRDefault="000A7D4E" w:rsidP="008A3523">
                  <w:pPr>
                    <w:spacing w:line="256" w:lineRule="auto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4525EC7" w14:textId="77777777" w:rsidR="000A7D4E" w:rsidRPr="00917DBC" w:rsidRDefault="000A7D4E" w:rsidP="008A3523">
                  <w:pPr>
                    <w:spacing w:line="256" w:lineRule="auto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0A7D4E" w:rsidRPr="00917DBC" w14:paraId="66853042" w14:textId="77777777" w:rsidTr="008A3523">
              <w:trPr>
                <w:trHeight w:val="320"/>
              </w:trPr>
              <w:tc>
                <w:tcPr>
                  <w:tcW w:w="494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6E0B4"/>
                  <w:noWrap/>
                  <w:vAlign w:val="center"/>
                  <w:hideMark/>
                </w:tcPr>
                <w:p w14:paraId="66E1205D" w14:textId="77777777" w:rsidR="000A7D4E" w:rsidRPr="00917DBC" w:rsidRDefault="000A7D4E" w:rsidP="008A3523">
                  <w:pPr>
                    <w:spacing w:line="256" w:lineRule="auto"/>
                    <w:rPr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lang w:val="en-US"/>
                    </w:rPr>
                    <w:t>Percentage of females</w:t>
                  </w:r>
                </w:p>
              </w:tc>
              <w:tc>
                <w:tcPr>
                  <w:tcW w:w="17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5A382F3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45,40%</w:t>
                  </w:r>
                </w:p>
              </w:tc>
              <w:tc>
                <w:tcPr>
                  <w:tcW w:w="198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CE38516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47,30%</w:t>
                  </w:r>
                </w:p>
              </w:tc>
              <w:tc>
                <w:tcPr>
                  <w:tcW w:w="176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4F756A8B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51,30%</w:t>
                  </w:r>
                </w:p>
              </w:tc>
            </w:tr>
            <w:tr w:rsidR="000A7D4E" w:rsidRPr="00917DBC" w14:paraId="7E397995" w14:textId="77777777" w:rsidTr="008A3523">
              <w:trPr>
                <w:trHeight w:val="320"/>
              </w:trPr>
              <w:tc>
                <w:tcPr>
                  <w:tcW w:w="49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6E0B4"/>
                  <w:noWrap/>
                  <w:vAlign w:val="center"/>
                  <w:hideMark/>
                </w:tcPr>
                <w:p w14:paraId="1E99450C" w14:textId="77777777" w:rsidR="000A7D4E" w:rsidRPr="00917DBC" w:rsidRDefault="000A7D4E" w:rsidP="008A3523">
                  <w:pPr>
                    <w:spacing w:line="256" w:lineRule="auto"/>
                    <w:rPr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lang w:val="en-US"/>
                    </w:rPr>
                    <w:t>Percentage above</w:t>
                  </w:r>
                  <w:r w:rsidRPr="00917DBC">
                    <w:rPr>
                      <w:color w:val="000000"/>
                    </w:rPr>
                    <w:t xml:space="preserve"> 50 years old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8FA9481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35,80%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0200D14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33,20%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28A2879E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24,50%</w:t>
                  </w:r>
                </w:p>
              </w:tc>
            </w:tr>
            <w:tr w:rsidR="000A7D4E" w:rsidRPr="00917DBC" w14:paraId="48A9E15A" w14:textId="77777777" w:rsidTr="008A3523">
              <w:trPr>
                <w:trHeight w:val="340"/>
              </w:trPr>
              <w:tc>
                <w:tcPr>
                  <w:tcW w:w="49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C6E0B4"/>
                  <w:noWrap/>
                  <w:vAlign w:val="center"/>
                  <w:hideMark/>
                </w:tcPr>
                <w:p w14:paraId="7DFA4A60" w14:textId="77777777" w:rsidR="000A7D4E" w:rsidRPr="00917DBC" w:rsidRDefault="000A7D4E" w:rsidP="008A3523">
                  <w:pPr>
                    <w:spacing w:line="256" w:lineRule="auto"/>
                    <w:rPr>
                      <w:color w:val="000000"/>
                      <w:lang w:val="en-US"/>
                    </w:rPr>
                  </w:pPr>
                  <w:r w:rsidRPr="00917DBC">
                    <w:rPr>
                      <w:rFonts w:ascii="Calibri Light" w:hAnsi="Calibri Light" w:cs="Calibri Light"/>
                      <w:lang w:val="en-US"/>
                    </w:rPr>
                    <w:t>Percentage above</w:t>
                  </w:r>
                  <w:r w:rsidRPr="00917DBC">
                    <w:rPr>
                      <w:color w:val="000000"/>
                      <w:lang w:val="en-US"/>
                    </w:rPr>
                    <w:t xml:space="preserve"> 60 years old&amp;more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60451D2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11,50%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EC38C06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10,70%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5EDFBEDC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9,6%%</w:t>
                  </w:r>
                </w:p>
              </w:tc>
            </w:tr>
          </w:tbl>
          <w:p w14:paraId="383714F5" w14:textId="77777777" w:rsidR="000A7D4E" w:rsidRPr="00917DBC" w:rsidRDefault="000A7D4E" w:rsidP="008A3523">
            <w:pPr>
              <w:rPr>
                <w:rFonts w:ascii="Calibri Light" w:eastAsia="MS ??" w:hAnsi="Calibri Light" w:cs="Calibri Light"/>
                <w:bCs/>
                <w:color w:val="000000"/>
                <w:lang w:val="en-US" w:eastAsia="es-ES"/>
              </w:rPr>
            </w:pPr>
          </w:p>
        </w:tc>
      </w:tr>
      <w:tr w:rsidR="000A7D4E" w:rsidRPr="00917DBC" w14:paraId="3D25E42F" w14:textId="77777777" w:rsidTr="008A3523"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5456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456"/>
            </w:tblGrid>
            <w:tr w:rsidR="000A7D4E" w:rsidRPr="00917DBC" w14:paraId="3B189921" w14:textId="77777777" w:rsidTr="008A3523">
              <w:trPr>
                <w:trHeight w:val="300"/>
              </w:trPr>
              <w:tc>
                <w:tcPr>
                  <w:tcW w:w="5456" w:type="dxa"/>
                  <w:noWrap/>
                  <w:vAlign w:val="center"/>
                  <w:hideMark/>
                </w:tcPr>
                <w:p w14:paraId="11EFE45E" w14:textId="77777777" w:rsidR="000A7D4E" w:rsidRPr="00917DBC" w:rsidRDefault="000A7D4E" w:rsidP="008A3523">
                  <w:pPr>
                    <w:autoSpaceDE/>
                    <w:adjustRightInd/>
                    <w:spacing w:line="256" w:lineRule="auto"/>
                    <w:rPr>
                      <w:color w:val="000000"/>
                      <w:sz w:val="20"/>
                      <w:szCs w:val="20"/>
                      <w:lang w:val="es-ES"/>
                    </w:rPr>
                  </w:pPr>
                  <w:r w:rsidRPr="00917DBC">
                    <w:rPr>
                      <w:color w:val="000000"/>
                      <w:sz w:val="20"/>
                      <w:szCs w:val="20"/>
                    </w:rPr>
                    <w:t>FTE adjustedbysex and age</w:t>
                  </w:r>
                </w:p>
              </w:tc>
            </w:tr>
            <w:tr w:rsidR="000A7D4E" w:rsidRPr="00917DBC" w14:paraId="4A669E0F" w14:textId="77777777" w:rsidTr="008A3523">
              <w:trPr>
                <w:trHeight w:val="300"/>
              </w:trPr>
              <w:tc>
                <w:tcPr>
                  <w:tcW w:w="5456" w:type="dxa"/>
                  <w:noWrap/>
                  <w:vAlign w:val="center"/>
                  <w:hideMark/>
                </w:tcPr>
                <w:p w14:paraId="39B75C8F" w14:textId="77777777" w:rsidR="000A7D4E" w:rsidRPr="00917DBC" w:rsidRDefault="000A7D4E" w:rsidP="008A3523">
                  <w:pPr>
                    <w:spacing w:line="256" w:lineRule="auto"/>
                    <w:rPr>
                      <w:color w:val="000000"/>
                      <w:sz w:val="20"/>
                      <w:szCs w:val="20"/>
                    </w:rPr>
                  </w:pPr>
                  <w:r w:rsidRPr="00917DBC">
                    <w:rPr>
                      <w:color w:val="000000"/>
                      <w:sz w:val="20"/>
                      <w:szCs w:val="20"/>
                    </w:rPr>
                    <w:t>Poblationalproyection of Instituto Nacional de Estadística (INE)</w:t>
                  </w:r>
                </w:p>
              </w:tc>
            </w:tr>
          </w:tbl>
          <w:p w14:paraId="5DCA838F" w14:textId="77777777" w:rsidR="000A7D4E" w:rsidRPr="00917DBC" w:rsidRDefault="000A7D4E" w:rsidP="008A3523">
            <w:pPr>
              <w:rPr>
                <w:rFonts w:ascii="Calibri Light" w:eastAsia="MS ??" w:hAnsi="Calibri Light" w:cs="Calibri Light"/>
                <w:bCs/>
                <w:color w:val="000000"/>
                <w:lang w:val="es-ES" w:eastAsia="es-ES"/>
              </w:rPr>
            </w:pPr>
          </w:p>
        </w:tc>
      </w:tr>
    </w:tbl>
    <w:p w14:paraId="71AFB3BE" w14:textId="77777777" w:rsidR="000A7D4E" w:rsidRPr="00167359" w:rsidRDefault="000A7D4E" w:rsidP="000A7D4E">
      <w:pPr>
        <w:spacing w:line="360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7C8F639A" w14:textId="77777777" w:rsidR="000A7D4E" w:rsidRPr="00BD0B65" w:rsidRDefault="000A7D4E" w:rsidP="000A7D4E">
      <w:pPr>
        <w:rPr>
          <w:rFonts w:ascii="Calibri Light" w:eastAsia="MS ??" w:hAnsi="Calibri Light" w:cs="Calibri Light"/>
          <w:b/>
          <w:color w:val="000000"/>
          <w:lang w:val="es-ES" w:eastAsia="es-ES"/>
        </w:rPr>
      </w:pPr>
    </w:p>
    <w:p w14:paraId="42099393" w14:textId="77777777" w:rsidR="00E023F9" w:rsidRDefault="00E023F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A7D4E" w:rsidRPr="00917DBC" w14:paraId="11191D2A" w14:textId="77777777" w:rsidTr="008A3523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325AB" w14:textId="77777777" w:rsidR="000A7D4E" w:rsidRPr="00917DBC" w:rsidRDefault="000A7D4E" w:rsidP="008A3523">
            <w:pPr>
              <w:spacing w:line="360" w:lineRule="auto"/>
              <w:jc w:val="center"/>
              <w:rPr>
                <w:rFonts w:ascii="Calibri Light" w:hAnsi="Calibri Light" w:cs="Calibri Light"/>
                <w:lang w:val="en-US"/>
              </w:rPr>
            </w:pPr>
            <w:r w:rsidRPr="00917DBC">
              <w:rPr>
                <w:rFonts w:ascii="Calibri Light" w:hAnsi="Calibri Light" w:cs="Calibri Light"/>
                <w:lang w:val="en-US"/>
              </w:rPr>
              <w:t>Table2. Estimated Supply, Demand and percentage of deficit(-) or surplus(-) of vascular surgeons in Spain 2023-2035</w:t>
            </w:r>
          </w:p>
        </w:tc>
      </w:tr>
      <w:tr w:rsidR="000A7D4E" w:rsidRPr="00917DBC" w14:paraId="643DB437" w14:textId="77777777" w:rsidTr="008A3523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93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214"/>
              <w:gridCol w:w="1213"/>
              <w:gridCol w:w="1288"/>
              <w:gridCol w:w="1213"/>
              <w:gridCol w:w="1787"/>
              <w:gridCol w:w="2065"/>
            </w:tblGrid>
            <w:tr w:rsidR="000A7D4E" w:rsidRPr="00917DBC" w14:paraId="4098B038" w14:textId="77777777" w:rsidTr="008A3523">
              <w:trPr>
                <w:trHeight w:val="940"/>
              </w:trPr>
              <w:tc>
                <w:tcPr>
                  <w:tcW w:w="13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548235"/>
                  <w:vAlign w:val="center"/>
                  <w:hideMark/>
                </w:tcPr>
                <w:p w14:paraId="0B809A78" w14:textId="77777777" w:rsidR="000A7D4E" w:rsidRPr="00917DBC" w:rsidRDefault="000A7D4E" w:rsidP="008A3523">
                  <w:pPr>
                    <w:autoSpaceDE/>
                    <w:adjustRightInd/>
                    <w:spacing w:line="256" w:lineRule="auto"/>
                    <w:jc w:val="center"/>
                    <w:rPr>
                      <w:rFonts w:ascii="Calibri Light" w:hAnsi="Calibri Light" w:cs="Calibri Light"/>
                      <w:color w:val="000000"/>
                      <w:lang w:val="es-ES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Year</w:t>
                  </w:r>
                </w:p>
              </w:tc>
              <w:tc>
                <w:tcPr>
                  <w:tcW w:w="130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C6E0B4"/>
                  <w:vAlign w:val="center"/>
                  <w:hideMark/>
                </w:tcPr>
                <w:p w14:paraId="5FB2A8A3" w14:textId="77777777" w:rsidR="000A7D4E" w:rsidRPr="00917DBC" w:rsidRDefault="000A7D4E" w:rsidP="008A3523">
                  <w:pPr>
                    <w:spacing w:line="256" w:lineRule="auto"/>
                    <w:jc w:val="center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Suppy FTE</w:t>
                  </w:r>
                </w:p>
              </w:tc>
              <w:tc>
                <w:tcPr>
                  <w:tcW w:w="130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C6E0B4"/>
                  <w:vAlign w:val="center"/>
                  <w:hideMark/>
                </w:tcPr>
                <w:p w14:paraId="63FC5426" w14:textId="77777777" w:rsidR="000A7D4E" w:rsidRPr="00917DBC" w:rsidRDefault="000A7D4E" w:rsidP="008A3523">
                  <w:pPr>
                    <w:spacing w:line="256" w:lineRule="auto"/>
                    <w:jc w:val="center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SupplyHeads</w:t>
                  </w:r>
                </w:p>
              </w:tc>
              <w:tc>
                <w:tcPr>
                  <w:tcW w:w="130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C6E0B4"/>
                  <w:vAlign w:val="center"/>
                  <w:hideMark/>
                </w:tcPr>
                <w:p w14:paraId="623514F6" w14:textId="77777777" w:rsidR="000A7D4E" w:rsidRPr="00917DBC" w:rsidRDefault="000A7D4E" w:rsidP="008A3523">
                  <w:pPr>
                    <w:spacing w:line="256" w:lineRule="auto"/>
                    <w:jc w:val="center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Demand</w:t>
                  </w:r>
                </w:p>
              </w:tc>
              <w:tc>
                <w:tcPr>
                  <w:tcW w:w="19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C6E0B4"/>
                  <w:vAlign w:val="center"/>
                  <w:hideMark/>
                </w:tcPr>
                <w:p w14:paraId="2972156F" w14:textId="77777777" w:rsidR="000A7D4E" w:rsidRPr="00917DBC" w:rsidRDefault="000A7D4E" w:rsidP="008A3523">
                  <w:pPr>
                    <w:spacing w:line="256" w:lineRule="auto"/>
                    <w:jc w:val="center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</w:rPr>
                    <w:t>% déficit (-)/ surplus ( +) onHeads</w:t>
                  </w:r>
                </w:p>
              </w:tc>
              <w:tc>
                <w:tcPr>
                  <w:tcW w:w="22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C6E0B4"/>
                  <w:vAlign w:val="center"/>
                  <w:hideMark/>
                </w:tcPr>
                <w:p w14:paraId="18AD04AA" w14:textId="77777777" w:rsidR="000A7D4E" w:rsidRPr="00917DBC" w:rsidRDefault="000A7D4E" w:rsidP="008A3523">
                  <w:pPr>
                    <w:spacing w:line="256" w:lineRule="auto"/>
                    <w:jc w:val="center"/>
                    <w:rPr>
                      <w:rFonts w:ascii="Calibri Light" w:hAnsi="Calibri Light" w:cs="Calibri Light"/>
                      <w:color w:val="000000"/>
                    </w:rPr>
                  </w:pPr>
                  <w:r w:rsidRPr="00917DBC">
                    <w:rPr>
                      <w:rFonts w:ascii="Calibri Light" w:hAnsi="Calibri Light" w:cs="Calibri Light"/>
                      <w:color w:val="000000"/>
                      <w:lang w:val="en-US"/>
                    </w:rPr>
                    <w:t>% déficit (-) / surplus ( +) on FTE</w:t>
                  </w:r>
                  <w:r w:rsidRPr="00917DBC">
                    <w:rPr>
                      <w:color w:val="000000"/>
                      <w:lang w:val="en-US"/>
                    </w:rPr>
                    <w:t> </w:t>
                  </w:r>
                </w:p>
              </w:tc>
            </w:tr>
            <w:tr w:rsidR="000A7D4E" w:rsidRPr="00917DBC" w14:paraId="1E7603F3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CAD329B" w14:textId="77777777" w:rsidR="000A7D4E" w:rsidRDefault="000A7D4E" w:rsidP="008A3523">
                  <w:pPr>
                    <w:autoSpaceDE/>
                    <w:autoSpaceDN/>
                    <w:adjustRightInd/>
                    <w:spacing w:line="256" w:lineRule="auto"/>
                    <w:rPr>
                      <w:rFonts w:ascii="Calibri" w:eastAsia="Times New Roman" w:hAnsi="Calibri" w:cs="Times New Roman"/>
                      <w:sz w:val="22"/>
                      <w:szCs w:val="22"/>
                      <w:lang w:eastAsia="es-ES_tradnl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B7B2B1D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1.241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F31EA54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977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8F7567B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985</w:t>
                  </w:r>
                </w:p>
              </w:tc>
              <w:tc>
                <w:tcPr>
                  <w:tcW w:w="1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3BD8ED7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-0,8%</w:t>
                  </w:r>
                </w:p>
              </w:tc>
              <w:tc>
                <w:tcPr>
                  <w:tcW w:w="2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A1DA5F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26,0%</w:t>
                  </w:r>
                </w:p>
              </w:tc>
            </w:tr>
            <w:tr w:rsidR="000A7D4E" w:rsidRPr="00917DBC" w14:paraId="38183CE0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08252BA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2024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AC6E0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1.264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06E9AC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996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03F5C7A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1.016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9CB8ADE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-2,0%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9B1241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24,4%</w:t>
                  </w:r>
                </w:p>
              </w:tc>
            </w:tr>
            <w:tr w:rsidR="000A7D4E" w:rsidRPr="00917DBC" w14:paraId="08196A14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4E4417B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2025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B0D8F0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1.286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27F2D15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1.014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3F13374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1.048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74FC528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-3,2%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A4B5C1D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22,8%</w:t>
                  </w:r>
                </w:p>
              </w:tc>
            </w:tr>
            <w:tr w:rsidR="000A7D4E" w:rsidRPr="00917DBC" w14:paraId="59CAAF1A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20734D1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2026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820E90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1.309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D75A5F3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1.032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6C03A9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1.081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BD566ED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-4,5%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4DA67BD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21,1%</w:t>
                  </w:r>
                </w:p>
              </w:tc>
            </w:tr>
            <w:tr w:rsidR="000A7D4E" w:rsidRPr="00917DBC" w14:paraId="5898E1AF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AC526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2027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E34BE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1.330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AE4E0F9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1.050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9977F6E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1.115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4008A08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-5,8%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3BC4467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19,3%</w:t>
                  </w:r>
                </w:p>
              </w:tc>
            </w:tr>
            <w:tr w:rsidR="000A7D4E" w:rsidRPr="00917DBC" w14:paraId="27BF756F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16CE3D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2028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F2E7E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1.351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EB87359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1.067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2DE7A8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1.150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D1D1F6C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-7,2%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14B7B20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17,5%</w:t>
                  </w:r>
                </w:p>
              </w:tc>
            </w:tr>
            <w:tr w:rsidR="000A7D4E" w:rsidRPr="00917DBC" w14:paraId="7BC4E1B3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708F1F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2029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D38B933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1.372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425B337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1.083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5592F14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1.186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96FF3E6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-8,7%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6EC8C08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15,6%</w:t>
                  </w:r>
                </w:p>
              </w:tc>
            </w:tr>
            <w:tr w:rsidR="000A7D4E" w:rsidRPr="00917DBC" w14:paraId="2BA8B74E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B138537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2030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6EA6C1E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1.392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A428C46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1.099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60C16F2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1.224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8D920A0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-10,2%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CC56461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13,7%</w:t>
                  </w:r>
                </w:p>
              </w:tc>
            </w:tr>
            <w:tr w:rsidR="000A7D4E" w:rsidRPr="00917DBC" w14:paraId="12F99311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28CEB8E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2031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3354D3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1.410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EE15F9A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1.115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71D6F24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1.262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F3D638A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-11,7%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1206619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11,7%</w:t>
                  </w:r>
                </w:p>
              </w:tc>
            </w:tr>
            <w:tr w:rsidR="000A7D4E" w:rsidRPr="00917DBC" w14:paraId="5E4085EC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8BBFAE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2032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453B26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1.428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FAD879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1.129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4F9896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1.302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39D8B6F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-13,3%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DFAEC1A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9,7%</w:t>
                  </w:r>
                </w:p>
              </w:tc>
            </w:tr>
            <w:tr w:rsidR="000A7D4E" w:rsidRPr="00917DBC" w14:paraId="56A567A0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C5E9ED3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2033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4FFFAAB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1.445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B4028E4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1.143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76DAA91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1.344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5353A57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-14,9%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60C0840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7,6%</w:t>
                  </w:r>
                </w:p>
              </w:tc>
            </w:tr>
            <w:tr w:rsidR="000A7D4E" w:rsidRPr="00917DBC" w14:paraId="1EF840C8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2853FF1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2034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CF2B9B8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1.461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6CBB863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1.156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06D8136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1.386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402C6E3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-16,6%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994DD3D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5,4%</w:t>
                  </w:r>
                </w:p>
              </w:tc>
            </w:tr>
            <w:tr w:rsidR="000A7D4E" w:rsidRPr="00917DBC" w14:paraId="2C21EFCA" w14:textId="77777777" w:rsidTr="008A3523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4DA0768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2035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B5AF6F3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1.476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BC09DC5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1.169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7717213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1.430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631FEC6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-18,3%</w:t>
                  </w: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707AA6C" w14:textId="77777777" w:rsidR="000A7D4E" w:rsidRPr="00917DBC" w:rsidRDefault="000A7D4E" w:rsidP="008A3523">
                  <w:pPr>
                    <w:spacing w:line="256" w:lineRule="auto"/>
                    <w:jc w:val="right"/>
                    <w:rPr>
                      <w:rFonts w:ascii="Calibri" w:hAnsi="Calibri" w:cs="Calibri"/>
                      <w:color w:val="000000"/>
                    </w:rPr>
                  </w:pPr>
                  <w:r w:rsidRPr="00917DBC">
                    <w:rPr>
                      <w:rFonts w:ascii="Calibri" w:hAnsi="Calibri" w:cs="Calibri"/>
                      <w:color w:val="000000"/>
                    </w:rPr>
                    <w:t>3,2%</w:t>
                  </w:r>
                </w:p>
              </w:tc>
            </w:tr>
          </w:tbl>
          <w:p w14:paraId="2CF8EA35" w14:textId="77777777" w:rsidR="000A7D4E" w:rsidRPr="00917DBC" w:rsidRDefault="000A7D4E" w:rsidP="008A3523">
            <w:pPr>
              <w:spacing w:line="360" w:lineRule="auto"/>
              <w:jc w:val="center"/>
              <w:rPr>
                <w:rFonts w:ascii="Calibri Light" w:hAnsi="Calibri Light" w:cs="Calibri Light"/>
                <w:lang w:val="es-ES"/>
              </w:rPr>
            </w:pPr>
          </w:p>
        </w:tc>
      </w:tr>
    </w:tbl>
    <w:p w14:paraId="78C6CC28" w14:textId="77777777" w:rsidR="000A7D4E" w:rsidRDefault="000A7D4E"/>
    <w:sectPr w:rsidR="000A7D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??">
    <w:charset w:val="80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D4E"/>
    <w:rsid w:val="000A7D4E"/>
    <w:rsid w:val="000C4033"/>
    <w:rsid w:val="004B42CB"/>
    <w:rsid w:val="006E1731"/>
    <w:rsid w:val="00AF6618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F2434"/>
  <w15:chartTrackingRefBased/>
  <w15:docId w15:val="{B2FD1FCA-32A4-449D-895E-4837BB9D4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D4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kern w:val="0"/>
      <w:lang w:val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7D4E"/>
    <w:pPr>
      <w:keepNext/>
      <w:keepLines/>
      <w:autoSpaceDE/>
      <w:autoSpaceDN/>
      <w:adjustRightIn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7D4E"/>
    <w:pPr>
      <w:keepNext/>
      <w:keepLines/>
      <w:autoSpaceDE/>
      <w:autoSpaceDN/>
      <w:adjustRightIn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7D4E"/>
    <w:pPr>
      <w:keepNext/>
      <w:keepLines/>
      <w:autoSpaceDE/>
      <w:autoSpaceDN/>
      <w:adjustRightIn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7D4E"/>
    <w:pPr>
      <w:keepNext/>
      <w:keepLines/>
      <w:autoSpaceDE/>
      <w:autoSpaceDN/>
      <w:adjustRightIn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7D4E"/>
    <w:pPr>
      <w:keepNext/>
      <w:keepLines/>
      <w:autoSpaceDE/>
      <w:autoSpaceDN/>
      <w:adjustRightIn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7D4E"/>
    <w:pPr>
      <w:keepNext/>
      <w:keepLines/>
      <w:autoSpaceDE/>
      <w:autoSpaceDN/>
      <w:adjustRightIn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7D4E"/>
    <w:pPr>
      <w:keepNext/>
      <w:keepLines/>
      <w:autoSpaceDE/>
      <w:autoSpaceDN/>
      <w:adjustRightIn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7D4E"/>
    <w:pPr>
      <w:keepNext/>
      <w:keepLines/>
      <w:autoSpaceDE/>
      <w:autoSpaceDN/>
      <w:adjustRightIn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7D4E"/>
    <w:pPr>
      <w:keepNext/>
      <w:keepLines/>
      <w:autoSpaceDE/>
      <w:autoSpaceDN/>
      <w:adjustRightIn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D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7D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7D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7D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7D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7D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7D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7D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7D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7D4E"/>
    <w:pPr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7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7D4E"/>
    <w:pPr>
      <w:numPr>
        <w:ilvl w:val="1"/>
      </w:numPr>
      <w:autoSpaceDE/>
      <w:autoSpaceDN/>
      <w:adjustRightIn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7D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7D4E"/>
    <w:pPr>
      <w:autoSpaceDE/>
      <w:autoSpaceDN/>
      <w:adjustRightIn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7D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7D4E"/>
    <w:pPr>
      <w:autoSpaceDE/>
      <w:autoSpaceDN/>
      <w:adjustRightIn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7D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7D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7D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7D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1106</Characters>
  <Application>Microsoft Office Word</Application>
  <DocSecurity>0</DocSecurity>
  <Lines>122</Lines>
  <Paragraphs>86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2026-02-27T00:22:00Z</dcterms:created>
  <dcterms:modified xsi:type="dcterms:W3CDTF">2026-02-27T00:32:00Z</dcterms:modified>
</cp:coreProperties>
</file>