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35C15" w14:textId="77777777" w:rsidR="00191879" w:rsidRDefault="00627B3E">
      <w:r>
        <w:t>Supplementary</w:t>
      </w:r>
      <w:bookmarkStart w:id="0" w:name="_GoBack"/>
      <w:bookmarkEnd w:id="0"/>
      <w:r>
        <w:t xml:space="preserve"> Material 1</w:t>
      </w:r>
    </w:p>
    <w:p w14:paraId="40829BCB" w14:textId="2C7540F3" w:rsidR="00191879" w:rsidRDefault="004D0D39" w:rsidP="004D0D39">
      <w:proofErr w:type="gramStart"/>
      <w:r>
        <w:t>Supplementary Table S1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A</w:t>
      </w:r>
      <w:r w:rsidR="00627B3E">
        <w:t xml:space="preserve"> more detailed variable- and dimension-definition table</w:t>
      </w:r>
    </w:p>
    <w:tbl>
      <w:tblPr>
        <w:tblW w:w="5559" w:type="pct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2036"/>
        <w:gridCol w:w="2253"/>
        <w:gridCol w:w="2023"/>
        <w:gridCol w:w="2015"/>
      </w:tblGrid>
      <w:tr w:rsidR="00191879" w14:paraId="4E28B951" w14:textId="77777777">
        <w:trPr>
          <w:trHeight w:val="950"/>
          <w:tblHeader/>
        </w:trPr>
        <w:tc>
          <w:tcPr>
            <w:tcW w:w="638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C46BC4" w14:textId="77777777" w:rsidR="00191879" w:rsidRDefault="00627B3E">
            <w:pPr>
              <w:widowControl/>
              <w:spacing w:line="420" w:lineRule="atLeast"/>
              <w:jc w:val="center"/>
              <w:rPr>
                <w:rFonts w:ascii="Times New Roman" w:eastAsia="Segoe UI" w:hAnsi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Dimension Classification</w:t>
            </w:r>
          </w:p>
        </w:tc>
        <w:tc>
          <w:tcPr>
            <w:tcW w:w="1067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90E750" w14:textId="77777777" w:rsidR="00191879" w:rsidRDefault="00627B3E">
            <w:pPr>
              <w:widowControl/>
              <w:spacing w:line="420" w:lineRule="atLeast"/>
              <w:jc w:val="center"/>
              <w:rPr>
                <w:rFonts w:ascii="Times New Roman" w:eastAsia="Segoe UI" w:hAnsi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Dimension Name</w:t>
            </w:r>
          </w:p>
        </w:tc>
        <w:tc>
          <w:tcPr>
            <w:tcW w:w="1177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7CF1A5" w14:textId="77777777" w:rsidR="00191879" w:rsidRDefault="00627B3E">
            <w:pPr>
              <w:widowControl/>
              <w:spacing w:line="420" w:lineRule="atLeast"/>
              <w:jc w:val="center"/>
              <w:rPr>
                <w:rFonts w:ascii="Times New Roman" w:eastAsia="Segoe UI" w:hAnsi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Core Definition and Measurement Objective</w:t>
            </w:r>
          </w:p>
        </w:tc>
        <w:tc>
          <w:tcPr>
            <w:tcW w:w="1060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D60FE6" w14:textId="77777777" w:rsidR="00191879" w:rsidRDefault="00627B3E">
            <w:pPr>
              <w:widowControl/>
              <w:spacing w:line="420" w:lineRule="atLeast"/>
              <w:jc w:val="center"/>
              <w:rPr>
                <w:rFonts w:ascii="Times New Roman" w:eastAsia="Segoe UI" w:hAnsi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Representative Item Example</w:t>
            </w:r>
          </w:p>
        </w:tc>
        <w:tc>
          <w:tcPr>
            <w:tcW w:w="1056" w:type="pct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CDD419" w14:textId="77777777" w:rsidR="00191879" w:rsidRDefault="00627B3E">
            <w:pPr>
              <w:widowControl/>
              <w:spacing w:line="420" w:lineRule="atLeast"/>
              <w:jc w:val="center"/>
              <w:rPr>
                <w:rFonts w:ascii="Times New Roman" w:eastAsia="Segoe UI" w:hAnsi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Scoring and Instructions</w:t>
            </w:r>
          </w:p>
        </w:tc>
      </w:tr>
      <w:tr w:rsidR="00191879" w14:paraId="1299E646" w14:textId="77777777">
        <w:trPr>
          <w:trHeight w:val="1696"/>
        </w:trPr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E037DD" w14:textId="77777777" w:rsidR="00191879" w:rsidRDefault="00627B3E">
            <w:pPr>
              <w:widowControl/>
              <w:spacing w:line="420" w:lineRule="atLeast"/>
              <w:jc w:val="center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Department-level Dimensions</w:t>
            </w: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067FBB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Managerial Support for Patient Safety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DC21CB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the degree of emphasis that department managers place on safety, whether they set an example by personal action, and whether they actively solicit employees' suggestions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E94914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My supervisor/manager praises staff when work is completed in accordance with patient safety protocols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D53F44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5-point Likert scale (1 = Strongly Disagree, 5 = Strongly Agree); some items are reverse-scored</w:t>
            </w:r>
          </w:p>
        </w:tc>
      </w:tr>
      <w:tr w:rsidR="00191879" w14:paraId="33BF931C" w14:textId="77777777">
        <w:trPr>
          <w:trHeight w:val="1352"/>
        </w:trPr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43E685" w14:textId="77777777" w:rsidR="00191879" w:rsidRDefault="00191879">
            <w:pPr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BE04A2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Organizational Learning and Continuous Improvement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96FAF7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whether the department learns from errors, proactively improves safety procedures, and evaluates the effectiveness of such improvements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0C6817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Errors here have led to positive changes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0594ED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2933E939" w14:textId="77777777">
        <w:trPr>
          <w:trHeight w:val="1274"/>
        </w:trPr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FFAE1C" w14:textId="77777777" w:rsidR="00191879" w:rsidRDefault="00191879">
            <w:pPr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790A12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Intradepartmental Teamwork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214F7C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whether members within the department support and respect each other, and assist one another during busy periods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418BD7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When one area is extremely busy, other colleagues offer help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33A6DC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10C50422" w14:textId="77777777">
        <w:trPr>
          <w:trHeight w:val="1156"/>
        </w:trPr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E92D7C" w14:textId="77777777" w:rsidR="00191879" w:rsidRDefault="00191879">
            <w:pPr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ACAFC7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Openness of Communication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B16ACB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whether healthcare staff feel free to speak up, question authority, or voice concerns about potential issues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86D426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Staff are free to speak up about things they observe that may negatively impact patient care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7A0658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5BC55321" w14:textId="77777777"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E3E7D4" w14:textId="77777777" w:rsidR="00191879" w:rsidRDefault="00191879">
            <w:pPr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23151F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Feedback and Communication Regarding </w:t>
            </w: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Errors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F5BA80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 xml:space="preserve">To measure whether the department conducts </w:t>
            </w: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constructive communication and feedback on error-related issues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4FDA94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—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1A0CE3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28C30E25" w14:textId="77777777"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6977AB" w14:textId="77777777" w:rsidR="00191879" w:rsidRDefault="00191879">
            <w:pPr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CA0E51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Non-punitive Response to Errors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B06737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whether employees fear punishment, blame, or documentation in their personnel files for making mistakes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49C8ED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Staff feel that their mistakes will be used against them (reverse-scored item)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D48B1C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6AD80B86" w14:textId="77777777"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226127" w14:textId="77777777" w:rsidR="00191879" w:rsidRDefault="00191879">
            <w:pPr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AFA062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Staffing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CE28CF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whether staffing levels are adequate, working hours are excessively long, and whether the department relies too heavily on temporary staff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24EE4B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We have sufficient staff to handle the workload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1CC0F7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196007CB" w14:textId="77777777">
        <w:trPr>
          <w:trHeight w:val="1794"/>
        </w:trPr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B30230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Hospital-level Dimensions</w:t>
            </w: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F5F07E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Hospital Management Support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24A9C2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whether hospital management fosters a safety climate and prioritizes safety as a core objective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A21DBD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The work environment provided by hospital management promotes patient safety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9D9B0D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3D165323" w14:textId="77777777"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5AF839" w14:textId="77777777" w:rsidR="00191879" w:rsidRDefault="00191879">
            <w:pPr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1E56C6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Interdepartmental Teamwork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83C052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the level of cooperation and coordination between different departments to deliver optimal care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50D43E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There is good collaboration between hospital departments that need to work together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5BBB49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0BF89B86" w14:textId="77777777"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0BF99B" w14:textId="77777777" w:rsidR="00191879" w:rsidRDefault="00191879">
            <w:pPr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062EEE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Handoffs and Transitions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1A7521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 measure the efficiency and reliability of information transfer during patient transfers between departments or shift changes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5E2139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When transferring patients from one department to another, no tasks "fall through the cracks" (reverse-scored item)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304488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Same as above</w:t>
            </w:r>
          </w:p>
        </w:tc>
      </w:tr>
      <w:tr w:rsidR="00191879" w14:paraId="05B27219" w14:textId="77777777">
        <w:tc>
          <w:tcPr>
            <w:tcW w:w="63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5F8A41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Outcome 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Variable</w:t>
            </w:r>
          </w:p>
        </w:tc>
        <w:tc>
          <w:tcPr>
            <w:tcW w:w="106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42A7B5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Total Safety Culture Score</w:t>
            </w:r>
          </w:p>
        </w:tc>
        <w:tc>
          <w:tcPr>
            <w:tcW w:w="117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337E8C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The core dependent variable of this study, used to assess healthcare staff's overall level of safety perception</w:t>
            </w:r>
          </w:p>
        </w:tc>
        <w:tc>
          <w:tcPr>
            <w:tcW w:w="106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C2AD0A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Calculated by summing or averaging the scores of all items across dimensions</w:t>
            </w:r>
          </w:p>
        </w:tc>
        <w:tc>
          <w:tcPr>
            <w:tcW w:w="105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F30148" w14:textId="77777777" w:rsidR="00191879" w:rsidRDefault="00627B3E">
            <w:pPr>
              <w:widowControl/>
              <w:spacing w:line="420" w:lineRule="atLeast"/>
              <w:jc w:val="left"/>
              <w:rPr>
                <w:rFonts w:ascii="Times New Roman" w:eastAsia="Segoe UI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egoe UI" w:hAnsi="Times New Roman"/>
                <w:color w:val="000000"/>
                <w:kern w:val="0"/>
                <w:sz w:val="13"/>
                <w:szCs w:val="13"/>
                <w:lang w:bidi="ar"/>
              </w:rPr>
              <w:t>Continuous variable; higher scores indicate more positive perceptions of safety culture</w:t>
            </w:r>
          </w:p>
        </w:tc>
      </w:tr>
    </w:tbl>
    <w:p w14:paraId="251043D6" w14:textId="77777777" w:rsidR="00191879" w:rsidRDefault="00191879">
      <w:pPr>
        <w:ind w:firstLineChars="400" w:firstLine="840"/>
      </w:pPr>
    </w:p>
    <w:sectPr w:rsidR="00191879"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E4C73" w14:textId="77777777" w:rsidR="00EB3197" w:rsidRDefault="00EB3197" w:rsidP="00897A1A">
      <w:r>
        <w:separator/>
      </w:r>
    </w:p>
  </w:endnote>
  <w:endnote w:type="continuationSeparator" w:id="0">
    <w:p w14:paraId="3E12A5BC" w14:textId="77777777" w:rsidR="00EB3197" w:rsidRDefault="00EB3197" w:rsidP="008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BB4F9" w14:textId="77777777" w:rsidR="00EB3197" w:rsidRDefault="00EB3197" w:rsidP="00897A1A">
      <w:r>
        <w:separator/>
      </w:r>
    </w:p>
  </w:footnote>
  <w:footnote w:type="continuationSeparator" w:id="0">
    <w:p w14:paraId="7BFFD9C3" w14:textId="77777777" w:rsidR="00EB3197" w:rsidRDefault="00EB3197" w:rsidP="00897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/>
  <w:bordersDoNotSurroundFooter/>
  <w:proofState w:spelling="clean" w:grammar="clean"/>
  <w:defaultTabStop w:val="420"/>
  <w:drawingGridHorizontalSpacing w:val="210"/>
  <w:drawingGridVerticalSpacing w:val="19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D5DE8897"/>
    <w:rsid w:val="E7FE3684"/>
    <w:rsid w:val="EFFF70E4"/>
    <w:rsid w:val="F7EEC240"/>
    <w:rsid w:val="FBF75102"/>
    <w:rsid w:val="FDDC5620"/>
    <w:rsid w:val="FDEA700A"/>
    <w:rsid w:val="FFBFCE42"/>
    <w:rsid w:val="00191879"/>
    <w:rsid w:val="002C5888"/>
    <w:rsid w:val="004D0D39"/>
    <w:rsid w:val="00627B3E"/>
    <w:rsid w:val="00897A1A"/>
    <w:rsid w:val="00EB3197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0FD3114"/>
    <w:rsid w:val="323B4D81"/>
    <w:rsid w:val="34B70380"/>
    <w:rsid w:val="360441BF"/>
    <w:rsid w:val="389668D0"/>
    <w:rsid w:val="3AE174A3"/>
    <w:rsid w:val="43446334"/>
    <w:rsid w:val="44A84E71"/>
    <w:rsid w:val="477DCE1E"/>
    <w:rsid w:val="573E1E21"/>
    <w:rsid w:val="5B487E91"/>
    <w:rsid w:val="5CF9550F"/>
    <w:rsid w:val="5EFEBDE8"/>
    <w:rsid w:val="652055B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9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7A1A"/>
    <w:rPr>
      <w:rFonts w:ascii="Arial" w:eastAsia="微软雅黑" w:hAnsi="Arial"/>
      <w:kern w:val="2"/>
      <w:sz w:val="18"/>
      <w:szCs w:val="18"/>
    </w:rPr>
  </w:style>
  <w:style w:type="paragraph" w:styleId="a5">
    <w:name w:val="footer"/>
    <w:basedOn w:val="a"/>
    <w:link w:val="Char0"/>
    <w:rsid w:val="00897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7A1A"/>
    <w:rPr>
      <w:rFonts w:ascii="Arial" w:eastAsia="微软雅黑" w:hAnsi="Arial"/>
      <w:kern w:val="2"/>
      <w:sz w:val="18"/>
      <w:szCs w:val="18"/>
    </w:rPr>
  </w:style>
  <w:style w:type="character" w:styleId="a6">
    <w:name w:val="annotation reference"/>
    <w:basedOn w:val="a0"/>
    <w:rsid w:val="004D0D39"/>
    <w:rPr>
      <w:sz w:val="21"/>
      <w:szCs w:val="21"/>
    </w:rPr>
  </w:style>
  <w:style w:type="paragraph" w:styleId="a7">
    <w:name w:val="annotation text"/>
    <w:basedOn w:val="a"/>
    <w:link w:val="Char1"/>
    <w:rsid w:val="004D0D39"/>
    <w:pPr>
      <w:jc w:val="left"/>
    </w:pPr>
  </w:style>
  <w:style w:type="character" w:customStyle="1" w:styleId="Char1">
    <w:name w:val="批注文字 Char"/>
    <w:basedOn w:val="a0"/>
    <w:link w:val="a7"/>
    <w:rsid w:val="004D0D39"/>
    <w:rPr>
      <w:rFonts w:ascii="Arial" w:eastAsia="微软雅黑" w:hAnsi="Arial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4D0D39"/>
    <w:rPr>
      <w:b/>
      <w:bCs/>
    </w:rPr>
  </w:style>
  <w:style w:type="character" w:customStyle="1" w:styleId="Char2">
    <w:name w:val="批注主题 Char"/>
    <w:basedOn w:val="Char1"/>
    <w:link w:val="a8"/>
    <w:rsid w:val="004D0D39"/>
    <w:rPr>
      <w:rFonts w:ascii="Arial" w:eastAsia="微软雅黑" w:hAnsi="Arial"/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4D0D39"/>
    <w:rPr>
      <w:sz w:val="18"/>
      <w:szCs w:val="18"/>
    </w:rPr>
  </w:style>
  <w:style w:type="character" w:customStyle="1" w:styleId="Char3">
    <w:name w:val="批注框文本 Char"/>
    <w:basedOn w:val="a0"/>
    <w:link w:val="a9"/>
    <w:rsid w:val="004D0D39"/>
    <w:rPr>
      <w:rFonts w:ascii="Arial" w:eastAsia="微软雅黑" w:hAnsi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9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7A1A"/>
    <w:rPr>
      <w:rFonts w:ascii="Arial" w:eastAsia="微软雅黑" w:hAnsi="Arial"/>
      <w:kern w:val="2"/>
      <w:sz w:val="18"/>
      <w:szCs w:val="18"/>
    </w:rPr>
  </w:style>
  <w:style w:type="paragraph" w:styleId="a5">
    <w:name w:val="footer"/>
    <w:basedOn w:val="a"/>
    <w:link w:val="Char0"/>
    <w:rsid w:val="00897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7A1A"/>
    <w:rPr>
      <w:rFonts w:ascii="Arial" w:eastAsia="微软雅黑" w:hAnsi="Arial"/>
      <w:kern w:val="2"/>
      <w:sz w:val="18"/>
      <w:szCs w:val="18"/>
    </w:rPr>
  </w:style>
  <w:style w:type="character" w:styleId="a6">
    <w:name w:val="annotation reference"/>
    <w:basedOn w:val="a0"/>
    <w:rsid w:val="004D0D39"/>
    <w:rPr>
      <w:sz w:val="21"/>
      <w:szCs w:val="21"/>
    </w:rPr>
  </w:style>
  <w:style w:type="paragraph" w:styleId="a7">
    <w:name w:val="annotation text"/>
    <w:basedOn w:val="a"/>
    <w:link w:val="Char1"/>
    <w:rsid w:val="004D0D39"/>
    <w:pPr>
      <w:jc w:val="left"/>
    </w:pPr>
  </w:style>
  <w:style w:type="character" w:customStyle="1" w:styleId="Char1">
    <w:name w:val="批注文字 Char"/>
    <w:basedOn w:val="a0"/>
    <w:link w:val="a7"/>
    <w:rsid w:val="004D0D39"/>
    <w:rPr>
      <w:rFonts w:ascii="Arial" w:eastAsia="微软雅黑" w:hAnsi="Arial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4D0D39"/>
    <w:rPr>
      <w:b/>
      <w:bCs/>
    </w:rPr>
  </w:style>
  <w:style w:type="character" w:customStyle="1" w:styleId="Char2">
    <w:name w:val="批注主题 Char"/>
    <w:basedOn w:val="Char1"/>
    <w:link w:val="a8"/>
    <w:rsid w:val="004D0D39"/>
    <w:rPr>
      <w:rFonts w:ascii="Arial" w:eastAsia="微软雅黑" w:hAnsi="Arial"/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4D0D39"/>
    <w:rPr>
      <w:sz w:val="18"/>
      <w:szCs w:val="18"/>
    </w:rPr>
  </w:style>
  <w:style w:type="character" w:customStyle="1" w:styleId="Char3">
    <w:name w:val="批注框文本 Char"/>
    <w:basedOn w:val="a0"/>
    <w:link w:val="a9"/>
    <w:rsid w:val="004D0D39"/>
    <w:rPr>
      <w:rFonts w:ascii="Arial" w:eastAsia="微软雅黑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GJYY</dc:creator>
  <cp:lastModifiedBy>Accdon</cp:lastModifiedBy>
  <cp:revision>4</cp:revision>
  <dcterms:created xsi:type="dcterms:W3CDTF">2026-01-12T02:05:00Z</dcterms:created>
  <dcterms:modified xsi:type="dcterms:W3CDTF">2026-01-12T02:11:00Z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eyJoZGlkIjoiZTQzNTVlMmEzMWM5NGE5NzQ2ZWEwMDEwNTUzNWRjNTgiLCJ1c2VySWQiOiI0NDAyMzM0MTAifQ==</vt:lpwstr>
  </property>
  <property fmtid="{D5CDD505-2E9C-101B-9397-08002B2CF9AE}" pid="6" name="ICV">
    <vt:lpwstr>A5944315B2B84731903C441CC9D761C9_12</vt:lpwstr>
  </property>
</Properties>
</file>