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C3835" w14:textId="77777777" w:rsidR="001727E1" w:rsidRPr="006904FA" w:rsidRDefault="001727E1" w:rsidP="00085B2F">
      <w:pPr>
        <w:spacing w:line="360" w:lineRule="auto"/>
        <w:jc w:val="center"/>
        <w:rPr>
          <w:rFonts w:ascii="Times New Roman" w:eastAsiaTheme="majorEastAsia" w:hAnsi="Times New Roman" w:cs="Times New Roman"/>
          <w:b/>
          <w:sz w:val="32"/>
          <w:szCs w:val="40"/>
        </w:rPr>
      </w:pPr>
      <w:bookmarkStart w:id="0" w:name="_Hlk216771549"/>
      <w:bookmarkEnd w:id="0"/>
      <w:r w:rsidRPr="006904FA">
        <w:rPr>
          <w:rFonts w:ascii="Times New Roman" w:eastAsiaTheme="majorEastAsia" w:hAnsi="Times New Roman" w:cs="Times New Roman"/>
          <w:b/>
          <w:sz w:val="32"/>
          <w:szCs w:val="40"/>
        </w:rPr>
        <w:t>Supplementary Information</w:t>
      </w:r>
    </w:p>
    <w:p w14:paraId="3485020D" w14:textId="77777777" w:rsidR="001727E1" w:rsidRDefault="001727E1" w:rsidP="00085B2F">
      <w:pPr>
        <w:spacing w:line="360" w:lineRule="auto"/>
        <w:jc w:val="center"/>
        <w:rPr>
          <w:rFonts w:ascii="Times New Roman" w:hAnsi="Times New Roman" w:cs="Times New Roman"/>
          <w:b/>
          <w:bCs/>
          <w:sz w:val="24"/>
        </w:rPr>
      </w:pPr>
      <w:r>
        <w:rPr>
          <w:rFonts w:ascii="Times New Roman" w:hAnsi="Times New Roman" w:cs="Times New Roman"/>
          <w:b/>
          <w:bCs/>
          <w:sz w:val="24"/>
        </w:rPr>
        <w:t>Mg, Mn Coordination Synergy Enhancing SOD-like Activity and Fluorescence of Carbon Dot Nanozymes for Acute Liver Injury Therapy</w:t>
      </w:r>
    </w:p>
    <w:p w14:paraId="6DAC7A6C" w14:textId="77777777" w:rsidR="001727E1" w:rsidRDefault="001727E1" w:rsidP="00085B2F">
      <w:pPr>
        <w:spacing w:line="360" w:lineRule="auto"/>
        <w:jc w:val="center"/>
        <w:rPr>
          <w:rFonts w:ascii="Times New Roman" w:hAnsi="Times New Roman" w:cs="Times New Roman"/>
          <w:b/>
          <w:bCs/>
          <w:sz w:val="24"/>
        </w:rPr>
      </w:pPr>
    </w:p>
    <w:p w14:paraId="0CE168F0" w14:textId="6BDCA78F" w:rsidR="001727E1" w:rsidRDefault="001727E1" w:rsidP="00085B2F">
      <w:pPr>
        <w:spacing w:line="360" w:lineRule="auto"/>
        <w:jc w:val="center"/>
        <w:rPr>
          <w:rFonts w:ascii="Times New Roman" w:hAnsi="Times New Roman" w:cs="Times New Roman"/>
          <w:bCs/>
          <w:vertAlign w:val="superscript"/>
        </w:rPr>
      </w:pPr>
      <w:proofErr w:type="spellStart"/>
      <w:r>
        <w:rPr>
          <w:rFonts w:ascii="Times New Roman" w:hAnsi="Times New Roman" w:cs="Times New Roman"/>
          <w:bCs/>
        </w:rPr>
        <w:t>Xuejiao</w:t>
      </w:r>
      <w:proofErr w:type="spellEnd"/>
      <w:r>
        <w:rPr>
          <w:rFonts w:ascii="Times New Roman" w:hAnsi="Times New Roman" w:cs="Times New Roman"/>
          <w:bCs/>
        </w:rPr>
        <w:t xml:space="preserve"> </w:t>
      </w:r>
      <w:proofErr w:type="spellStart"/>
      <w:proofErr w:type="gramStart"/>
      <w:r>
        <w:rPr>
          <w:rFonts w:ascii="Times New Roman" w:hAnsi="Times New Roman" w:cs="Times New Roman"/>
          <w:bCs/>
        </w:rPr>
        <w:t>W</w:t>
      </w:r>
      <w:r>
        <w:rPr>
          <w:rFonts w:ascii="Times New Roman" w:hAnsi="Times New Roman" w:cs="Times New Roman" w:hint="eastAsia"/>
          <w:bCs/>
        </w:rPr>
        <w:t>ang</w:t>
      </w:r>
      <w:r>
        <w:rPr>
          <w:rFonts w:ascii="Times New Roman" w:hAnsi="Times New Roman" w:cs="Times New Roman"/>
          <w:bCs/>
        </w:rPr>
        <w:t>,</w:t>
      </w:r>
      <w:r>
        <w:rPr>
          <w:rFonts w:ascii="Times New Roman" w:hAnsi="Times New Roman" w:cs="Times New Roman"/>
          <w:bCs/>
          <w:vertAlign w:val="superscript"/>
        </w:rPr>
        <w:t>a</w:t>
      </w:r>
      <w:proofErr w:type="spellEnd"/>
      <w:proofErr w:type="gramEnd"/>
      <w:r>
        <w:rPr>
          <w:rFonts w:ascii="Times New Roman" w:hAnsi="Times New Roman" w:cs="Times New Roman"/>
          <w:bCs/>
        </w:rPr>
        <w:t xml:space="preserve"> Yu </w:t>
      </w:r>
      <w:proofErr w:type="spellStart"/>
      <w:proofErr w:type="gramStart"/>
      <w:r>
        <w:rPr>
          <w:rFonts w:ascii="Times New Roman" w:hAnsi="Times New Roman" w:cs="Times New Roman"/>
          <w:bCs/>
        </w:rPr>
        <w:t>Zhang,</w:t>
      </w:r>
      <w:r>
        <w:rPr>
          <w:rFonts w:ascii="Times New Roman" w:hAnsi="Times New Roman" w:cs="Times New Roman"/>
          <w:bCs/>
          <w:vertAlign w:val="superscript"/>
        </w:rPr>
        <w:t>b</w:t>
      </w:r>
      <w:proofErr w:type="spellEnd"/>
      <w:proofErr w:type="gramEnd"/>
      <w:r>
        <w:rPr>
          <w:rFonts w:ascii="Times New Roman" w:hAnsi="Times New Roman" w:cs="Times New Roman"/>
          <w:bCs/>
        </w:rPr>
        <w:t xml:space="preserve"> Jing </w:t>
      </w:r>
      <w:proofErr w:type="spellStart"/>
      <w:proofErr w:type="gramStart"/>
      <w:r>
        <w:rPr>
          <w:rFonts w:ascii="Times New Roman" w:hAnsi="Times New Roman" w:cs="Times New Roman"/>
          <w:bCs/>
        </w:rPr>
        <w:t>Li,</w:t>
      </w:r>
      <w:r>
        <w:rPr>
          <w:rFonts w:ascii="Times New Roman" w:hAnsi="Times New Roman" w:cs="Times New Roman"/>
          <w:bCs/>
          <w:vertAlign w:val="superscript"/>
        </w:rPr>
        <w:t>b</w:t>
      </w:r>
      <w:proofErr w:type="spellEnd"/>
      <w:proofErr w:type="gramEnd"/>
      <w:r>
        <w:rPr>
          <w:rFonts w:ascii="Times New Roman" w:hAnsi="Times New Roman" w:cs="Times New Roman" w:hint="eastAsia"/>
          <w:bCs/>
          <w:vertAlign w:val="superscript"/>
        </w:rPr>
        <w:t xml:space="preserve"> </w:t>
      </w:r>
      <w:proofErr w:type="spellStart"/>
      <w:r>
        <w:rPr>
          <w:rFonts w:ascii="Times New Roman" w:hAnsi="Times New Roman" w:cs="Times New Roman" w:hint="eastAsia"/>
          <w:bCs/>
        </w:rPr>
        <w:t>Hongjing</w:t>
      </w:r>
      <w:proofErr w:type="spellEnd"/>
      <w:r>
        <w:rPr>
          <w:rFonts w:ascii="Times New Roman" w:hAnsi="Times New Roman" w:cs="Times New Roman" w:hint="eastAsia"/>
          <w:bCs/>
        </w:rPr>
        <w:t xml:space="preserve"> </w:t>
      </w:r>
      <w:proofErr w:type="spellStart"/>
      <w:proofErr w:type="gramStart"/>
      <w:r>
        <w:rPr>
          <w:rFonts w:ascii="Times New Roman" w:hAnsi="Times New Roman" w:cs="Times New Roman" w:hint="eastAsia"/>
          <w:bCs/>
        </w:rPr>
        <w:t>Cheng,</w:t>
      </w:r>
      <w:r>
        <w:rPr>
          <w:rFonts w:ascii="Times New Roman" w:hAnsi="Times New Roman" w:cs="Times New Roman" w:hint="eastAsia"/>
          <w:bCs/>
          <w:vertAlign w:val="superscript"/>
        </w:rPr>
        <w:t>c</w:t>
      </w:r>
      <w:proofErr w:type="spellEnd"/>
      <w:proofErr w:type="gramEnd"/>
      <w:r>
        <w:rPr>
          <w:rFonts w:ascii="Times New Roman" w:hAnsi="Times New Roman" w:cs="Times New Roman" w:hint="eastAsia"/>
          <w:bCs/>
          <w:vertAlign w:val="superscript"/>
        </w:rPr>
        <w:t xml:space="preserve"> </w:t>
      </w:r>
      <w:proofErr w:type="spellStart"/>
      <w:r>
        <w:rPr>
          <w:rFonts w:ascii="Times New Roman" w:hAnsi="Times New Roman" w:cs="Times New Roman"/>
          <w:bCs/>
        </w:rPr>
        <w:t>Hanyue</w:t>
      </w:r>
      <w:proofErr w:type="spellEnd"/>
      <w:r>
        <w:rPr>
          <w:rFonts w:ascii="Times New Roman" w:hAnsi="Times New Roman" w:cs="Times New Roman"/>
          <w:bCs/>
        </w:rPr>
        <w:t xml:space="preserve"> </w:t>
      </w:r>
      <w:proofErr w:type="gramStart"/>
      <w:r>
        <w:rPr>
          <w:rFonts w:ascii="Times New Roman" w:hAnsi="Times New Roman" w:cs="Times New Roman"/>
          <w:bCs/>
        </w:rPr>
        <w:t>Qiu,*</w:t>
      </w:r>
      <w:proofErr w:type="gramEnd"/>
      <w:r>
        <w:rPr>
          <w:rFonts w:ascii="Times New Roman" w:hAnsi="Times New Roman" w:cs="Times New Roman"/>
          <w:bCs/>
          <w:vertAlign w:val="superscript"/>
        </w:rPr>
        <w:t>,b</w:t>
      </w:r>
      <w:r>
        <w:rPr>
          <w:rFonts w:ascii="Times New Roman" w:hAnsi="Times New Roman" w:cs="Times New Roman"/>
          <w:bCs/>
        </w:rPr>
        <w:t xml:space="preserve"> </w:t>
      </w:r>
      <w:r>
        <w:rPr>
          <w:rFonts w:ascii="Times New Roman" w:hAnsi="Times New Roman" w:cs="Times New Roman" w:hint="eastAsia"/>
          <w:bCs/>
        </w:rPr>
        <w:t xml:space="preserve">Jian </w:t>
      </w:r>
      <w:proofErr w:type="gramStart"/>
      <w:r>
        <w:rPr>
          <w:rFonts w:ascii="Times New Roman" w:hAnsi="Times New Roman" w:cs="Times New Roman" w:hint="eastAsia"/>
          <w:bCs/>
        </w:rPr>
        <w:t>Jiao</w:t>
      </w:r>
      <w:r>
        <w:rPr>
          <w:rFonts w:ascii="Times New Roman" w:hAnsi="Times New Roman" w:cs="Times New Roman"/>
          <w:bCs/>
        </w:rPr>
        <w:t>,*</w:t>
      </w:r>
      <w:proofErr w:type="gramEnd"/>
      <w:r>
        <w:rPr>
          <w:rFonts w:ascii="Times New Roman" w:hAnsi="Times New Roman" w:cs="Times New Roman"/>
          <w:bCs/>
          <w:vertAlign w:val="superscript"/>
        </w:rPr>
        <w:t>,</w:t>
      </w:r>
      <w:r>
        <w:rPr>
          <w:rFonts w:ascii="Times New Roman" w:hAnsi="Times New Roman" w:cs="Times New Roman" w:hint="eastAsia"/>
          <w:bCs/>
          <w:vertAlign w:val="superscript"/>
        </w:rPr>
        <w:t>a</w:t>
      </w:r>
      <w:r>
        <w:rPr>
          <w:rFonts w:ascii="Times New Roman" w:hAnsi="Times New Roman" w:cs="Times New Roman"/>
          <w:bCs/>
        </w:rPr>
        <w:t xml:space="preserve"> Cui Liu</w:t>
      </w:r>
      <w:proofErr w:type="gramStart"/>
      <w:r>
        <w:rPr>
          <w:rFonts w:ascii="Times New Roman" w:hAnsi="Times New Roman" w:cs="Times New Roman"/>
          <w:bCs/>
        </w:rPr>
        <w:t>*</w:t>
      </w:r>
      <w:r>
        <w:rPr>
          <w:rFonts w:ascii="Times New Roman" w:hAnsi="Times New Roman" w:cs="Times New Roman"/>
          <w:bCs/>
          <w:vertAlign w:val="superscript"/>
        </w:rPr>
        <w:t>,b</w:t>
      </w:r>
      <w:proofErr w:type="gramEnd"/>
    </w:p>
    <w:p w14:paraId="4A9D7628" w14:textId="77777777" w:rsidR="00181DCC" w:rsidRDefault="00181DCC" w:rsidP="00085B2F">
      <w:pPr>
        <w:spacing w:line="360" w:lineRule="auto"/>
        <w:rPr>
          <w:rFonts w:ascii="Times New Roman" w:hAnsi="Times New Roman" w:cs="Times New Roman"/>
          <w:bCs/>
        </w:rPr>
      </w:pPr>
      <w:bookmarkStart w:id="1" w:name="_Hlk217116059"/>
      <w:r w:rsidRPr="004D771E">
        <w:rPr>
          <w:rFonts w:ascii="Times New Roman" w:hAnsi="Times New Roman" w:cs="Times New Roman"/>
          <w:bCs/>
          <w:vertAlign w:val="superscript"/>
        </w:rPr>
        <w:t>a</w:t>
      </w:r>
      <w:r>
        <w:rPr>
          <w:rFonts w:ascii="Times New Roman" w:hAnsi="Times New Roman" w:cs="Times New Roman" w:hint="eastAsia"/>
          <w:bCs/>
        </w:rPr>
        <w:t xml:space="preserve"> Department of Digestive, China-Japan Union Hospital of Jilin University, Changchun 130033, </w:t>
      </w:r>
      <w:proofErr w:type="spellStart"/>
      <w:r>
        <w:rPr>
          <w:rFonts w:ascii="Times New Roman" w:hAnsi="Times New Roman" w:cs="Times New Roman" w:hint="eastAsia"/>
          <w:bCs/>
        </w:rPr>
        <w:t>P.</w:t>
      </w:r>
      <w:proofErr w:type="gramStart"/>
      <w:r>
        <w:rPr>
          <w:rFonts w:ascii="Times New Roman" w:hAnsi="Times New Roman" w:cs="Times New Roman" w:hint="eastAsia"/>
          <w:bCs/>
        </w:rPr>
        <w:t>R.China</w:t>
      </w:r>
      <w:proofErr w:type="spellEnd"/>
      <w:proofErr w:type="gramEnd"/>
      <w:r>
        <w:rPr>
          <w:rFonts w:ascii="Times New Roman" w:hAnsi="Times New Roman" w:cs="Times New Roman" w:hint="eastAsia"/>
          <w:bCs/>
        </w:rPr>
        <w:t xml:space="preserve">. E-mail: </w:t>
      </w:r>
      <w:r w:rsidRPr="00A44FED">
        <w:rPr>
          <w:rFonts w:ascii="Times New Roman" w:hAnsi="Times New Roman" w:cs="Times New Roman" w:hint="eastAsia"/>
          <w:bCs/>
        </w:rPr>
        <w:t>Jian jiao jjian@jlu.edu.cn</w:t>
      </w:r>
    </w:p>
    <w:p w14:paraId="15CAC0DD" w14:textId="77777777" w:rsidR="00181DCC" w:rsidRDefault="00181DCC" w:rsidP="00085B2F">
      <w:pPr>
        <w:spacing w:line="360" w:lineRule="auto"/>
        <w:rPr>
          <w:rFonts w:ascii="Times New Roman" w:hAnsi="Times New Roman" w:cs="Times New Roman"/>
          <w:bCs/>
        </w:rPr>
      </w:pPr>
      <w:r>
        <w:rPr>
          <w:rFonts w:ascii="Times New Roman" w:hAnsi="Times New Roman" w:cs="Times New Roman"/>
          <w:bCs/>
          <w:vertAlign w:val="superscript"/>
        </w:rPr>
        <w:t>b</w:t>
      </w:r>
      <w:r>
        <w:t xml:space="preserve"> </w:t>
      </w:r>
      <w:r>
        <w:rPr>
          <w:rFonts w:ascii="Times New Roman" w:hAnsi="Times New Roman" w:cs="Times New Roman"/>
          <w:bCs/>
        </w:rPr>
        <w:t>Chongqing Key Laboratory of Natural Product Synthesis and Drug Research, Innovative Drug Research Center, School of Pharmaceutical Sciences, Chongqing University, Chongqing, 400044, P. R. China.</w:t>
      </w:r>
      <w:r w:rsidRPr="00A44FED">
        <w:rPr>
          <w:rFonts w:hint="eastAsia"/>
        </w:rPr>
        <w:t xml:space="preserve"> </w:t>
      </w:r>
      <w:r w:rsidRPr="00A44FED">
        <w:rPr>
          <w:rFonts w:ascii="Times New Roman" w:hAnsi="Times New Roman" w:cs="Times New Roman" w:hint="eastAsia"/>
          <w:bCs/>
        </w:rPr>
        <w:t>E-mail: hanyue.qiu@cqu.edu.cn; liucui@cqu.edu.cn</w:t>
      </w:r>
    </w:p>
    <w:p w14:paraId="1E559A15" w14:textId="77777777" w:rsidR="00181DCC" w:rsidRDefault="00181DCC" w:rsidP="00085B2F">
      <w:pPr>
        <w:spacing w:line="360" w:lineRule="auto"/>
        <w:rPr>
          <w:rFonts w:ascii="Times New Roman" w:hAnsi="Times New Roman" w:cs="Times New Roman"/>
          <w:bCs/>
        </w:rPr>
      </w:pPr>
      <w:r w:rsidRPr="004D771E">
        <w:rPr>
          <w:rFonts w:ascii="Times New Roman" w:hAnsi="Times New Roman" w:cs="Times New Roman"/>
          <w:bCs/>
          <w:vertAlign w:val="superscript"/>
        </w:rPr>
        <w:t>c</w:t>
      </w:r>
      <w:r>
        <w:rPr>
          <w:rFonts w:ascii="Times New Roman" w:hAnsi="Times New Roman" w:cs="Times New Roman" w:hint="eastAsia"/>
          <w:bCs/>
        </w:rPr>
        <w:t xml:space="preserve"> Department of Pathology, China-Japan Union Hospital of Jilin University, Changchun 130033, </w:t>
      </w:r>
      <w:proofErr w:type="spellStart"/>
      <w:r>
        <w:rPr>
          <w:rFonts w:ascii="Times New Roman" w:hAnsi="Times New Roman" w:cs="Times New Roman" w:hint="eastAsia"/>
          <w:bCs/>
        </w:rPr>
        <w:t>P.</w:t>
      </w:r>
      <w:proofErr w:type="gramStart"/>
      <w:r>
        <w:rPr>
          <w:rFonts w:ascii="Times New Roman" w:hAnsi="Times New Roman" w:cs="Times New Roman" w:hint="eastAsia"/>
          <w:bCs/>
        </w:rPr>
        <w:t>R.China</w:t>
      </w:r>
      <w:proofErr w:type="spellEnd"/>
      <w:proofErr w:type="gramEnd"/>
    </w:p>
    <w:bookmarkEnd w:id="1"/>
    <w:p w14:paraId="4E0FF179" w14:textId="77777777" w:rsidR="001727E1" w:rsidRPr="002E4EDA" w:rsidRDefault="001727E1">
      <w:pPr>
        <w:jc w:val="center"/>
        <w:rPr>
          <w:rFonts w:ascii="Times New Roman" w:hAnsi="Times New Roman" w:cs="Times New Roman"/>
          <w:b/>
          <w:bCs/>
          <w:sz w:val="36"/>
          <w:szCs w:val="36"/>
        </w:rPr>
      </w:pPr>
    </w:p>
    <w:p w14:paraId="54AF9349" w14:textId="77777777" w:rsidR="001727E1" w:rsidRDefault="001727E1">
      <w:pPr>
        <w:jc w:val="left"/>
        <w:rPr>
          <w:rFonts w:ascii="Times New Roman" w:eastAsiaTheme="majorEastAsia" w:hAnsi="Times New Roman" w:cs="Times New Roman"/>
          <w:b/>
          <w:sz w:val="22"/>
          <w:szCs w:val="40"/>
        </w:rPr>
      </w:pPr>
      <w:r>
        <w:rPr>
          <w:rFonts w:ascii="Times New Roman" w:eastAsiaTheme="majorEastAsia" w:hAnsi="Times New Roman" w:cs="Times New Roman"/>
          <w:b/>
          <w:sz w:val="22"/>
          <w:szCs w:val="40"/>
        </w:rPr>
        <w:t>Methods</w:t>
      </w:r>
    </w:p>
    <w:p w14:paraId="6EB239AC" w14:textId="77777777" w:rsidR="001727E1" w:rsidRDefault="001727E1">
      <w:pPr>
        <w:jc w:val="left"/>
        <w:rPr>
          <w:rFonts w:ascii="Times New Roman" w:eastAsiaTheme="majorEastAsia" w:hAnsi="Times New Roman" w:cs="Times New Roman"/>
          <w:b/>
          <w:sz w:val="22"/>
          <w:szCs w:val="40"/>
        </w:rPr>
      </w:pPr>
      <w:r>
        <w:rPr>
          <w:rFonts w:ascii="Times New Roman" w:eastAsiaTheme="majorEastAsia" w:hAnsi="Times New Roman" w:cs="Times New Roman"/>
          <w:b/>
          <w:sz w:val="22"/>
          <w:szCs w:val="40"/>
        </w:rPr>
        <w:t>Chemicals and materials</w:t>
      </w:r>
    </w:p>
    <w:p w14:paraId="465B79BD" w14:textId="06F7A653" w:rsidR="001727E1" w:rsidRDefault="001727E1">
      <w:pPr>
        <w:pStyle w:val="a9"/>
        <w:spacing w:line="360" w:lineRule="auto"/>
        <w:ind w:left="0" w:firstLineChars="200" w:firstLine="420"/>
        <w:rPr>
          <w:rFonts w:ascii="Times New Roman" w:hAnsi="Times New Roman" w:cs="Times New Roman"/>
          <w:szCs w:val="21"/>
        </w:rPr>
      </w:pPr>
      <w:r>
        <w:rPr>
          <w:rFonts w:ascii="Times New Roman" w:hAnsi="Times New Roman" w:cs="Times New Roman"/>
          <w:szCs w:val="21"/>
        </w:rPr>
        <w:t xml:space="preserve">Glutathione, formamide, and </w:t>
      </w:r>
      <w:proofErr w:type="gramStart"/>
      <w:r>
        <w:rPr>
          <w:rFonts w:ascii="Times New Roman" w:hAnsi="Times New Roman" w:cs="Times New Roman"/>
          <w:szCs w:val="21"/>
        </w:rPr>
        <w:t>m</w:t>
      </w:r>
      <w:r w:rsidRPr="00AA7D1B">
        <w:rPr>
          <w:rFonts w:ascii="Times New Roman" w:hAnsi="Times New Roman" w:cs="Times New Roman"/>
          <w:szCs w:val="21"/>
        </w:rPr>
        <w:t>anganese(</w:t>
      </w:r>
      <w:proofErr w:type="gramEnd"/>
      <w:r w:rsidRPr="00AA7D1B">
        <w:rPr>
          <w:rFonts w:ascii="Times New Roman" w:hAnsi="Times New Roman" w:cs="Times New Roman"/>
          <w:szCs w:val="21"/>
        </w:rPr>
        <w:t>I</w:t>
      </w:r>
      <w:r w:rsidR="00085B2F">
        <w:rPr>
          <w:rFonts w:ascii="Times New Roman" w:hAnsi="Times New Roman" w:cs="Times New Roman" w:hint="eastAsia"/>
          <w:szCs w:val="21"/>
        </w:rPr>
        <w:t>I</w:t>
      </w:r>
      <w:r w:rsidRPr="00AA7D1B">
        <w:rPr>
          <w:rFonts w:ascii="Times New Roman" w:hAnsi="Times New Roman" w:cs="Times New Roman"/>
          <w:szCs w:val="21"/>
        </w:rPr>
        <w:t>I) acetylacetonate</w:t>
      </w:r>
      <w:r>
        <w:rPr>
          <w:rFonts w:ascii="Times New Roman" w:hAnsi="Times New Roman" w:cs="Times New Roman"/>
          <w:szCs w:val="21"/>
        </w:rPr>
        <w:t xml:space="preserve"> were purchased from Shanghai Aladdin Biochemical Technology Co., Ltd. Magnesium chloride hexahydrate was purchased from Chengdu </w:t>
      </w:r>
      <w:proofErr w:type="spellStart"/>
      <w:r>
        <w:rPr>
          <w:rFonts w:ascii="Times New Roman" w:hAnsi="Times New Roman" w:cs="Times New Roman"/>
          <w:szCs w:val="21"/>
        </w:rPr>
        <w:t>Kelong</w:t>
      </w:r>
      <w:proofErr w:type="spellEnd"/>
      <w:r>
        <w:rPr>
          <w:rFonts w:ascii="Times New Roman" w:hAnsi="Times New Roman" w:cs="Times New Roman"/>
          <w:szCs w:val="21"/>
        </w:rPr>
        <w:t xml:space="preserve"> Chemical Co., Ltd. Terephthalic acid (TA) was purchased from </w:t>
      </w:r>
      <w:bookmarkStart w:id="2" w:name="OLE_LINK20"/>
      <w:bookmarkStart w:id="3" w:name="OLE_LINK21"/>
      <w:r>
        <w:rPr>
          <w:rFonts w:ascii="Times New Roman" w:hAnsi="Times New Roman" w:cs="Times New Roman"/>
          <w:szCs w:val="21"/>
        </w:rPr>
        <w:t>Shanghai Titan Technology Co., Ltd.</w:t>
      </w:r>
      <w:bookmarkEnd w:id="2"/>
      <w:bookmarkEnd w:id="3"/>
      <w:r>
        <w:rPr>
          <w:rFonts w:ascii="Times New Roman" w:hAnsi="Times New Roman" w:cs="Times New Roman"/>
          <w:szCs w:val="21"/>
        </w:rPr>
        <w:t xml:space="preserve"> </w:t>
      </w:r>
      <w:r w:rsidR="00EA5B80" w:rsidRPr="00EA5B80">
        <w:rPr>
          <w:rFonts w:ascii="Times New Roman" w:hAnsi="Times New Roman" w:cs="Times New Roman" w:hint="eastAsia"/>
          <w:szCs w:val="21"/>
        </w:rPr>
        <w:t xml:space="preserve">Acetaminophen was purchased from </w:t>
      </w:r>
      <w:proofErr w:type="spellStart"/>
      <w:r w:rsidR="00EA5B80" w:rsidRPr="00EA5B80">
        <w:rPr>
          <w:rFonts w:ascii="Times New Roman" w:hAnsi="Times New Roman" w:cs="Times New Roman" w:hint="eastAsia"/>
          <w:szCs w:val="21"/>
        </w:rPr>
        <w:t>MedChemExpress</w:t>
      </w:r>
      <w:proofErr w:type="spellEnd"/>
      <w:r w:rsidR="00EA5B80" w:rsidRPr="00EA5B80">
        <w:rPr>
          <w:rFonts w:ascii="Times New Roman" w:hAnsi="Times New Roman" w:cs="Times New Roman" w:hint="eastAsia"/>
          <w:szCs w:val="21"/>
        </w:rPr>
        <w:t xml:space="preserve"> LLC.</w:t>
      </w:r>
      <w:r w:rsidR="00EA5B80">
        <w:rPr>
          <w:rFonts w:ascii="Times New Roman" w:hAnsi="Times New Roman" w:cs="Times New Roman" w:hint="eastAsia"/>
          <w:szCs w:val="21"/>
        </w:rPr>
        <w:t xml:space="preserve"> </w:t>
      </w:r>
      <w:r>
        <w:rPr>
          <w:rFonts w:ascii="Times New Roman" w:hAnsi="Times New Roman" w:cs="Times New Roman"/>
          <w:szCs w:val="21"/>
        </w:rPr>
        <w:t>SOD Assay Kit-WST (</w:t>
      </w:r>
      <w:r>
        <w:rPr>
          <w:rFonts w:ascii="Times New Roman" w:hAnsi="Times New Roman" w:cs="Times New Roman" w:hint="eastAsia"/>
          <w:szCs w:val="21"/>
        </w:rPr>
        <w:t>S311</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 xml:space="preserve">was purchased from Dojindo Beijing Co., Ltd. ABTS </w:t>
      </w:r>
      <w:r>
        <w:rPr>
          <w:rFonts w:ascii="Times New Roman" w:hAnsi="Times New Roman" w:cs="Times New Roman" w:hint="eastAsia"/>
          <w:szCs w:val="21"/>
        </w:rPr>
        <w:t>A</w:t>
      </w:r>
      <w:r>
        <w:rPr>
          <w:rFonts w:ascii="Times New Roman" w:hAnsi="Times New Roman" w:cs="Times New Roman"/>
          <w:szCs w:val="21"/>
        </w:rPr>
        <w:t xml:space="preserve">ssay </w:t>
      </w:r>
      <w:r>
        <w:rPr>
          <w:rFonts w:ascii="Times New Roman" w:hAnsi="Times New Roman" w:cs="Times New Roman" w:hint="eastAsia"/>
          <w:szCs w:val="21"/>
        </w:rPr>
        <w:t>K</w:t>
      </w:r>
      <w:r>
        <w:rPr>
          <w:rFonts w:ascii="Times New Roman" w:hAnsi="Times New Roman" w:cs="Times New Roman"/>
          <w:szCs w:val="21"/>
        </w:rPr>
        <w:t xml:space="preserve">it (BC4775) was purchased from Beijing </w:t>
      </w:r>
      <w:proofErr w:type="spellStart"/>
      <w:r>
        <w:rPr>
          <w:rFonts w:ascii="Times New Roman" w:hAnsi="Times New Roman" w:cs="Times New Roman"/>
          <w:szCs w:val="21"/>
        </w:rPr>
        <w:t>Solarbio</w:t>
      </w:r>
      <w:proofErr w:type="spellEnd"/>
      <w:r>
        <w:rPr>
          <w:rFonts w:ascii="Times New Roman" w:hAnsi="Times New Roman" w:cs="Times New Roman"/>
          <w:szCs w:val="21"/>
        </w:rPr>
        <w:t xml:space="preserve"> Science &amp; Technology Co., Ltd. </w:t>
      </w:r>
      <w:r>
        <w:rPr>
          <w:rFonts w:ascii="Times New Roman" w:hAnsi="Times New Roman" w:cs="Times New Roman" w:hint="eastAsia"/>
          <w:szCs w:val="21"/>
        </w:rPr>
        <w:t>MTT</w:t>
      </w:r>
      <w:r>
        <w:rPr>
          <w:rFonts w:ascii="Times New Roman" w:hAnsi="Times New Roman" w:cs="Times New Roman"/>
          <w:szCs w:val="21"/>
        </w:rPr>
        <w:t xml:space="preserve"> was purchased from </w:t>
      </w:r>
      <w:proofErr w:type="spellStart"/>
      <w:r>
        <w:rPr>
          <w:rFonts w:ascii="Times New Roman" w:hAnsi="Times New Roman" w:cs="Times New Roman"/>
          <w:szCs w:val="21"/>
        </w:rPr>
        <w:t>Labgic</w:t>
      </w:r>
      <w:proofErr w:type="spellEnd"/>
      <w:r>
        <w:rPr>
          <w:rFonts w:ascii="Times New Roman" w:hAnsi="Times New Roman" w:cs="Times New Roman"/>
          <w:szCs w:val="21"/>
        </w:rPr>
        <w:t xml:space="preserve"> Technology Co., Ltd. (Beijing, China). </w:t>
      </w:r>
      <w:bookmarkStart w:id="4" w:name="_Hlk200377068"/>
      <w:r>
        <w:rPr>
          <w:rFonts w:ascii="Times New Roman" w:hAnsi="Times New Roman" w:cs="Times New Roman"/>
          <w:szCs w:val="21"/>
        </w:rPr>
        <w:t xml:space="preserve">Annexin V-FITC Cell Apoptosis Detection Kit </w:t>
      </w:r>
      <w:r>
        <w:rPr>
          <w:rFonts w:ascii="Times New Roman" w:hAnsi="Times New Roman" w:cs="Times New Roman" w:hint="eastAsia"/>
          <w:szCs w:val="21"/>
        </w:rPr>
        <w:t>(</w:t>
      </w:r>
      <w:r>
        <w:rPr>
          <w:rFonts w:ascii="Times New Roman" w:hAnsi="Times New Roman" w:cs="Times New Roman"/>
          <w:szCs w:val="21"/>
        </w:rPr>
        <w:t>C1062L)</w:t>
      </w:r>
      <w:r>
        <w:rPr>
          <w:rFonts w:ascii="Times New Roman" w:hAnsi="Times New Roman" w:cs="Times New Roman" w:hint="eastAsia"/>
          <w:szCs w:val="21"/>
        </w:rPr>
        <w:t>,</w:t>
      </w:r>
      <w:r>
        <w:rPr>
          <w:rFonts w:ascii="Times New Roman" w:hAnsi="Times New Roman" w:cs="Times New Roman"/>
          <w:szCs w:val="21"/>
        </w:rPr>
        <w:t xml:space="preserve"> Mitochondrial Membrane Potential Detection Kit (JC-1) (C2006), Reactive Oxygen Species Detection Kit (S0033S), Total Glutathione Assay Kit (S0052), and Lipid Peroxidation (MDA) Assay Kit (S0131S) were purchased from </w:t>
      </w:r>
      <w:proofErr w:type="spellStart"/>
      <w:r>
        <w:rPr>
          <w:rFonts w:ascii="Times New Roman" w:hAnsi="Times New Roman" w:cs="Times New Roman"/>
          <w:szCs w:val="21"/>
        </w:rPr>
        <w:t>Beyotime</w:t>
      </w:r>
      <w:proofErr w:type="spellEnd"/>
      <w:r>
        <w:rPr>
          <w:rFonts w:ascii="Times New Roman" w:hAnsi="Times New Roman" w:cs="Times New Roman"/>
          <w:szCs w:val="21"/>
        </w:rPr>
        <w:t xml:space="preserve"> Biotechnology Co., Ltd (Shanghai, China). </w:t>
      </w:r>
      <w:bookmarkEnd w:id="4"/>
      <w:r>
        <w:rPr>
          <w:rFonts w:ascii="Times New Roman" w:hAnsi="Times New Roman" w:cs="Times New Roman"/>
          <w:szCs w:val="21"/>
        </w:rPr>
        <w:t xml:space="preserve">The primary antibodies against Bcl-2 (WL01556), Bax (WL01637), GAPDH (WL01114), and the secondary antibody (WLA023a) were purchased from </w:t>
      </w:r>
      <w:proofErr w:type="spellStart"/>
      <w:r>
        <w:rPr>
          <w:rFonts w:ascii="Times New Roman" w:hAnsi="Times New Roman" w:cs="Times New Roman"/>
          <w:szCs w:val="21"/>
        </w:rPr>
        <w:t>Wanlei</w:t>
      </w:r>
      <w:proofErr w:type="spellEnd"/>
      <w:r>
        <w:rPr>
          <w:rFonts w:ascii="Times New Roman" w:hAnsi="Times New Roman" w:cs="Times New Roman"/>
          <w:szCs w:val="21"/>
        </w:rPr>
        <w:t xml:space="preserve"> Bio (Shenyang, China). The primary antibodies against GPX-4 (F1580) and SLC7A11 (F0517) were purchased from Selleck Chemicals (China).</w:t>
      </w:r>
      <w:r>
        <w:rPr>
          <w:rFonts w:ascii="Times New Roman" w:hAnsi="Times New Roman" w:cs="Times New Roman" w:hint="eastAsia"/>
          <w:szCs w:val="21"/>
        </w:rPr>
        <w:t xml:space="preserve"> </w:t>
      </w:r>
      <w:proofErr w:type="spellStart"/>
      <w:r>
        <w:rPr>
          <w:rFonts w:ascii="Times New Roman" w:hAnsi="Times New Roman" w:cs="Times New Roman"/>
          <w:szCs w:val="21"/>
        </w:rPr>
        <w:t>ExonScript</w:t>
      </w:r>
      <w:proofErr w:type="spellEnd"/>
      <w:r>
        <w:rPr>
          <w:rFonts w:ascii="Times New Roman" w:hAnsi="Times New Roman" w:cs="Times New Roman"/>
          <w:szCs w:val="21"/>
        </w:rPr>
        <w:t xml:space="preserve"> RT Mix (with </w:t>
      </w:r>
      <w:proofErr w:type="spellStart"/>
      <w:r>
        <w:rPr>
          <w:rFonts w:ascii="Times New Roman" w:hAnsi="Times New Roman" w:cs="Times New Roman"/>
          <w:szCs w:val="21"/>
        </w:rPr>
        <w:t>dsDNase</w:t>
      </w:r>
      <w:proofErr w:type="spellEnd"/>
      <w:r>
        <w:rPr>
          <w:rFonts w:ascii="Times New Roman" w:hAnsi="Times New Roman" w:cs="Times New Roman"/>
          <w:szCs w:val="21"/>
        </w:rPr>
        <w:t xml:space="preserve">) and </w:t>
      </w:r>
      <w:proofErr w:type="spellStart"/>
      <w:r>
        <w:rPr>
          <w:rFonts w:ascii="Times New Roman" w:hAnsi="Times New Roman" w:cs="Times New Roman"/>
          <w:szCs w:val="21"/>
        </w:rPr>
        <w:t>SYBRPrime</w:t>
      </w:r>
      <w:proofErr w:type="spellEnd"/>
      <w:r>
        <w:rPr>
          <w:rFonts w:ascii="Times New Roman" w:hAnsi="Times New Roman" w:cs="Times New Roman"/>
          <w:szCs w:val="21"/>
        </w:rPr>
        <w:t xml:space="preserve"> qPCR Set were purchased from </w:t>
      </w:r>
      <w:proofErr w:type="spellStart"/>
      <w:r>
        <w:rPr>
          <w:rFonts w:ascii="Times New Roman" w:hAnsi="Times New Roman" w:cs="Times New Roman"/>
          <w:szCs w:val="21"/>
        </w:rPr>
        <w:t>Baoguang</w:t>
      </w:r>
      <w:proofErr w:type="spellEnd"/>
      <w:r>
        <w:rPr>
          <w:rFonts w:ascii="Times New Roman" w:hAnsi="Times New Roman" w:cs="Times New Roman"/>
          <w:szCs w:val="21"/>
        </w:rPr>
        <w:t xml:space="preserve"> Biotechnology Co., Ltd. </w:t>
      </w:r>
    </w:p>
    <w:p w14:paraId="3E5A240C" w14:textId="77777777" w:rsidR="001727E1" w:rsidRDefault="001727E1">
      <w:pPr>
        <w:jc w:val="left"/>
        <w:rPr>
          <w:rFonts w:ascii="Times New Roman" w:eastAsiaTheme="majorEastAsia" w:hAnsi="Times New Roman" w:cs="Times New Roman"/>
          <w:b/>
          <w:sz w:val="22"/>
          <w:szCs w:val="40"/>
        </w:rPr>
      </w:pPr>
    </w:p>
    <w:p w14:paraId="2325B8C7" w14:textId="77777777" w:rsidR="001727E1" w:rsidRDefault="001727E1">
      <w:pPr>
        <w:jc w:val="left"/>
        <w:rPr>
          <w:rFonts w:ascii="Times New Roman" w:eastAsiaTheme="majorEastAsia" w:hAnsi="Times New Roman" w:cs="Times New Roman"/>
          <w:b/>
          <w:sz w:val="22"/>
          <w:szCs w:val="40"/>
        </w:rPr>
      </w:pPr>
      <w:r>
        <w:rPr>
          <w:rFonts w:ascii="Times New Roman" w:eastAsiaTheme="majorEastAsia" w:hAnsi="Times New Roman" w:cs="Times New Roman"/>
          <w:b/>
          <w:sz w:val="22"/>
          <w:szCs w:val="40"/>
        </w:rPr>
        <w:t>Instrumentation</w:t>
      </w:r>
    </w:p>
    <w:p w14:paraId="792E6AA7" w14:textId="764B49CD" w:rsidR="001727E1" w:rsidRDefault="001727E1">
      <w:pPr>
        <w:pStyle w:val="a9"/>
        <w:spacing w:line="360" w:lineRule="auto"/>
        <w:ind w:left="0"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The </w:t>
      </w:r>
      <w:r>
        <w:rPr>
          <w:rFonts w:ascii="Times New Roman" w:hAnsi="Times New Roman" w:cs="Times New Roman"/>
          <w:szCs w:val="21"/>
        </w:rPr>
        <w:t>morphology</w:t>
      </w:r>
      <w:r>
        <w:rPr>
          <w:rFonts w:ascii="Times New Roman" w:hAnsi="Times New Roman" w:cs="Times New Roman"/>
          <w:color w:val="000000" w:themeColor="text1"/>
          <w:szCs w:val="21"/>
        </w:rPr>
        <w:t xml:space="preserve"> of </w:t>
      </w:r>
      <w:proofErr w:type="spellStart"/>
      <w:r>
        <w:rPr>
          <w:rFonts w:ascii="Times New Roman" w:hAnsi="Times New Roman" w:cs="Times New Roman" w:hint="eastAsia"/>
          <w:color w:val="000000" w:themeColor="text1"/>
          <w:szCs w:val="21"/>
        </w:rPr>
        <w:t>MgMn@</w:t>
      </w:r>
      <w:r>
        <w:rPr>
          <w:rFonts w:ascii="Times New Roman" w:hAnsi="Times New Roman" w:cs="Times New Roman"/>
          <w:color w:val="000000" w:themeColor="text1"/>
          <w:szCs w:val="21"/>
        </w:rPr>
        <w:t>CDs</w:t>
      </w:r>
      <w:proofErr w:type="spellEnd"/>
      <w:r>
        <w:rPr>
          <w:rFonts w:ascii="Times New Roman" w:hAnsi="Times New Roman" w:cs="Times New Roman"/>
          <w:color w:val="000000" w:themeColor="text1"/>
          <w:szCs w:val="21"/>
        </w:rPr>
        <w:t xml:space="preserve"> was acquired by a transmission electron microscope (FEI </w:t>
      </w:r>
      <w:proofErr w:type="spellStart"/>
      <w:r>
        <w:rPr>
          <w:rFonts w:ascii="Times New Roman" w:hAnsi="Times New Roman" w:cs="Times New Roman"/>
          <w:color w:val="000000" w:themeColor="text1"/>
          <w:szCs w:val="21"/>
        </w:rPr>
        <w:t>Tecnai</w:t>
      </w:r>
      <w:proofErr w:type="spellEnd"/>
      <w:r>
        <w:rPr>
          <w:rFonts w:ascii="Times New Roman" w:hAnsi="Times New Roman" w:cs="Times New Roman"/>
          <w:color w:val="000000" w:themeColor="text1"/>
          <w:szCs w:val="21"/>
        </w:rPr>
        <w:t xml:space="preserve"> G2 </w:t>
      </w:r>
      <w:r w:rsidR="00BE330F">
        <w:rPr>
          <w:rFonts w:ascii="Times New Roman" w:hAnsi="Times New Roman" w:cs="Times New Roman"/>
          <w:color w:val="000000" w:themeColor="text1"/>
          <w:szCs w:val="21"/>
        </w:rPr>
        <w:t>F</w:t>
      </w:r>
      <w:r w:rsidR="00BE330F">
        <w:rPr>
          <w:rFonts w:ascii="Times New Roman" w:hAnsi="Times New Roman" w:cs="Times New Roman" w:hint="eastAsia"/>
          <w:color w:val="000000" w:themeColor="text1"/>
          <w:szCs w:val="21"/>
        </w:rPr>
        <w:t>2</w:t>
      </w:r>
      <w:r w:rsidR="00BE330F">
        <w:rPr>
          <w:rFonts w:ascii="Times New Roman" w:hAnsi="Times New Roman" w:cs="Times New Roman"/>
          <w:color w:val="000000" w:themeColor="text1"/>
          <w:szCs w:val="21"/>
        </w:rPr>
        <w:t>0</w:t>
      </w:r>
      <w:r>
        <w:rPr>
          <w:rFonts w:ascii="Times New Roman" w:hAnsi="Times New Roman" w:cs="Times New Roman"/>
          <w:color w:val="000000" w:themeColor="text1"/>
          <w:szCs w:val="21"/>
        </w:rPr>
        <w:t>, USA).</w:t>
      </w:r>
      <w:r>
        <w:rPr>
          <w:rFonts w:ascii="Times New Roman" w:hAnsi="Times New Roman" w:cs="Times New Roman" w:hint="eastAsia"/>
          <w:color w:val="000000" w:themeColor="text1"/>
          <w:szCs w:val="21"/>
        </w:rPr>
        <w:t xml:space="preserve"> High-angle </w:t>
      </w:r>
      <w:r>
        <w:rPr>
          <w:rFonts w:ascii="Times New Roman" w:hAnsi="Times New Roman" w:cs="Times New Roman"/>
          <w:color w:val="000000" w:themeColor="text1"/>
          <w:szCs w:val="21"/>
        </w:rPr>
        <w:t>annular</w:t>
      </w:r>
      <w:r>
        <w:rPr>
          <w:rFonts w:ascii="Times New Roman" w:hAnsi="Times New Roman" w:cs="Times New Roman" w:hint="eastAsia"/>
          <w:color w:val="000000" w:themeColor="text1"/>
          <w:szCs w:val="21"/>
        </w:rPr>
        <w:t xml:space="preserve"> dark field (HA</w:t>
      </w:r>
      <w:r>
        <w:rPr>
          <w:rFonts w:ascii="Times New Roman" w:hAnsi="Times New Roman" w:cs="Times New Roman"/>
          <w:color w:val="000000" w:themeColor="text1"/>
          <w:szCs w:val="21"/>
        </w:rPr>
        <w:t>A</w:t>
      </w:r>
      <w:r>
        <w:rPr>
          <w:rFonts w:ascii="Times New Roman" w:hAnsi="Times New Roman" w:cs="Times New Roman" w:hint="eastAsia"/>
          <w:color w:val="000000" w:themeColor="text1"/>
          <w:szCs w:val="21"/>
        </w:rPr>
        <w:t>DF) and</w:t>
      </w:r>
      <w:r>
        <w:rPr>
          <w:rFonts w:ascii="Times New Roman" w:hAnsi="Times New Roman" w:cs="Times New Roman"/>
          <w:color w:val="000000" w:themeColor="text1"/>
          <w:szCs w:val="21"/>
        </w:rPr>
        <w:t xml:space="preserve"> energy dispersive spectroscopy </w:t>
      </w:r>
      <w:r>
        <w:rPr>
          <w:rFonts w:ascii="Times New Roman" w:hAnsi="Times New Roman" w:cs="Times New Roman" w:hint="eastAsia"/>
          <w:color w:val="000000" w:themeColor="text1"/>
          <w:szCs w:val="21"/>
        </w:rPr>
        <w:t xml:space="preserve">(EDS) were </w:t>
      </w:r>
      <w:r>
        <w:rPr>
          <w:rFonts w:ascii="Times New Roman" w:hAnsi="Times New Roman" w:cs="Times New Roman"/>
          <w:color w:val="000000" w:themeColor="text1"/>
          <w:szCs w:val="21"/>
        </w:rPr>
        <w:t>obtained by</w:t>
      </w:r>
      <w:r>
        <w:rPr>
          <w:rFonts w:ascii="Times New Roman" w:hAnsi="Times New Roman" w:cs="Times New Roman" w:hint="eastAsia"/>
          <w:color w:val="000000" w:themeColor="text1"/>
          <w:szCs w:val="21"/>
        </w:rPr>
        <w:t xml:space="preserve"> a special aberration corrected scanning transmission electron microscope (JEM-</w:t>
      </w:r>
      <w:r w:rsidR="00B86A8E">
        <w:rPr>
          <w:rFonts w:ascii="Times New Roman" w:hAnsi="Times New Roman" w:cs="Times New Roman" w:hint="eastAsia"/>
          <w:color w:val="000000" w:themeColor="text1"/>
          <w:szCs w:val="21"/>
        </w:rPr>
        <w:t>ARM300F</w:t>
      </w:r>
      <w:r>
        <w:rPr>
          <w:rFonts w:ascii="Times New Roman" w:hAnsi="Times New Roman" w:cs="Times New Roman" w:hint="eastAsia"/>
          <w:color w:val="000000" w:themeColor="text1"/>
          <w:szCs w:val="21"/>
        </w:rPr>
        <w:t xml:space="preserve">, JEOL). The </w:t>
      </w:r>
      <w:r>
        <w:rPr>
          <w:rFonts w:ascii="Times New Roman" w:hAnsi="Times New Roman" w:cs="Times New Roman"/>
          <w:color w:val="000000" w:themeColor="text1"/>
          <w:szCs w:val="21"/>
        </w:rPr>
        <w:t xml:space="preserve">fluorescence </w:t>
      </w:r>
      <w:r>
        <w:rPr>
          <w:rFonts w:ascii="Times New Roman" w:hAnsi="Times New Roman" w:cs="Times New Roman" w:hint="eastAsia"/>
          <w:color w:val="000000" w:themeColor="text1"/>
          <w:szCs w:val="21"/>
        </w:rPr>
        <w:t xml:space="preserve">emission </w:t>
      </w:r>
      <w:r>
        <w:rPr>
          <w:rFonts w:ascii="Times New Roman" w:hAnsi="Times New Roman" w:cs="Times New Roman"/>
          <w:color w:val="000000" w:themeColor="text1"/>
          <w:szCs w:val="21"/>
        </w:rPr>
        <w:t>spectra were recorded by the F-4600 (</w:t>
      </w:r>
      <w:bookmarkStart w:id="5" w:name="OLE_LINK29"/>
      <w:bookmarkStart w:id="6" w:name="OLE_LINK30"/>
      <w:r>
        <w:rPr>
          <w:rFonts w:ascii="Times New Roman" w:hAnsi="Times New Roman" w:cs="Times New Roman"/>
          <w:color w:val="000000" w:themeColor="text1"/>
          <w:szCs w:val="21"/>
        </w:rPr>
        <w:t>HITACHI</w:t>
      </w:r>
      <w:bookmarkEnd w:id="5"/>
      <w:bookmarkEnd w:id="6"/>
      <w:r>
        <w:rPr>
          <w:rFonts w:ascii="Times New Roman" w:hAnsi="Times New Roman" w:cs="Times New Roman"/>
          <w:color w:val="000000" w:themeColor="text1"/>
          <w:szCs w:val="21"/>
        </w:rPr>
        <w:t xml:space="preserve">, Japan). The UV-vis absorption spectra were obtained by </w:t>
      </w:r>
      <w:r>
        <w:rPr>
          <w:rFonts w:ascii="Times New Roman" w:hAnsi="Times New Roman" w:cs="Times New Roman" w:hint="eastAsia"/>
          <w:color w:val="000000" w:themeColor="text1"/>
          <w:szCs w:val="21"/>
        </w:rPr>
        <w:t>an</w:t>
      </w:r>
      <w:r>
        <w:rPr>
          <w:rFonts w:ascii="Times New Roman" w:hAnsi="Times New Roman" w:cs="Times New Roman"/>
          <w:color w:val="000000" w:themeColor="text1"/>
          <w:szCs w:val="21"/>
        </w:rPr>
        <w:t xml:space="preserve"> Ultraviolet-visible spectrophotometer (UH5300,</w:t>
      </w:r>
      <w:r>
        <w:rPr>
          <w:rFonts w:ascii="Times New Roman" w:hAnsi="Times New Roman" w:cs="Times New Roman" w:hint="eastAsia"/>
          <w:color w:val="000000" w:themeColor="text1"/>
          <w:szCs w:val="21"/>
        </w:rPr>
        <w:t xml:space="preserve"> HITACHI</w:t>
      </w:r>
      <w:r w:rsidR="00754C6F">
        <w:rPr>
          <w:rFonts w:ascii="Times New Roman" w:hAnsi="Times New Roman" w:cs="Times New Roman"/>
          <w:color w:val="000000" w:themeColor="text1"/>
          <w:szCs w:val="21"/>
        </w:rPr>
        <w:t>, Japan</w:t>
      </w:r>
      <w:r>
        <w:rPr>
          <w:rFonts w:ascii="Times New Roman" w:hAnsi="Times New Roman" w:cs="Times New Roman"/>
          <w:color w:val="000000" w:themeColor="text1"/>
          <w:szCs w:val="21"/>
        </w:rPr>
        <w:t>). The proton magnetic resonance (</w:t>
      </w:r>
      <w:r>
        <w:rPr>
          <w:rFonts w:ascii="Times New Roman" w:hAnsi="Times New Roman" w:cs="Times New Roman"/>
          <w:color w:val="000000" w:themeColor="text1"/>
          <w:szCs w:val="21"/>
          <w:vertAlign w:val="superscript"/>
        </w:rPr>
        <w:t>1</w:t>
      </w:r>
      <w:r>
        <w:rPr>
          <w:rFonts w:ascii="Times New Roman" w:hAnsi="Times New Roman" w:cs="Times New Roman"/>
          <w:color w:val="000000" w:themeColor="text1"/>
          <w:szCs w:val="21"/>
        </w:rPr>
        <w:t>H NMR) spectra w</w:t>
      </w:r>
      <w:r>
        <w:rPr>
          <w:rFonts w:ascii="Times New Roman" w:hAnsi="Times New Roman" w:cs="Times New Roman" w:hint="eastAsia"/>
          <w:color w:val="000000" w:themeColor="text1"/>
          <w:szCs w:val="21"/>
        </w:rPr>
        <w:t>ere</w:t>
      </w:r>
      <w:r>
        <w:rPr>
          <w:rFonts w:ascii="Times New Roman" w:hAnsi="Times New Roman" w:cs="Times New Roman"/>
          <w:color w:val="000000" w:themeColor="text1"/>
          <w:szCs w:val="21"/>
        </w:rPr>
        <w:t xml:space="preserve"> obtained by the 600 MHz nuclear magnetic resonance spectrometer (Agilent, Agilent Technologies,</w:t>
      </w:r>
      <w:r w:rsidR="00306AEE">
        <w:rPr>
          <w:rFonts w:ascii="Times New Roman" w:hAnsi="Times New Roman" w:cs="Times New Roman" w:hint="eastAsia"/>
          <w:color w:val="000000" w:themeColor="text1"/>
          <w:szCs w:val="21"/>
        </w:rPr>
        <w:t xml:space="preserve"> USA,</w:t>
      </w:r>
      <w:r>
        <w:rPr>
          <w:rFonts w:ascii="Times New Roman" w:hAnsi="Times New Roman" w:cs="Times New Roman"/>
          <w:color w:val="000000" w:themeColor="text1"/>
          <w:szCs w:val="21"/>
        </w:rPr>
        <w:t xml:space="preserve"> D</w:t>
      </w:r>
      <w:r w:rsidRPr="00143F72">
        <w:rPr>
          <w:rFonts w:ascii="Times New Roman" w:hAnsi="Times New Roman" w:cs="Times New Roman"/>
          <w:color w:val="000000" w:themeColor="text1"/>
          <w:szCs w:val="21"/>
          <w:vertAlign w:val="subscript"/>
        </w:rPr>
        <w:t>2</w:t>
      </w:r>
      <w:r>
        <w:rPr>
          <w:rFonts w:ascii="Times New Roman" w:hAnsi="Times New Roman" w:cs="Times New Roman"/>
          <w:color w:val="000000" w:themeColor="text1"/>
          <w:szCs w:val="21"/>
        </w:rPr>
        <w:t>O as the solvent). The Fourier transform infrared (FT-IR) spectra w</w:t>
      </w:r>
      <w:r>
        <w:rPr>
          <w:rFonts w:ascii="Times New Roman" w:hAnsi="Times New Roman" w:cs="Times New Roman" w:hint="eastAsia"/>
          <w:color w:val="000000" w:themeColor="text1"/>
          <w:szCs w:val="21"/>
        </w:rPr>
        <w:t>ere</w:t>
      </w:r>
      <w:r>
        <w:rPr>
          <w:rFonts w:ascii="Times New Roman" w:hAnsi="Times New Roman" w:cs="Times New Roman"/>
          <w:color w:val="000000" w:themeColor="text1"/>
          <w:szCs w:val="21"/>
        </w:rPr>
        <w:t xml:space="preserve"> recorded by the Bruker Tensor</w:t>
      </w:r>
      <w:r w:rsidR="00B86A8E">
        <w:rPr>
          <w:rFonts w:ascii="Times New Roman" w:hAnsi="Times New Roman" w:cs="Times New Roman" w:hint="eastAsia"/>
          <w:color w:val="000000" w:themeColor="text1"/>
          <w:szCs w:val="21"/>
        </w:rPr>
        <w:t xml:space="preserve"> </w:t>
      </w:r>
      <w:r>
        <w:rPr>
          <w:rFonts w:ascii="Times New Roman" w:hAnsi="Times New Roman" w:cs="Times New Roman"/>
          <w:color w:val="000000" w:themeColor="text1"/>
          <w:szCs w:val="21"/>
        </w:rPr>
        <w:t xml:space="preserve">27 (Bruker Corporation, USA). The </w:t>
      </w:r>
      <w:r>
        <w:rPr>
          <w:rFonts w:ascii="Times New Roman" w:hAnsi="Times New Roman" w:cs="Times New Roman" w:hint="eastAsia"/>
          <w:color w:val="000000" w:themeColor="text1"/>
          <w:szCs w:val="21"/>
        </w:rPr>
        <w:t>fluorescence lifetime</w:t>
      </w:r>
      <w:r>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 xml:space="preserve">and </w:t>
      </w:r>
      <w:r>
        <w:rPr>
          <w:rFonts w:ascii="Times New Roman" w:hAnsi="Times New Roman" w:cs="Times New Roman"/>
          <w:color w:val="000000" w:themeColor="text1"/>
          <w:szCs w:val="21"/>
        </w:rPr>
        <w:t>absolute quantum yields were recorded by the FLS1000 (Edinburgh Instruments</w:t>
      </w:r>
      <w:r w:rsidR="00F506B1">
        <w:rPr>
          <w:rFonts w:ascii="Times New Roman" w:hAnsi="Times New Roman" w:cs="Times New Roman" w:hint="eastAsia"/>
          <w:color w:val="000000" w:themeColor="text1"/>
          <w:szCs w:val="21"/>
        </w:rPr>
        <w:t>, UK</w:t>
      </w:r>
      <w:r>
        <w:rPr>
          <w:rFonts w:ascii="Times New Roman" w:hAnsi="Times New Roman" w:cs="Times New Roman"/>
          <w:color w:val="000000" w:themeColor="text1"/>
          <w:szCs w:val="21"/>
        </w:rPr>
        <w:t xml:space="preserve">). The X-ray photoelectron (XPS) spectra were obtained by the </w:t>
      </w:r>
      <w:proofErr w:type="spellStart"/>
      <w:r>
        <w:rPr>
          <w:rFonts w:ascii="Times New Roman" w:hAnsi="Times New Roman" w:cs="Times New Roman"/>
          <w:color w:val="000000" w:themeColor="text1"/>
          <w:szCs w:val="21"/>
        </w:rPr>
        <w:t>Thermo</w:t>
      </w:r>
      <w:proofErr w:type="spellEnd"/>
      <w:r>
        <w:rPr>
          <w:rFonts w:ascii="Times New Roman" w:hAnsi="Times New Roman" w:cs="Times New Roman"/>
          <w:color w:val="000000" w:themeColor="text1"/>
          <w:szCs w:val="21"/>
        </w:rPr>
        <w:t xml:space="preserve"> ESCALAB 250Xi (</w:t>
      </w:r>
      <w:proofErr w:type="spellStart"/>
      <w:r w:rsidR="00F506B1" w:rsidRPr="003E1720">
        <w:rPr>
          <w:rFonts w:ascii="Times New Roman" w:hAnsi="Times New Roman" w:cs="Times New Roman"/>
          <w:color w:val="000000" w:themeColor="text1"/>
          <w:szCs w:val="21"/>
        </w:rPr>
        <w:t>ThermoFisher</w:t>
      </w:r>
      <w:proofErr w:type="spellEnd"/>
      <w:r w:rsidR="00F506B1" w:rsidRPr="003E1720">
        <w:rPr>
          <w:rFonts w:ascii="Times New Roman" w:hAnsi="Times New Roman" w:cs="Times New Roman"/>
          <w:color w:val="000000" w:themeColor="text1"/>
          <w:szCs w:val="21"/>
        </w:rPr>
        <w:t xml:space="preserve"> Scientific</w:t>
      </w:r>
      <w:r w:rsidR="00F506B1">
        <w:rPr>
          <w:rFonts w:ascii="Times New Roman" w:hAnsi="Times New Roman" w:cs="Times New Roman"/>
          <w:color w:val="000000" w:themeColor="text1"/>
          <w:szCs w:val="21"/>
        </w:rPr>
        <w:t>,</w:t>
      </w:r>
      <w:r w:rsidR="00F506B1" w:rsidRPr="00E6193A">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 xml:space="preserve">USA). </w:t>
      </w:r>
      <w:r>
        <w:rPr>
          <w:rFonts w:ascii="Times New Roman" w:hAnsi="Times New Roman" w:cs="Times New Roman" w:hint="eastAsia"/>
          <w:color w:val="000000" w:themeColor="text1"/>
          <w:szCs w:val="21"/>
        </w:rPr>
        <w:t>The metal loading of metal-doped CDs was obtained by an inductively coupled plasma optical emission spectrometer (</w:t>
      </w:r>
      <w:r>
        <w:rPr>
          <w:rFonts w:ascii="Times New Roman" w:hAnsi="Times New Roman" w:cs="Times New Roman"/>
          <w:color w:val="000000" w:themeColor="text1"/>
          <w:szCs w:val="21"/>
        </w:rPr>
        <w:t>i</w:t>
      </w:r>
      <w:r w:rsidRPr="003E1720">
        <w:rPr>
          <w:rFonts w:ascii="Times New Roman" w:hAnsi="Times New Roman" w:cs="Times New Roman"/>
          <w:color w:val="000000" w:themeColor="text1"/>
          <w:szCs w:val="21"/>
        </w:rPr>
        <w:t>CAP6300</w:t>
      </w:r>
      <w:r w:rsidRPr="00DF0F3A">
        <w:rPr>
          <w:rFonts w:ascii="Times New Roman" w:hAnsi="Times New Roman" w:cs="Times New Roman"/>
          <w:color w:val="000000" w:themeColor="text1"/>
          <w:szCs w:val="21"/>
        </w:rPr>
        <w:t xml:space="preserve">, </w:t>
      </w:r>
      <w:proofErr w:type="spellStart"/>
      <w:r w:rsidRPr="003E1720">
        <w:rPr>
          <w:rFonts w:ascii="Times New Roman" w:hAnsi="Times New Roman" w:cs="Times New Roman"/>
          <w:color w:val="000000" w:themeColor="text1"/>
          <w:szCs w:val="21"/>
        </w:rPr>
        <w:t>ThermoFisher</w:t>
      </w:r>
      <w:proofErr w:type="spellEnd"/>
      <w:r w:rsidRPr="003E1720">
        <w:rPr>
          <w:rFonts w:ascii="Times New Roman" w:hAnsi="Times New Roman" w:cs="Times New Roman"/>
          <w:color w:val="000000" w:themeColor="text1"/>
          <w:szCs w:val="21"/>
        </w:rPr>
        <w:t xml:space="preserve"> Scientific</w:t>
      </w:r>
      <w:r>
        <w:rPr>
          <w:rFonts w:ascii="Times New Roman" w:hAnsi="Times New Roman" w:cs="Times New Roman"/>
          <w:color w:val="000000" w:themeColor="text1"/>
          <w:szCs w:val="21"/>
        </w:rPr>
        <w:t>,</w:t>
      </w:r>
      <w:r w:rsidRPr="00143F72">
        <w:rPr>
          <w:rFonts w:ascii="Times New Roman" w:hAnsi="Times New Roman" w:cs="Times New Roman"/>
          <w:color w:val="000000" w:themeColor="text1"/>
          <w:szCs w:val="21"/>
        </w:rPr>
        <w:t xml:space="preserve"> </w:t>
      </w:r>
      <w:r w:rsidRPr="00DF3D97">
        <w:rPr>
          <w:rFonts w:ascii="Times New Roman" w:hAnsi="Times New Roman" w:cs="Times New Roman" w:hint="eastAsia"/>
          <w:color w:val="000000" w:themeColor="text1"/>
          <w:szCs w:val="21"/>
        </w:rPr>
        <w:t>USA)</w:t>
      </w:r>
      <w:r>
        <w:rPr>
          <w:rFonts w:ascii="Times New Roman" w:hAnsi="Times New Roman" w:cs="Times New Roman" w:hint="eastAsia"/>
          <w:color w:val="000000" w:themeColor="text1"/>
          <w:szCs w:val="21"/>
        </w:rPr>
        <w:t xml:space="preserve">. X-ray absorption spectroscopy (XAS) measurements of the Mg K-edge were </w:t>
      </w:r>
      <w:r>
        <w:rPr>
          <w:rFonts w:ascii="Times New Roman" w:hAnsi="Times New Roman" w:cs="Times New Roman"/>
          <w:color w:val="000000" w:themeColor="text1"/>
          <w:szCs w:val="21"/>
        </w:rPr>
        <w:t>obtained</w:t>
      </w:r>
      <w:r>
        <w:rPr>
          <w:rFonts w:ascii="Times New Roman" w:hAnsi="Times New Roman" w:cs="Times New Roman" w:hint="eastAsia"/>
          <w:color w:val="000000" w:themeColor="text1"/>
          <w:szCs w:val="21"/>
        </w:rPr>
        <w:t xml:space="preserve"> at I06 of Diamond Light Source (UK). X-ray absorption spectroscopy (XAS) measurements of the Mn K-edge were </w:t>
      </w:r>
      <w:r>
        <w:rPr>
          <w:rFonts w:ascii="Times New Roman" w:hAnsi="Times New Roman" w:cs="Times New Roman"/>
          <w:color w:val="000000" w:themeColor="text1"/>
          <w:szCs w:val="21"/>
        </w:rPr>
        <w:t>obtained</w:t>
      </w:r>
      <w:r>
        <w:rPr>
          <w:rFonts w:ascii="Times New Roman" w:hAnsi="Times New Roman" w:cs="Times New Roman" w:hint="eastAsia"/>
          <w:color w:val="000000" w:themeColor="text1"/>
          <w:szCs w:val="21"/>
        </w:rPr>
        <w:t xml:space="preserve"> at B18 of Diamond Light Source (UK). </w:t>
      </w:r>
      <w:r>
        <w:rPr>
          <w:rFonts w:ascii="Times New Roman" w:hAnsi="Times New Roman" w:cs="Times New Roman"/>
          <w:color w:val="000000" w:themeColor="text1"/>
          <w:szCs w:val="21"/>
        </w:rPr>
        <w:t xml:space="preserve">The absorbance values were obtained using the </w:t>
      </w:r>
      <w:proofErr w:type="spellStart"/>
      <w:r>
        <w:rPr>
          <w:rFonts w:ascii="Times New Roman" w:hAnsi="Times New Roman" w:cs="Times New Roman"/>
          <w:color w:val="000000" w:themeColor="text1"/>
          <w:szCs w:val="21"/>
        </w:rPr>
        <w:t>SpectraMax</w:t>
      </w:r>
      <w:proofErr w:type="spellEnd"/>
      <w:r>
        <w:rPr>
          <w:rFonts w:ascii="Times New Roman" w:hAnsi="Times New Roman" w:cs="Times New Roman"/>
          <w:color w:val="000000" w:themeColor="text1"/>
          <w:szCs w:val="21"/>
        </w:rPr>
        <w:t xml:space="preserve"> i3x microplate reader (Molecular Devices, USA). Flow cytometry data were acquired through the </w:t>
      </w:r>
      <w:proofErr w:type="spellStart"/>
      <w:r>
        <w:rPr>
          <w:rFonts w:ascii="Times New Roman" w:hAnsi="Times New Roman" w:cs="Times New Roman"/>
          <w:color w:val="000000" w:themeColor="text1"/>
          <w:szCs w:val="21"/>
        </w:rPr>
        <w:t>CytoFLEX</w:t>
      </w:r>
      <w:proofErr w:type="spellEnd"/>
      <w:r>
        <w:rPr>
          <w:rFonts w:ascii="Times New Roman" w:hAnsi="Times New Roman" w:cs="Times New Roman"/>
          <w:color w:val="000000" w:themeColor="text1"/>
          <w:szCs w:val="21"/>
        </w:rPr>
        <w:t xml:space="preserve"> analytical flow cytometer (Beckman Coulter, USA).</w:t>
      </w:r>
      <w:bookmarkStart w:id="7" w:name="OLE_LINK31"/>
      <w:bookmarkStart w:id="8" w:name="OLE_LINK32"/>
      <w:r>
        <w:rPr>
          <w:rFonts w:ascii="Times New Roman" w:hAnsi="Times New Roman" w:cs="Times New Roman"/>
          <w:color w:val="000000" w:themeColor="text1"/>
          <w:szCs w:val="21"/>
        </w:rPr>
        <w:t xml:space="preserve"> Cellular fluorescence images were acquired by the inverted fluorescence microscope (Nikon,</w:t>
      </w:r>
      <w:r w:rsidRPr="00DF3D97">
        <w:rPr>
          <w:rFonts w:ascii="Times New Roman" w:hAnsi="Times New Roman" w:cs="Times New Roman"/>
          <w:color w:val="000000" w:themeColor="text1"/>
          <w:szCs w:val="21"/>
        </w:rPr>
        <w:t xml:space="preserve"> Ti-S, Japan</w:t>
      </w:r>
      <w:r>
        <w:rPr>
          <w:rFonts w:ascii="Times New Roman" w:hAnsi="Times New Roman" w:cs="Times New Roman"/>
          <w:color w:val="000000" w:themeColor="text1"/>
          <w:szCs w:val="21"/>
        </w:rPr>
        <w:t>).</w:t>
      </w:r>
      <w:bookmarkEnd w:id="7"/>
      <w:bookmarkEnd w:id="8"/>
      <w:r>
        <w:rPr>
          <w:rFonts w:ascii="Times New Roman" w:hAnsi="Times New Roman" w:cs="Times New Roman"/>
          <w:color w:val="000000" w:themeColor="text1"/>
          <w:szCs w:val="21"/>
        </w:rPr>
        <w:t xml:space="preserve"> Histological slides were imaged by the upright fluorescence microscope (Leica DM6, Leica, Germany). </w:t>
      </w:r>
      <w:bookmarkStart w:id="9" w:name="OLE_LINK24"/>
      <w:bookmarkStart w:id="10" w:name="OLE_LINK25"/>
      <w:r>
        <w:rPr>
          <w:rFonts w:ascii="Times New Roman" w:hAnsi="Times New Roman" w:cs="Times New Roman"/>
          <w:color w:val="000000" w:themeColor="text1"/>
          <w:szCs w:val="21"/>
        </w:rPr>
        <w:t xml:space="preserve">Protein imaging was performed using the Bio-Rad </w:t>
      </w:r>
      <w:proofErr w:type="spellStart"/>
      <w:r>
        <w:rPr>
          <w:rFonts w:ascii="Times New Roman" w:hAnsi="Times New Roman" w:cs="Times New Roman"/>
          <w:color w:val="000000" w:themeColor="text1"/>
          <w:szCs w:val="21"/>
        </w:rPr>
        <w:t>ChemiDoc</w:t>
      </w:r>
      <w:proofErr w:type="spellEnd"/>
      <w:r>
        <w:rPr>
          <w:rFonts w:ascii="Times New Roman" w:hAnsi="Times New Roman" w:cs="Times New Roman"/>
          <w:color w:val="000000" w:themeColor="text1"/>
          <w:szCs w:val="21"/>
        </w:rPr>
        <w:t xml:space="preserve"> Touch chemiluminescence imaging system (Bio-Rad Laboratories, USA). </w:t>
      </w:r>
      <w:bookmarkEnd w:id="9"/>
      <w:bookmarkEnd w:id="10"/>
      <w:r>
        <w:rPr>
          <w:rFonts w:ascii="Times New Roman" w:hAnsi="Times New Roman" w:cs="Times New Roman"/>
          <w:color w:val="000000" w:themeColor="text1"/>
          <w:szCs w:val="21"/>
        </w:rPr>
        <w:t>Real-time fluorescent quantitative PCR was performed using the CFX96 Touch (</w:t>
      </w:r>
      <w:bookmarkStart w:id="11" w:name="OLE_LINK26"/>
      <w:bookmarkStart w:id="12" w:name="OLE_LINK28"/>
      <w:r>
        <w:rPr>
          <w:rFonts w:ascii="Times New Roman" w:hAnsi="Times New Roman" w:cs="Times New Roman"/>
          <w:color w:val="000000" w:themeColor="text1"/>
          <w:szCs w:val="21"/>
        </w:rPr>
        <w:t>Bio-Rad</w:t>
      </w:r>
      <w:r w:rsidRPr="00201D62">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1"/>
        </w:rPr>
        <w:t>Laboratories, USA</w:t>
      </w:r>
      <w:bookmarkEnd w:id="11"/>
      <w:bookmarkEnd w:id="12"/>
      <w:r>
        <w:rPr>
          <w:rFonts w:ascii="Times New Roman" w:hAnsi="Times New Roman" w:cs="Times New Roman"/>
          <w:color w:val="000000" w:themeColor="text1"/>
          <w:szCs w:val="21"/>
        </w:rPr>
        <w:t>). Fluorescence imaging in mice was obtained using the In Vivo Small Animal Optical Imaging System (</w:t>
      </w:r>
      <w:r w:rsidR="003728C1" w:rsidRPr="000124B4">
        <w:rPr>
          <w:rFonts w:ascii="Times New Roman" w:hAnsi="Times New Roman" w:cs="Times New Roman"/>
          <w:szCs w:val="21"/>
        </w:rPr>
        <w:t>IVIS Lumina III</w:t>
      </w:r>
      <w:r w:rsidR="003728C1" w:rsidRPr="000124B4">
        <w:rPr>
          <w:rFonts w:ascii="Times New Roman" w:hAnsi="Times New Roman" w:cs="Times New Roman" w:hint="eastAsia"/>
          <w:szCs w:val="21"/>
        </w:rPr>
        <w:t>,</w:t>
      </w:r>
      <w:r w:rsidR="003728C1">
        <w:rPr>
          <w:rFonts w:ascii="Times New Roman" w:hAnsi="Times New Roman" w:cs="Times New Roman" w:hint="eastAsia"/>
          <w:szCs w:val="21"/>
        </w:rPr>
        <w:t xml:space="preserve"> </w:t>
      </w:r>
      <w:r>
        <w:rPr>
          <w:rFonts w:ascii="Times New Roman" w:hAnsi="Times New Roman" w:cs="Times New Roman"/>
          <w:color w:val="000000" w:themeColor="text1"/>
          <w:szCs w:val="21"/>
        </w:rPr>
        <w:t>PerkinElmer, USA).</w:t>
      </w:r>
    </w:p>
    <w:p w14:paraId="1CC0C2E5" w14:textId="77777777" w:rsidR="001727E1" w:rsidRDefault="001727E1">
      <w:pPr>
        <w:rPr>
          <w:rFonts w:ascii="Times New Roman" w:hAnsi="Times New Roman" w:cs="Times New Roman"/>
          <w:b/>
        </w:rPr>
      </w:pPr>
      <w:r>
        <w:rPr>
          <w:rFonts w:ascii="Times New Roman" w:hAnsi="Times New Roman" w:cs="Times New Roman" w:hint="eastAsia"/>
          <w:b/>
        </w:rPr>
        <w:t xml:space="preserve">Synthesis of </w:t>
      </w:r>
      <w:proofErr w:type="spellStart"/>
      <w:r>
        <w:rPr>
          <w:rFonts w:ascii="Times New Roman" w:hAnsi="Times New Roman" w:cs="Times New Roman" w:hint="eastAsia"/>
          <w:b/>
        </w:rPr>
        <w:t>MgMn@CDs</w:t>
      </w:r>
      <w:proofErr w:type="spellEnd"/>
    </w:p>
    <w:p w14:paraId="2A019B11" w14:textId="46FEFD4A" w:rsidR="001727E1" w:rsidRDefault="001727E1">
      <w:pPr>
        <w:pStyle w:val="a9"/>
        <w:spacing w:line="360" w:lineRule="auto"/>
        <w:ind w:left="0" w:firstLineChars="200" w:firstLine="420"/>
        <w:rPr>
          <w:rFonts w:ascii="Times New Roman" w:hAnsi="Times New Roman" w:cs="Times New Roman"/>
          <w:szCs w:val="21"/>
        </w:rPr>
      </w:pPr>
      <w:proofErr w:type="spellStart"/>
      <w:r>
        <w:rPr>
          <w:rFonts w:ascii="Times New Roman" w:hAnsi="Times New Roman" w:cs="Times New Roman" w:hint="eastAsia"/>
          <w:szCs w:val="21"/>
        </w:rPr>
        <w:t>MgMn@CDs</w:t>
      </w:r>
      <w:proofErr w:type="spellEnd"/>
      <w:r>
        <w:rPr>
          <w:rFonts w:ascii="Times New Roman" w:hAnsi="Times New Roman" w:cs="Times New Roman" w:hint="eastAsia"/>
          <w:szCs w:val="21"/>
        </w:rPr>
        <w:t xml:space="preserve"> were synthesized using a one-step solvothermal method</w:t>
      </w:r>
      <w:r>
        <w:rPr>
          <w:rFonts w:ascii="Times New Roman" w:hAnsi="Times New Roman" w:cs="Times New Roman"/>
          <w:szCs w:val="21"/>
        </w:rPr>
        <w:t>, according to our previous work</w:t>
      </w:r>
      <w:r>
        <w:rPr>
          <w:rFonts w:ascii="Times New Roman" w:hAnsi="Times New Roman" w:cs="Times New Roman" w:hint="eastAsia"/>
          <w:szCs w:val="21"/>
        </w:rPr>
        <w:t>.</w:t>
      </w:r>
      <w:r w:rsidRPr="00FF2F09">
        <w:rPr>
          <w:rFonts w:ascii="Times New Roman" w:hAnsi="Times New Roman" w:cs="Times New Roman"/>
          <w:noProof/>
          <w:szCs w:val="21"/>
          <w:vertAlign w:val="superscript"/>
        </w:rPr>
        <w:t>1</w:t>
      </w:r>
      <w:r>
        <w:rPr>
          <w:rFonts w:ascii="Times New Roman" w:hAnsi="Times New Roman" w:cs="Times New Roman" w:hint="eastAsia"/>
          <w:szCs w:val="21"/>
        </w:rPr>
        <w:t xml:space="preserve"> Briefly, 20 mg of </w:t>
      </w:r>
      <w:r>
        <w:rPr>
          <w:rFonts w:ascii="Times New Roman" w:hAnsi="Times New Roman" w:cs="Times New Roman"/>
          <w:szCs w:val="21"/>
        </w:rPr>
        <w:t xml:space="preserve">magnesium chloride hexahydrate, </w:t>
      </w:r>
      <w:r>
        <w:rPr>
          <w:rFonts w:ascii="Times New Roman" w:hAnsi="Times New Roman" w:cs="Times New Roman" w:hint="eastAsia"/>
          <w:szCs w:val="21"/>
        </w:rPr>
        <w:t xml:space="preserve">10 mg of </w:t>
      </w:r>
      <w:r w:rsidR="00F506B1" w:rsidRPr="00F506B1">
        <w:rPr>
          <w:rFonts w:ascii="Times New Roman" w:hAnsi="Times New Roman" w:cs="Times New Roman" w:hint="eastAsia"/>
          <w:szCs w:val="21"/>
        </w:rPr>
        <w:t>manganese</w:t>
      </w:r>
      <w:r w:rsidR="00BE330F">
        <w:rPr>
          <w:rFonts w:ascii="Times New Roman" w:hAnsi="Times New Roman" w:cs="Times New Roman" w:hint="eastAsia"/>
          <w:szCs w:val="21"/>
        </w:rPr>
        <w:t xml:space="preserve"> </w:t>
      </w:r>
      <w:r w:rsidR="00F506B1" w:rsidRPr="00F506B1">
        <w:rPr>
          <w:rFonts w:ascii="Times New Roman" w:hAnsi="Times New Roman" w:cs="Times New Roman" w:hint="eastAsia"/>
          <w:szCs w:val="21"/>
        </w:rPr>
        <w:t>(</w:t>
      </w:r>
      <w:r w:rsidR="003728C1">
        <w:rPr>
          <w:rFonts w:ascii="Times New Roman" w:hAnsi="Times New Roman" w:cs="Times New Roman" w:hint="eastAsia"/>
          <w:szCs w:val="21"/>
        </w:rPr>
        <w:t>I</w:t>
      </w:r>
      <w:r w:rsidR="00F506B1" w:rsidRPr="00F506B1">
        <w:rPr>
          <w:rFonts w:ascii="Times New Roman" w:hAnsi="Times New Roman" w:cs="Times New Roman" w:hint="eastAsia"/>
          <w:szCs w:val="21"/>
        </w:rPr>
        <w:t>II) acetylacetonate</w:t>
      </w:r>
      <w:r>
        <w:rPr>
          <w:rFonts w:ascii="Times New Roman" w:hAnsi="Times New Roman" w:cs="Times New Roman"/>
          <w:szCs w:val="21"/>
        </w:rPr>
        <w:t xml:space="preserve">, </w:t>
      </w:r>
      <w:r>
        <w:rPr>
          <w:rFonts w:ascii="Times New Roman" w:hAnsi="Times New Roman" w:cs="Times New Roman" w:hint="eastAsia"/>
          <w:szCs w:val="21"/>
        </w:rPr>
        <w:t xml:space="preserve">along with 0.7 g of </w:t>
      </w:r>
      <w:r>
        <w:rPr>
          <w:rFonts w:ascii="Times New Roman" w:hAnsi="Times New Roman" w:cs="Times New Roman"/>
          <w:szCs w:val="21"/>
        </w:rPr>
        <w:t>reduced glutathione</w:t>
      </w:r>
      <w:r>
        <w:rPr>
          <w:rFonts w:ascii="Times New Roman" w:hAnsi="Times New Roman" w:cs="Times New Roman" w:hint="eastAsia"/>
          <w:szCs w:val="21"/>
        </w:rPr>
        <w:t xml:space="preserve"> were added to</w:t>
      </w:r>
      <w:r>
        <w:rPr>
          <w:rFonts w:ascii="Times New Roman" w:hAnsi="Times New Roman" w:cs="Times New Roman"/>
          <w:szCs w:val="21"/>
        </w:rPr>
        <w:t xml:space="preserve"> </w:t>
      </w:r>
      <w:r>
        <w:rPr>
          <w:rFonts w:ascii="Times New Roman" w:hAnsi="Times New Roman" w:cs="Times New Roman" w:hint="eastAsia"/>
          <w:szCs w:val="21"/>
        </w:rPr>
        <w:t xml:space="preserve">70 mL of </w:t>
      </w:r>
      <w:r>
        <w:rPr>
          <w:rFonts w:ascii="Times New Roman" w:hAnsi="Times New Roman" w:cs="Times New Roman"/>
          <w:szCs w:val="21"/>
        </w:rPr>
        <w:t>formamide</w:t>
      </w:r>
      <w:r>
        <w:rPr>
          <w:rFonts w:ascii="Times New Roman" w:hAnsi="Times New Roman" w:cs="Times New Roman" w:hint="eastAsia"/>
          <w:szCs w:val="21"/>
        </w:rPr>
        <w:t>. The mixture was transferred into a Teflon auto</w:t>
      </w:r>
      <w:r>
        <w:rPr>
          <w:rFonts w:ascii="Times New Roman" w:hAnsi="Times New Roman" w:cs="Times New Roman"/>
          <w:szCs w:val="21"/>
        </w:rPr>
        <w:t>clave and reacted at 160 ℃ for 8 h.</w:t>
      </w:r>
      <w:r>
        <w:rPr>
          <w:rFonts w:ascii="Times New Roman" w:hAnsi="Times New Roman" w:cs="Times New Roman" w:hint="eastAsia"/>
          <w:szCs w:val="21"/>
        </w:rPr>
        <w:t xml:space="preserve"> </w:t>
      </w:r>
      <w:r>
        <w:rPr>
          <w:rFonts w:ascii="Times New Roman" w:hAnsi="Times New Roman" w:cs="Times New Roman"/>
          <w:szCs w:val="21"/>
        </w:rPr>
        <w:t>T</w:t>
      </w:r>
      <w:r>
        <w:rPr>
          <w:rFonts w:ascii="Times New Roman" w:hAnsi="Times New Roman" w:cs="Times New Roman" w:hint="eastAsia"/>
          <w:szCs w:val="21"/>
        </w:rPr>
        <w:t xml:space="preserve">he </w:t>
      </w:r>
      <w:r>
        <w:rPr>
          <w:rFonts w:ascii="Times New Roman" w:hAnsi="Times New Roman" w:cs="Times New Roman"/>
          <w:szCs w:val="21"/>
        </w:rPr>
        <w:t>resulting solution</w:t>
      </w:r>
      <w:r>
        <w:rPr>
          <w:rFonts w:ascii="Times New Roman" w:hAnsi="Times New Roman" w:cs="Times New Roman" w:hint="eastAsia"/>
          <w:szCs w:val="21"/>
        </w:rPr>
        <w:t xml:space="preserve"> </w:t>
      </w:r>
      <w:r>
        <w:rPr>
          <w:rFonts w:ascii="Times New Roman" w:hAnsi="Times New Roman" w:cs="Times New Roman" w:hint="eastAsia"/>
          <w:szCs w:val="21"/>
        </w:rPr>
        <w:lastRenderedPageBreak/>
        <w:t xml:space="preserve">was cooled to room temperature and dialyzed for 7 days using a 3500-Da dialysis bag. The solution was concentrated and then freeze-dried to obtain </w:t>
      </w:r>
      <w:proofErr w:type="spellStart"/>
      <w:r>
        <w:rPr>
          <w:rFonts w:ascii="Times New Roman" w:hAnsi="Times New Roman" w:cs="Times New Roman" w:hint="eastAsia"/>
          <w:szCs w:val="21"/>
        </w:rPr>
        <w:t>MgMn@CDs</w:t>
      </w:r>
      <w:proofErr w:type="spellEnd"/>
      <w:r>
        <w:rPr>
          <w:rFonts w:ascii="Times New Roman" w:hAnsi="Times New Roman" w:cs="Times New Roman" w:hint="eastAsia"/>
          <w:szCs w:val="21"/>
        </w:rPr>
        <w:t xml:space="preserve">. CDs </w:t>
      </w:r>
      <w:r>
        <w:rPr>
          <w:rFonts w:ascii="Times New Roman" w:hAnsi="Times New Roman" w:cs="Times New Roman"/>
          <w:szCs w:val="21"/>
        </w:rPr>
        <w:t xml:space="preserve">without metal doping </w:t>
      </w:r>
      <w:r>
        <w:rPr>
          <w:rFonts w:ascii="Times New Roman" w:hAnsi="Times New Roman" w:cs="Times New Roman" w:hint="eastAsia"/>
          <w:szCs w:val="21"/>
        </w:rPr>
        <w:t xml:space="preserve">were prepared by the same method without adding metal salts. Similarly, Mg-CDs were prepared by adding 20 mg of magnesium chloride hexahydrate, while Mn-CDs were prepared by adding 10 mg of </w:t>
      </w:r>
      <w:r w:rsidR="00F506B1" w:rsidRPr="00F506B1">
        <w:rPr>
          <w:rFonts w:ascii="Times New Roman" w:hAnsi="Times New Roman" w:cs="Times New Roman" w:hint="eastAsia"/>
          <w:szCs w:val="21"/>
        </w:rPr>
        <w:t>manganese</w:t>
      </w:r>
      <w:r w:rsidR="00BE330F">
        <w:rPr>
          <w:rFonts w:ascii="Times New Roman" w:hAnsi="Times New Roman" w:cs="Times New Roman" w:hint="eastAsia"/>
          <w:szCs w:val="21"/>
        </w:rPr>
        <w:t xml:space="preserve"> </w:t>
      </w:r>
      <w:r w:rsidR="00F506B1" w:rsidRPr="00F506B1">
        <w:rPr>
          <w:rFonts w:ascii="Times New Roman" w:hAnsi="Times New Roman" w:cs="Times New Roman" w:hint="eastAsia"/>
          <w:szCs w:val="21"/>
        </w:rPr>
        <w:t>(I</w:t>
      </w:r>
      <w:r w:rsidR="003728C1">
        <w:rPr>
          <w:rFonts w:ascii="Times New Roman" w:hAnsi="Times New Roman" w:cs="Times New Roman" w:hint="eastAsia"/>
          <w:szCs w:val="21"/>
        </w:rPr>
        <w:t>I</w:t>
      </w:r>
      <w:r w:rsidR="00F506B1" w:rsidRPr="00F506B1">
        <w:rPr>
          <w:rFonts w:ascii="Times New Roman" w:hAnsi="Times New Roman" w:cs="Times New Roman" w:hint="eastAsia"/>
          <w:szCs w:val="21"/>
        </w:rPr>
        <w:t>I) acetylacetonate</w:t>
      </w:r>
      <w:r>
        <w:rPr>
          <w:rFonts w:ascii="Times New Roman" w:hAnsi="Times New Roman" w:cs="Times New Roman" w:hint="eastAsia"/>
          <w:szCs w:val="21"/>
        </w:rPr>
        <w:t>.</w:t>
      </w:r>
    </w:p>
    <w:p w14:paraId="1AA6A6C8" w14:textId="77777777" w:rsidR="001727E1" w:rsidRDefault="001727E1">
      <w:pPr>
        <w:rPr>
          <w:rFonts w:ascii="Times New Roman" w:hAnsi="Times New Roman" w:cs="Times New Roman"/>
          <w:b/>
        </w:rPr>
      </w:pPr>
      <w:r>
        <w:rPr>
          <w:rFonts w:ascii="Times New Roman" w:hAnsi="Times New Roman" w:cs="Times New Roman" w:hint="eastAsia"/>
          <w:b/>
        </w:rPr>
        <w:t xml:space="preserve">SOD-like activity and </w:t>
      </w:r>
      <w:r>
        <w:rPr>
          <w:rFonts w:ascii="Times New Roman" w:hAnsi="Times New Roman" w:cs="Times New Roman"/>
          <w:b/>
        </w:rPr>
        <w:t>O</w:t>
      </w:r>
      <w:r>
        <w:rPr>
          <w:rFonts w:ascii="Times New Roman" w:hAnsi="Times New Roman" w:cs="Times New Roman"/>
          <w:b/>
          <w:vertAlign w:val="subscript"/>
        </w:rPr>
        <w:t>2</w:t>
      </w:r>
      <w:r>
        <w:rPr>
          <w:rFonts w:ascii="Times New Roman" w:hAnsi="Times New Roman" w:cs="Times New Roman"/>
          <w:b/>
          <w:vertAlign w:val="superscript"/>
        </w:rPr>
        <w:t>•−</w:t>
      </w:r>
      <w:r>
        <w:rPr>
          <w:rFonts w:ascii="Times New Roman" w:hAnsi="Times New Roman" w:cs="Times New Roman"/>
          <w:b/>
        </w:rPr>
        <w:t xml:space="preserve"> scavenging activity of</w:t>
      </w:r>
      <w:r>
        <w:rPr>
          <w:rFonts w:ascii="Times New Roman" w:hAnsi="Times New Roman" w:cs="Times New Roman" w:hint="eastAsia"/>
          <w:b/>
        </w:rPr>
        <w:t xml:space="preserve"> </w:t>
      </w:r>
      <w:proofErr w:type="spellStart"/>
      <w:r>
        <w:rPr>
          <w:rFonts w:ascii="Times New Roman" w:hAnsi="Times New Roman" w:cs="Times New Roman" w:hint="eastAsia"/>
          <w:b/>
        </w:rPr>
        <w:t>MgMn@CDs</w:t>
      </w:r>
      <w:proofErr w:type="spellEnd"/>
    </w:p>
    <w:p w14:paraId="065904B3" w14:textId="3F47ECAE" w:rsidR="001727E1" w:rsidRDefault="001727E1">
      <w:pPr>
        <w:pStyle w:val="a9"/>
        <w:spacing w:line="360" w:lineRule="auto"/>
        <w:ind w:left="0" w:firstLineChars="200" w:firstLine="420"/>
        <w:rPr>
          <w:rFonts w:ascii="Times New Roman" w:hAnsi="Times New Roman" w:cs="Times New Roman"/>
          <w:szCs w:val="21"/>
        </w:rPr>
      </w:pPr>
      <w:r>
        <w:rPr>
          <w:rFonts w:ascii="Times New Roman" w:hAnsi="Times New Roman" w:cs="Times New Roman" w:hint="eastAsia"/>
          <w:szCs w:val="21"/>
        </w:rPr>
        <w:t xml:space="preserve">The SOD-like activity of </w:t>
      </w:r>
      <w:proofErr w:type="spellStart"/>
      <w:r>
        <w:rPr>
          <w:rFonts w:ascii="Times New Roman" w:hAnsi="Times New Roman" w:cs="Times New Roman" w:hint="eastAsia"/>
          <w:szCs w:val="21"/>
        </w:rPr>
        <w:t>MgMn@CDs</w:t>
      </w:r>
      <w:proofErr w:type="spellEnd"/>
      <w:r>
        <w:rPr>
          <w:rFonts w:ascii="Times New Roman" w:hAnsi="Times New Roman" w:cs="Times New Roman" w:hint="eastAsia"/>
          <w:szCs w:val="21"/>
        </w:rPr>
        <w:t xml:space="preserve"> was detected using a commercial SOD Assay Kit (S311, Dojindo Molecular </w:t>
      </w:r>
      <w:proofErr w:type="spellStart"/>
      <w:r>
        <w:rPr>
          <w:rFonts w:ascii="Times New Roman" w:hAnsi="Times New Roman" w:cs="Times New Roman" w:hint="eastAsia"/>
          <w:szCs w:val="21"/>
        </w:rPr>
        <w:t>Technolo</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gies</w:t>
      </w:r>
      <w:proofErr w:type="spellEnd"/>
      <w:r>
        <w:rPr>
          <w:rFonts w:ascii="Times New Roman" w:hAnsi="Times New Roman" w:cs="Times New Roman" w:hint="eastAsia"/>
          <w:szCs w:val="21"/>
        </w:rPr>
        <w:t xml:space="preserve">, Inc.). </w:t>
      </w:r>
      <w:r>
        <w:rPr>
          <w:rFonts w:ascii="Times New Roman" w:hAnsi="Times New Roman" w:cs="Times New Roman"/>
          <w:szCs w:val="21"/>
        </w:rPr>
        <w:t>In the reaction system, xanthine oxidase</w:t>
      </w:r>
      <w:r>
        <w:rPr>
          <w:rFonts w:ascii="Times New Roman" w:hAnsi="Times New Roman" w:cs="Times New Roman" w:hint="eastAsia"/>
          <w:szCs w:val="21"/>
        </w:rPr>
        <w:t xml:space="preserve"> (XO)</w:t>
      </w:r>
      <w:r>
        <w:rPr>
          <w:rFonts w:ascii="Times New Roman" w:hAnsi="Times New Roman" w:cs="Times New Roman"/>
          <w:szCs w:val="21"/>
        </w:rPr>
        <w:t xml:space="preserve"> continuously generates O</w:t>
      </w:r>
      <w:r>
        <w:rPr>
          <w:rFonts w:ascii="Times New Roman" w:hAnsi="Times New Roman" w:cs="Times New Roman"/>
          <w:szCs w:val="21"/>
          <w:vertAlign w:val="subscript"/>
        </w:rPr>
        <w:t>2</w:t>
      </w:r>
      <w:r>
        <w:rPr>
          <w:rFonts w:ascii="Times New Roman" w:hAnsi="Times New Roman" w:cs="Times New Roman"/>
          <w:szCs w:val="21"/>
          <w:vertAlign w:val="superscript"/>
        </w:rPr>
        <w:t>•−</w:t>
      </w:r>
      <w:r>
        <w:rPr>
          <w:rFonts w:ascii="Times New Roman" w:hAnsi="Times New Roman" w:cs="Times New Roman"/>
          <w:szCs w:val="21"/>
        </w:rPr>
        <w:t xml:space="preserve">, which can reduce the WST-1 </w:t>
      </w:r>
      <w:r>
        <w:rPr>
          <w:rFonts w:ascii="Times New Roman" w:hAnsi="Times New Roman" w:cs="Times New Roman" w:hint="eastAsia"/>
          <w:szCs w:val="21"/>
        </w:rPr>
        <w:t xml:space="preserve">((2-(4-Iodophenyl)-3-(4-nitrophenyl)-5-(2,4-disulfophenyl)-2H-tetrazolium, monosodium salt)) </w:t>
      </w:r>
      <w:r>
        <w:rPr>
          <w:rFonts w:ascii="Times New Roman" w:hAnsi="Times New Roman" w:cs="Times New Roman"/>
          <w:szCs w:val="21"/>
        </w:rPr>
        <w:t>to form formazan dye with strong absorption at 450 nm. When SOD</w:t>
      </w:r>
      <w:r>
        <w:rPr>
          <w:rFonts w:ascii="Times New Roman" w:hAnsi="Times New Roman" w:cs="Times New Roman" w:hint="eastAsia"/>
          <w:szCs w:val="21"/>
        </w:rPr>
        <w:t xml:space="preserve"> or its mimetics</w:t>
      </w:r>
      <w:r>
        <w:rPr>
          <w:rFonts w:ascii="Times New Roman" w:hAnsi="Times New Roman" w:cs="Times New Roman"/>
          <w:szCs w:val="21"/>
        </w:rPr>
        <w:t xml:space="preserve"> </w:t>
      </w:r>
      <w:r w:rsidR="00F506B1">
        <w:rPr>
          <w:rFonts w:ascii="Times New Roman" w:hAnsi="Times New Roman" w:cs="Times New Roman"/>
          <w:szCs w:val="21"/>
        </w:rPr>
        <w:t>are</w:t>
      </w:r>
      <w:r>
        <w:rPr>
          <w:rFonts w:ascii="Times New Roman" w:hAnsi="Times New Roman" w:cs="Times New Roman" w:hint="eastAsia"/>
          <w:szCs w:val="21"/>
        </w:rPr>
        <w:t xml:space="preserve"> added to </w:t>
      </w:r>
      <w:r>
        <w:rPr>
          <w:rFonts w:ascii="Times New Roman" w:hAnsi="Times New Roman" w:cs="Times New Roman"/>
          <w:szCs w:val="21"/>
        </w:rPr>
        <w:t xml:space="preserve">this system, it competes </w:t>
      </w:r>
      <w:r>
        <w:rPr>
          <w:rFonts w:ascii="Times New Roman" w:hAnsi="Times New Roman" w:cs="Times New Roman" w:hint="eastAsia"/>
          <w:szCs w:val="21"/>
        </w:rPr>
        <w:t>with WST-1 to react with</w:t>
      </w:r>
      <w:r>
        <w:rPr>
          <w:rFonts w:ascii="Times New Roman" w:hAnsi="Times New Roman" w:cs="Times New Roman"/>
          <w:szCs w:val="21"/>
        </w:rPr>
        <w:t xml:space="preserve"> O</w:t>
      </w:r>
      <w:r>
        <w:rPr>
          <w:rFonts w:ascii="Times New Roman" w:hAnsi="Times New Roman" w:cs="Times New Roman"/>
          <w:szCs w:val="21"/>
          <w:vertAlign w:val="subscript"/>
        </w:rPr>
        <w:t>2</w:t>
      </w:r>
      <w:r>
        <w:rPr>
          <w:rFonts w:ascii="Times New Roman" w:hAnsi="Times New Roman" w:cs="Times New Roman"/>
          <w:szCs w:val="21"/>
          <w:vertAlign w:val="superscript"/>
        </w:rPr>
        <w:t>•−</w:t>
      </w:r>
      <w:r>
        <w:rPr>
          <w:rFonts w:ascii="Times New Roman" w:hAnsi="Times New Roman" w:cs="Times New Roman" w:hint="eastAsia"/>
          <w:szCs w:val="21"/>
        </w:rPr>
        <w:t>, thereby inhibiting the formation of formazan and resulting in a decrease in the final absorbance. The inhibition rate of SOD</w:t>
      </w:r>
      <w:r w:rsidR="005E62D4">
        <w:rPr>
          <w:rFonts w:ascii="Times New Roman" w:hAnsi="Times New Roman" w:cs="Times New Roman" w:hint="eastAsia"/>
          <w:szCs w:val="21"/>
        </w:rPr>
        <w:t xml:space="preserve"> </w:t>
      </w:r>
      <w:r>
        <w:rPr>
          <w:rFonts w:ascii="Times New Roman" w:hAnsi="Times New Roman" w:cs="Times New Roman" w:hint="eastAsia"/>
          <w:szCs w:val="21"/>
        </w:rPr>
        <w:t xml:space="preserve">(%) was calculated according to the following equation. </w:t>
      </w:r>
      <w:r>
        <w:rPr>
          <w:rFonts w:ascii="Times New Roman" w:hAnsi="Times New Roman" w:cs="Times New Roman"/>
          <w:szCs w:val="21"/>
        </w:rPr>
        <w:t>Additionally, the O</w:t>
      </w:r>
      <w:r>
        <w:rPr>
          <w:rFonts w:ascii="Times New Roman" w:hAnsi="Times New Roman" w:cs="Times New Roman"/>
          <w:szCs w:val="21"/>
          <w:vertAlign w:val="subscript"/>
        </w:rPr>
        <w:t>2</w:t>
      </w:r>
      <w:r>
        <w:rPr>
          <w:rFonts w:ascii="Times New Roman" w:hAnsi="Times New Roman" w:cs="Times New Roman"/>
          <w:szCs w:val="21"/>
          <w:vertAlign w:val="superscript"/>
        </w:rPr>
        <w:t>•−</w:t>
      </w:r>
      <w:r>
        <w:rPr>
          <w:rFonts w:ascii="Times New Roman" w:hAnsi="Times New Roman" w:cs="Times New Roman" w:hint="eastAsia"/>
          <w:szCs w:val="21"/>
        </w:rPr>
        <w:t xml:space="preserve"> </w:t>
      </w:r>
      <w:r>
        <w:rPr>
          <w:rFonts w:ascii="Times New Roman" w:hAnsi="Times New Roman" w:cs="Times New Roman"/>
          <w:szCs w:val="21"/>
        </w:rPr>
        <w:t xml:space="preserve">scavenging capacity of </w:t>
      </w:r>
      <w:proofErr w:type="spellStart"/>
      <w:r>
        <w:rPr>
          <w:rFonts w:ascii="Times New Roman" w:hAnsi="Times New Roman" w:cs="Times New Roman"/>
          <w:szCs w:val="21"/>
        </w:rPr>
        <w:t>MgMn@CDs</w:t>
      </w:r>
      <w:proofErr w:type="spellEnd"/>
      <w:r>
        <w:rPr>
          <w:rFonts w:ascii="Times New Roman" w:hAnsi="Times New Roman" w:cs="Times New Roman"/>
          <w:szCs w:val="21"/>
        </w:rPr>
        <w:t xml:space="preserve"> can be evaluated by monitoring the change in UV-vis absorption intensity of the reaction system at approximately 450 nm before and after the addition of </w:t>
      </w:r>
      <w:proofErr w:type="spellStart"/>
      <w:r>
        <w:rPr>
          <w:rFonts w:ascii="Times New Roman" w:hAnsi="Times New Roman" w:cs="Times New Roman"/>
          <w:szCs w:val="21"/>
        </w:rPr>
        <w:t>MgMn@CDs</w:t>
      </w:r>
      <w:proofErr w:type="spellEnd"/>
      <w:r>
        <w:rPr>
          <w:rFonts w:ascii="Times New Roman" w:hAnsi="Times New Roman" w:cs="Times New Roman"/>
          <w:szCs w:val="21"/>
        </w:rPr>
        <w:t>.</w:t>
      </w:r>
    </w:p>
    <w:p w14:paraId="201609CA" w14:textId="77749D50" w:rsidR="001727E1" w:rsidRDefault="001727E1">
      <w:pPr>
        <w:spacing w:line="48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The inhibition rate of SOD (%) = </w:t>
      </w:r>
      <w:bookmarkStart w:id="13" w:name="_Hlk205491146"/>
      <m:oMath>
        <m:f>
          <m:fPr>
            <m:ctrlPr>
              <w:rPr>
                <w:rFonts w:ascii="Cambria Math" w:hAnsi="Cambria Math" w:cs="Times New Roman"/>
                <w:i/>
                <w:color w:val="000000" w:themeColor="text1"/>
                <w:szCs w:val="21"/>
              </w:rPr>
            </m:ctrlPr>
          </m:fPr>
          <m:num>
            <m:r>
              <m:rPr>
                <m:nor/>
              </m:rPr>
              <w:rPr>
                <w:rFonts w:ascii="Times New Roman" w:hAnsi="Times New Roman" w:cs="Times New Roman" w:hint="eastAsia"/>
                <w:color w:val="000000" w:themeColor="text1"/>
                <w:szCs w:val="21"/>
              </w:rPr>
              <m:t>（</m:t>
            </m:r>
            <m:sSub>
              <m:sSubPr>
                <m:ctrlPr>
                  <w:rPr>
                    <w:rFonts w:ascii="Cambria Math" w:hAnsi="Cambria Math" w:cs="Times New Roman"/>
                    <w:i/>
                    <w:color w:val="000000" w:themeColor="text1"/>
                    <w:szCs w:val="21"/>
                  </w:rPr>
                </m:ctrlPr>
              </m:sSubPr>
              <m:e>
                <m:r>
                  <m:rPr>
                    <m:nor/>
                  </m:rPr>
                  <w:rPr>
                    <w:rFonts w:ascii="Times New Roman" w:hAnsi="Times New Roman" w:cs="Times New Roman"/>
                    <w:i/>
                    <w:color w:val="000000" w:themeColor="text1"/>
                    <w:szCs w:val="21"/>
                  </w:rPr>
                  <m:t>A</m:t>
                </m:r>
              </m:e>
              <m:sub>
                <m:r>
                  <m:rPr>
                    <m:nor/>
                  </m:rPr>
                  <w:rPr>
                    <w:rFonts w:ascii="Times New Roman" w:hAnsi="Times New Roman" w:cs="Times New Roman"/>
                    <w:i/>
                    <w:color w:val="000000" w:themeColor="text1"/>
                    <w:szCs w:val="21"/>
                  </w:rPr>
                  <m:t>Control1</m:t>
                </m:r>
              </m:sub>
            </m:sSub>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m:rPr>
                    <m:nor/>
                  </m:rPr>
                  <w:rPr>
                    <w:rFonts w:ascii="Times New Roman" w:hAnsi="Times New Roman" w:cs="Times New Roman"/>
                    <w:i/>
                    <w:color w:val="000000" w:themeColor="text1"/>
                    <w:szCs w:val="21"/>
                  </w:rPr>
                  <m:t>A</m:t>
                </m:r>
              </m:e>
              <m:sub>
                <m:r>
                  <m:rPr>
                    <m:nor/>
                  </m:rPr>
                  <w:rPr>
                    <w:rFonts w:ascii="Times New Roman" w:hAnsi="Times New Roman" w:cs="Times New Roman"/>
                    <w:i/>
                    <w:color w:val="000000" w:themeColor="text1"/>
                    <w:szCs w:val="21"/>
                  </w:rPr>
                  <m:t>Control3</m:t>
                </m:r>
              </m:sub>
            </m:sSub>
            <m:r>
              <m:rPr>
                <m:nor/>
              </m:rPr>
              <w:rPr>
                <w:rFonts w:ascii="Times New Roman" w:hAnsi="Times New Roman" w:cs="Times New Roman"/>
                <w:color w:val="000000" w:themeColor="text1"/>
                <w:szCs w:val="21"/>
              </w:rPr>
              <m:t>)</m:t>
            </m:r>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m:rPr>
                    <m:nor/>
                  </m:rPr>
                  <w:rPr>
                    <w:rFonts w:ascii="Times New Roman" w:hAnsi="Times New Roman" w:cs="Times New Roman"/>
                    <w:i/>
                    <w:color w:val="000000" w:themeColor="text1"/>
                    <w:szCs w:val="21"/>
                  </w:rPr>
                  <m:t>A</m:t>
                </m:r>
              </m:e>
              <m:sub>
                <m:r>
                  <m:rPr>
                    <m:nor/>
                  </m:rPr>
                  <w:rPr>
                    <w:rFonts w:ascii="Times New Roman" w:hAnsi="Times New Roman" w:cs="Times New Roman"/>
                    <w:i/>
                    <w:color w:val="000000" w:themeColor="text1"/>
                    <w:szCs w:val="21"/>
                  </w:rPr>
                  <m:t>Sample</m:t>
                </m:r>
              </m:sub>
            </m:sSub>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m:rPr>
                    <m:nor/>
                  </m:rPr>
                  <w:rPr>
                    <w:rFonts w:ascii="Times New Roman" w:hAnsi="Times New Roman" w:cs="Times New Roman"/>
                    <w:i/>
                    <w:color w:val="000000" w:themeColor="text1"/>
                    <w:szCs w:val="21"/>
                  </w:rPr>
                  <m:t>A</m:t>
                </m:r>
              </m:e>
              <m:sub>
                <m:r>
                  <m:rPr>
                    <m:nor/>
                  </m:rPr>
                  <w:rPr>
                    <w:rFonts w:ascii="Times New Roman" w:hAnsi="Times New Roman" w:cs="Times New Roman"/>
                    <w:i/>
                    <w:color w:val="000000" w:themeColor="text1"/>
                    <w:szCs w:val="21"/>
                  </w:rPr>
                  <m:t>Control2</m:t>
                </m:r>
              </m:sub>
            </m:sSub>
            <m:r>
              <m:rPr>
                <m:nor/>
              </m:rPr>
              <w:rPr>
                <w:rFonts w:ascii="Times New Roman" w:hAnsi="Times New Roman" w:cs="Times New Roman"/>
                <w:iCs/>
                <w:color w:val="000000" w:themeColor="text1"/>
                <w:szCs w:val="21"/>
              </w:rPr>
              <m:t>)</m:t>
            </m:r>
          </m:num>
          <m:den>
            <m:r>
              <m:rPr>
                <m:nor/>
              </m:rPr>
              <w:rPr>
                <w:rFonts w:ascii="Times New Roman" w:hAnsi="Times New Roman" w:cs="Times New Roman"/>
                <w:color w:val="000000" w:themeColor="text1"/>
                <w:szCs w:val="21"/>
              </w:rPr>
              <m:t>(</m:t>
            </m:r>
            <m:sSub>
              <m:sSubPr>
                <m:ctrlPr>
                  <w:rPr>
                    <w:rFonts w:ascii="Cambria Math" w:hAnsi="Cambria Math" w:cs="Times New Roman"/>
                    <w:i/>
                    <w:color w:val="000000" w:themeColor="text1"/>
                    <w:szCs w:val="21"/>
                  </w:rPr>
                </m:ctrlPr>
              </m:sSubPr>
              <m:e>
                <m:r>
                  <m:rPr>
                    <m:nor/>
                  </m:rPr>
                  <w:rPr>
                    <w:rFonts w:ascii="Times New Roman" w:hAnsi="Times New Roman" w:cs="Times New Roman"/>
                    <w:i/>
                    <w:color w:val="000000" w:themeColor="text1"/>
                    <w:szCs w:val="21"/>
                  </w:rPr>
                  <m:t>A</m:t>
                </m:r>
              </m:e>
              <m:sub>
                <m:r>
                  <m:rPr>
                    <m:nor/>
                  </m:rPr>
                  <w:rPr>
                    <w:rFonts w:ascii="Times New Roman" w:hAnsi="Times New Roman" w:cs="Times New Roman"/>
                    <w:i/>
                    <w:color w:val="000000" w:themeColor="text1"/>
                    <w:szCs w:val="21"/>
                  </w:rPr>
                  <m:t>Control1</m:t>
                </m:r>
              </m:sub>
            </m:sSub>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m:rPr>
                    <m:nor/>
                  </m:rPr>
                  <w:rPr>
                    <w:rFonts w:ascii="Times New Roman" w:hAnsi="Times New Roman" w:cs="Times New Roman"/>
                    <w:i/>
                    <w:color w:val="000000" w:themeColor="text1"/>
                    <w:szCs w:val="21"/>
                  </w:rPr>
                  <m:t>A</m:t>
                </m:r>
              </m:e>
              <m:sub>
                <m:r>
                  <m:rPr>
                    <m:nor/>
                  </m:rPr>
                  <w:rPr>
                    <w:rFonts w:ascii="Times New Roman" w:hAnsi="Times New Roman" w:cs="Times New Roman"/>
                    <w:i/>
                    <w:color w:val="000000" w:themeColor="text1"/>
                    <w:szCs w:val="21"/>
                  </w:rPr>
                  <m:t>Control3</m:t>
                </m:r>
              </m:sub>
            </m:sSub>
            <m:r>
              <m:rPr>
                <m:nor/>
              </m:rPr>
              <w:rPr>
                <w:rFonts w:ascii="Times New Roman" w:hAnsi="Times New Roman" w:cs="Times New Roman"/>
                <w:color w:val="000000" w:themeColor="text1"/>
                <w:szCs w:val="21"/>
              </w:rPr>
              <m:t>)</m:t>
            </m:r>
          </m:den>
        </m:f>
        <m:r>
          <m:rPr>
            <m:nor/>
          </m:rPr>
          <w:rPr>
            <w:rFonts w:ascii="Times New Roman" w:hAnsi="Times New Roman" w:cs="Times New Roman"/>
            <w:color w:val="000000" w:themeColor="text1"/>
            <w:szCs w:val="21"/>
          </w:rPr>
          <m:t>×100</m:t>
        </m:r>
      </m:oMath>
      <w:bookmarkEnd w:id="13"/>
    </w:p>
    <w:p w14:paraId="08825E28" w14:textId="77777777" w:rsidR="001727E1" w:rsidRDefault="001727E1">
      <w:pPr>
        <w:spacing w:line="480" w:lineRule="auto"/>
        <w:rPr>
          <w:rFonts w:ascii="Times New Roman" w:hAnsi="Times New Roman" w:cs="Times New Roman"/>
          <w:color w:val="000000" w:themeColor="text1"/>
          <w:szCs w:val="21"/>
        </w:rPr>
      </w:pPr>
      <w:bookmarkStart w:id="14" w:name="_Hlk201045454"/>
      <w:r>
        <w:rPr>
          <w:rFonts w:ascii="Times New Roman" w:hAnsi="Times New Roman" w:cs="Times New Roman"/>
          <w:color w:val="000000" w:themeColor="text1"/>
          <w:szCs w:val="21"/>
        </w:rPr>
        <w:t>Control 1: coloring without inhibitor, Control 2: sample blank, Control 3: reagent blank.</w:t>
      </w:r>
    </w:p>
    <w:bookmarkEnd w:id="14"/>
    <w:p w14:paraId="0C62DADC" w14:textId="77777777" w:rsidR="001727E1" w:rsidRDefault="001727E1">
      <w:pPr>
        <w:rPr>
          <w:rFonts w:ascii="Times New Roman" w:hAnsi="Times New Roman" w:cs="Times New Roman"/>
          <w:b/>
        </w:rPr>
      </w:pPr>
      <w:r>
        <w:rPr>
          <w:rFonts w:ascii="等线" w:eastAsia="等线" w:hAnsi="等线" w:cs="Cambria Math" w:hint="eastAsia"/>
          <w:b/>
        </w:rPr>
        <w:t>•</w:t>
      </w:r>
      <w:r>
        <w:rPr>
          <w:rFonts w:ascii="Times New Roman" w:hAnsi="Times New Roman" w:cs="Times New Roman"/>
          <w:b/>
        </w:rPr>
        <w:t>OH scavenging activity of</w:t>
      </w:r>
      <w:r>
        <w:rPr>
          <w:rFonts w:ascii="Times New Roman" w:hAnsi="Times New Roman" w:cs="Times New Roman" w:hint="eastAsia"/>
          <w:b/>
        </w:rPr>
        <w:t xml:space="preserve"> </w:t>
      </w:r>
      <w:proofErr w:type="spellStart"/>
      <w:r>
        <w:rPr>
          <w:rFonts w:ascii="Times New Roman" w:hAnsi="Times New Roman" w:cs="Times New Roman"/>
          <w:b/>
        </w:rPr>
        <w:t>MgMn@CDs</w:t>
      </w:r>
      <w:proofErr w:type="spellEnd"/>
    </w:p>
    <w:p w14:paraId="4772D17C" w14:textId="77777777" w:rsidR="001727E1" w:rsidRDefault="001727E1">
      <w:pPr>
        <w:pStyle w:val="a9"/>
        <w:spacing w:line="360" w:lineRule="auto"/>
        <w:ind w:left="0" w:firstLineChars="200" w:firstLine="420"/>
        <w:rPr>
          <w:rFonts w:ascii="Times New Roman" w:hAnsi="Times New Roman" w:cs="Times New Roman"/>
          <w:szCs w:val="21"/>
        </w:rPr>
      </w:pPr>
      <w:bookmarkStart w:id="15" w:name="OLE_LINK9"/>
      <w:bookmarkStart w:id="16" w:name="OLE_LINK10"/>
      <w:r>
        <w:rPr>
          <w:rFonts w:ascii="Times New Roman" w:hAnsi="Times New Roman" w:cs="Times New Roman"/>
          <w:szCs w:val="21"/>
        </w:rPr>
        <w:t xml:space="preserve">The generation of </w:t>
      </w:r>
      <w:r>
        <w:rPr>
          <w:rFonts w:ascii="Cambria Math" w:hAnsi="Cambria Math" w:cs="Cambria Math"/>
          <w:szCs w:val="21"/>
        </w:rPr>
        <w:t>⋅</w:t>
      </w:r>
      <w:r>
        <w:rPr>
          <w:rFonts w:ascii="Times New Roman" w:hAnsi="Times New Roman" w:cs="Times New Roman"/>
          <w:szCs w:val="21"/>
        </w:rPr>
        <w:t>OH is achieved by irradiating H₂O₂ under ultraviolet light.</w:t>
      </w:r>
      <w:r>
        <w:rPr>
          <w:rFonts w:ascii="Times New Roman" w:hAnsi="Times New Roman" w:cs="Times New Roman" w:hint="eastAsia"/>
          <w:szCs w:val="21"/>
        </w:rPr>
        <w:t xml:space="preserve"> </w:t>
      </w:r>
      <w:r>
        <w:rPr>
          <w:rFonts w:ascii="Times New Roman" w:hAnsi="Times New Roman" w:cs="Times New Roman"/>
          <w:szCs w:val="21"/>
        </w:rPr>
        <w:t xml:space="preserve">Terephthalic acid (TA) is used as a probe and reacts with </w:t>
      </w:r>
      <w:r>
        <w:rPr>
          <w:rFonts w:ascii="Cambria Math" w:hAnsi="Cambria Math" w:cs="Cambria Math"/>
          <w:szCs w:val="21"/>
        </w:rPr>
        <w:t>⋅</w:t>
      </w:r>
      <w:r>
        <w:rPr>
          <w:rFonts w:ascii="Times New Roman" w:hAnsi="Times New Roman" w:cs="Times New Roman"/>
          <w:szCs w:val="21"/>
        </w:rPr>
        <w:t xml:space="preserve">OH to form 2-hydroxyterephthalic acid, which exhibits a characteristic fluorescence peak at approximately 430 nm. </w:t>
      </w:r>
      <w:bookmarkEnd w:id="15"/>
      <w:bookmarkEnd w:id="16"/>
      <w:r>
        <w:rPr>
          <w:rFonts w:ascii="Times New Roman" w:hAnsi="Times New Roman" w:cs="Times New Roman"/>
          <w:szCs w:val="21"/>
        </w:rPr>
        <w:t xml:space="preserve">The </w:t>
      </w:r>
      <w:r>
        <w:rPr>
          <w:rFonts w:ascii="Cambria Math" w:hAnsi="Cambria Math" w:cs="Cambria Math"/>
          <w:szCs w:val="21"/>
        </w:rPr>
        <w:t>⋅</w:t>
      </w:r>
      <w:r>
        <w:rPr>
          <w:rFonts w:ascii="Times New Roman" w:hAnsi="Times New Roman" w:cs="Times New Roman"/>
          <w:szCs w:val="21"/>
        </w:rPr>
        <w:t xml:space="preserve">OH scavenging capacity of </w:t>
      </w:r>
      <w:proofErr w:type="spellStart"/>
      <w:r>
        <w:rPr>
          <w:rFonts w:ascii="Times New Roman" w:hAnsi="Times New Roman" w:cs="Times New Roman"/>
          <w:szCs w:val="21"/>
        </w:rPr>
        <w:t>MgMn@CDs</w:t>
      </w:r>
      <w:proofErr w:type="spellEnd"/>
      <w:r>
        <w:rPr>
          <w:rFonts w:ascii="Times New Roman" w:hAnsi="Times New Roman" w:cs="Times New Roman"/>
          <w:szCs w:val="21"/>
        </w:rPr>
        <w:t xml:space="preserve"> can be evaluated by comparing the variation in fluorescence intensity around 430 nm before and after the addition of </w:t>
      </w:r>
      <w:proofErr w:type="spellStart"/>
      <w:r>
        <w:rPr>
          <w:rFonts w:ascii="Times New Roman" w:hAnsi="Times New Roman" w:cs="Times New Roman"/>
          <w:szCs w:val="21"/>
        </w:rPr>
        <w:t>MgMn@CDs</w:t>
      </w:r>
      <w:proofErr w:type="spellEnd"/>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 xml:space="preserve">2 mM H₂O₂, 5 mM TA, and </w:t>
      </w:r>
      <w:proofErr w:type="spellStart"/>
      <w:r>
        <w:rPr>
          <w:rFonts w:ascii="Times New Roman" w:hAnsi="Times New Roman" w:cs="Times New Roman"/>
          <w:szCs w:val="21"/>
        </w:rPr>
        <w:t>MgMn@CDs</w:t>
      </w:r>
      <w:proofErr w:type="spellEnd"/>
      <w:r>
        <w:rPr>
          <w:rFonts w:ascii="Times New Roman" w:hAnsi="Times New Roman" w:cs="Times New Roman"/>
          <w:szCs w:val="21"/>
        </w:rPr>
        <w:t xml:space="preserve"> at different concentrations (0, 10, 20, and 40 </w:t>
      </w:r>
      <w:proofErr w:type="spellStart"/>
      <w:r>
        <w:rPr>
          <w:rFonts w:ascii="Times New Roman" w:hAnsi="Times New Roman" w:cs="Times New Roman"/>
          <w:szCs w:val="21"/>
        </w:rPr>
        <w:t>μg</w:t>
      </w:r>
      <w:proofErr w:type="spellEnd"/>
      <w:r>
        <w:rPr>
          <w:rFonts w:ascii="Times New Roman" w:hAnsi="Times New Roman" w:cs="Times New Roman"/>
          <w:szCs w:val="21"/>
        </w:rPr>
        <w:t xml:space="preserve">/mL) were mixed and irradiated under UV light for 15 min. Subsequently, the changes in fluorescence emission spectra of different </w:t>
      </w:r>
      <w:r>
        <w:rPr>
          <w:rFonts w:ascii="Times New Roman" w:hAnsi="Times New Roman" w:cs="Times New Roman" w:hint="eastAsia"/>
          <w:szCs w:val="21"/>
        </w:rPr>
        <w:t xml:space="preserve">groups </w:t>
      </w:r>
      <w:r>
        <w:rPr>
          <w:rFonts w:ascii="Times New Roman" w:hAnsi="Times New Roman" w:cs="Times New Roman"/>
          <w:szCs w:val="21"/>
        </w:rPr>
        <w:t>were recorded.</w:t>
      </w:r>
    </w:p>
    <w:p w14:paraId="1ADB584B" w14:textId="77777777" w:rsidR="001727E1" w:rsidRDefault="001727E1">
      <w:pPr>
        <w:rPr>
          <w:rFonts w:ascii="Times New Roman" w:hAnsi="Times New Roman" w:cs="Times New Roman"/>
          <w:b/>
        </w:rPr>
      </w:pPr>
      <w:r>
        <w:rPr>
          <w:rFonts w:ascii="Times New Roman" w:hAnsi="Times New Roman" w:cs="Times New Roman"/>
          <w:b/>
        </w:rPr>
        <w:t>ABTS</w:t>
      </w:r>
      <w:bookmarkStart w:id="17" w:name="OLE_LINK39"/>
      <w:bookmarkStart w:id="18" w:name="OLE_LINK40"/>
      <w:r>
        <w:rPr>
          <w:rFonts w:ascii="等线" w:eastAsia="等线" w:hAnsi="等线" w:cs="Cambria Math" w:hint="eastAsia"/>
          <w:b/>
          <w:vertAlign w:val="superscript"/>
        </w:rPr>
        <w:t>•</w:t>
      </w:r>
      <w:r>
        <w:rPr>
          <w:rFonts w:ascii="Times New Roman" w:hAnsi="Times New Roman" w:cs="Times New Roman"/>
          <w:b/>
          <w:vertAlign w:val="superscript"/>
        </w:rPr>
        <w:t>+</w:t>
      </w:r>
      <w:bookmarkEnd w:id="17"/>
      <w:bookmarkEnd w:id="18"/>
      <w:r>
        <w:rPr>
          <w:rFonts w:ascii="Times New Roman" w:hAnsi="Times New Roman" w:cs="Times New Roman"/>
          <w:b/>
        </w:rPr>
        <w:t xml:space="preserve"> scavenging activity of </w:t>
      </w:r>
      <w:proofErr w:type="spellStart"/>
      <w:r>
        <w:rPr>
          <w:rFonts w:ascii="Times New Roman" w:hAnsi="Times New Roman" w:cs="Times New Roman"/>
          <w:b/>
        </w:rPr>
        <w:t>MgMn@CDs</w:t>
      </w:r>
      <w:proofErr w:type="spellEnd"/>
    </w:p>
    <w:p w14:paraId="6BD6EB58" w14:textId="77777777" w:rsidR="001727E1" w:rsidRDefault="001727E1" w:rsidP="006904FA">
      <w:pPr>
        <w:spacing w:line="360" w:lineRule="auto"/>
        <w:ind w:firstLineChars="200" w:firstLine="420"/>
        <w:rPr>
          <w:rFonts w:hint="eastAsia"/>
        </w:rPr>
      </w:pPr>
      <w:r>
        <w:rPr>
          <w:rFonts w:ascii="Times New Roman" w:hAnsi="Times New Roman" w:cs="Times New Roman"/>
          <w:szCs w:val="21"/>
        </w:rPr>
        <w:t>The ABTS</w:t>
      </w:r>
      <w:r>
        <w:rPr>
          <w:rFonts w:ascii="Times New Roman" w:hAnsi="Times New Roman" w:cs="Times New Roman" w:hint="eastAsia"/>
          <w:szCs w:val="21"/>
          <w:vertAlign w:val="superscript"/>
        </w:rPr>
        <w:t>•</w:t>
      </w:r>
      <w:r>
        <w:rPr>
          <w:rFonts w:ascii="Times New Roman" w:hAnsi="Times New Roman" w:cs="Times New Roman"/>
          <w:szCs w:val="21"/>
          <w:vertAlign w:val="superscript"/>
        </w:rPr>
        <w:t>+</w:t>
      </w:r>
      <w:r>
        <w:rPr>
          <w:rFonts w:ascii="Times New Roman" w:hAnsi="Times New Roman" w:cs="Times New Roman"/>
          <w:szCs w:val="21"/>
        </w:rPr>
        <w:t xml:space="preserve"> scavenging capacity of </w:t>
      </w:r>
      <w:proofErr w:type="spellStart"/>
      <w:r>
        <w:rPr>
          <w:rFonts w:ascii="Times New Roman" w:hAnsi="Times New Roman" w:cs="Times New Roman"/>
          <w:szCs w:val="21"/>
        </w:rPr>
        <w:t>MgMn@CDs</w:t>
      </w:r>
      <w:proofErr w:type="spellEnd"/>
      <w:r>
        <w:rPr>
          <w:rFonts w:ascii="Times New Roman" w:hAnsi="Times New Roman" w:cs="Times New Roman"/>
          <w:szCs w:val="21"/>
        </w:rPr>
        <w:t xml:space="preserve"> was determined using a commercial assay kit (BC4775, Beijing </w:t>
      </w:r>
      <w:proofErr w:type="spellStart"/>
      <w:r>
        <w:rPr>
          <w:rFonts w:ascii="Times New Roman" w:hAnsi="Times New Roman" w:cs="Times New Roman"/>
          <w:szCs w:val="21"/>
        </w:rPr>
        <w:t>Solarbio</w:t>
      </w:r>
      <w:proofErr w:type="spellEnd"/>
      <w:r>
        <w:rPr>
          <w:rFonts w:ascii="Times New Roman" w:hAnsi="Times New Roman" w:cs="Times New Roman"/>
          <w:szCs w:val="21"/>
        </w:rPr>
        <w:t xml:space="preserve"> Science &amp; Technology Co., Ltd.). ABTS is oxidized to form stable blue-green ABTS</w:t>
      </w:r>
      <w:r>
        <w:rPr>
          <w:rFonts w:ascii="等线" w:eastAsia="等线" w:hAnsi="等线" w:cs="Cambria Math" w:hint="eastAsia"/>
          <w:b/>
          <w:vertAlign w:val="superscript"/>
        </w:rPr>
        <w:t>•</w:t>
      </w:r>
      <w:r>
        <w:rPr>
          <w:rFonts w:ascii="Times New Roman" w:hAnsi="Times New Roman" w:cs="Times New Roman"/>
          <w:b/>
          <w:vertAlign w:val="superscript"/>
        </w:rPr>
        <w:t>+</w:t>
      </w:r>
      <w:r>
        <w:rPr>
          <w:rFonts w:ascii="Times New Roman" w:hAnsi="Times New Roman" w:cs="Times New Roman"/>
          <w:szCs w:val="21"/>
        </w:rPr>
        <w:t xml:space="preserve">, which exhibits a characteristic absorption at 405 nm. When antioxidant samples </w:t>
      </w:r>
      <w:r>
        <w:rPr>
          <w:rFonts w:ascii="Times New Roman" w:hAnsi="Times New Roman" w:cs="Times New Roman"/>
          <w:szCs w:val="21"/>
        </w:rPr>
        <w:lastRenderedPageBreak/>
        <w:t>are added, they react with ABTS</w:t>
      </w:r>
      <w:r>
        <w:rPr>
          <w:rFonts w:ascii="等线" w:eastAsia="等线" w:hAnsi="等线" w:cs="Cambria Math" w:hint="eastAsia"/>
          <w:b/>
          <w:vertAlign w:val="superscript"/>
        </w:rPr>
        <w:t>•</w:t>
      </w:r>
      <w:r>
        <w:rPr>
          <w:rFonts w:ascii="Times New Roman" w:hAnsi="Times New Roman" w:cs="Times New Roman"/>
          <w:b/>
          <w:vertAlign w:val="superscript"/>
        </w:rPr>
        <w:t>+</w:t>
      </w:r>
      <w:r>
        <w:rPr>
          <w:rFonts w:ascii="Times New Roman" w:hAnsi="Times New Roman" w:cs="Times New Roman"/>
          <w:szCs w:val="21"/>
        </w:rPr>
        <w:t>, resulting in the discoloration of the reaction system and a decrease in absorbance. The ABTS</w:t>
      </w:r>
      <w:r>
        <w:rPr>
          <w:rFonts w:ascii="等线" w:eastAsia="等线" w:hAnsi="等线" w:cs="Cambria Math" w:hint="eastAsia"/>
          <w:b/>
          <w:vertAlign w:val="superscript"/>
        </w:rPr>
        <w:t>•</w:t>
      </w:r>
      <w:r>
        <w:rPr>
          <w:rFonts w:ascii="Times New Roman" w:hAnsi="Times New Roman" w:cs="Times New Roman"/>
          <w:b/>
          <w:vertAlign w:val="superscript"/>
        </w:rPr>
        <w:t>+</w:t>
      </w:r>
      <w:r>
        <w:rPr>
          <w:rFonts w:ascii="Times New Roman" w:hAnsi="Times New Roman" w:cs="Times New Roman"/>
          <w:szCs w:val="21"/>
        </w:rPr>
        <w:t xml:space="preserve"> scavenging capacity of </w:t>
      </w:r>
      <w:proofErr w:type="spellStart"/>
      <w:r>
        <w:rPr>
          <w:rFonts w:ascii="Times New Roman" w:hAnsi="Times New Roman" w:cs="Times New Roman"/>
          <w:szCs w:val="21"/>
        </w:rPr>
        <w:t>MgMn@CDs</w:t>
      </w:r>
      <w:proofErr w:type="spellEnd"/>
      <w:r>
        <w:rPr>
          <w:rFonts w:ascii="Times New Roman" w:hAnsi="Times New Roman" w:cs="Times New Roman"/>
          <w:szCs w:val="21"/>
        </w:rPr>
        <w:t xml:space="preserve"> can be evaluated by measuring the degree of absorbance decrease.</w:t>
      </w:r>
    </w:p>
    <w:p w14:paraId="2F0F6E5B" w14:textId="77777777" w:rsidR="001727E1" w:rsidRDefault="001727E1">
      <w:pPr>
        <w:rPr>
          <w:rFonts w:ascii="Times New Roman" w:hAnsi="Times New Roman" w:cs="Times New Roman"/>
          <w:b/>
        </w:rPr>
      </w:pPr>
      <w:bookmarkStart w:id="19" w:name="OLE_LINK133"/>
      <w:bookmarkStart w:id="20" w:name="OLE_LINK134"/>
      <w:r>
        <w:rPr>
          <w:rFonts w:ascii="Times New Roman" w:hAnsi="Times New Roman" w:cs="Times New Roman"/>
          <w:b/>
          <w:i/>
        </w:rPr>
        <w:t>In vitro</w:t>
      </w:r>
      <w:r>
        <w:rPr>
          <w:rFonts w:ascii="Times New Roman" w:hAnsi="Times New Roman" w:cs="Times New Roman"/>
          <w:b/>
        </w:rPr>
        <w:t xml:space="preserve"> cytotoxicity study</w:t>
      </w:r>
    </w:p>
    <w:p w14:paraId="7E09555F" w14:textId="77777777" w:rsidR="001727E1" w:rsidRDefault="001727E1">
      <w:pPr>
        <w:spacing w:line="360" w:lineRule="auto"/>
        <w:ind w:firstLineChars="200" w:firstLine="42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szCs w:val="21"/>
        </w:rPr>
        <w:t>cytotoxicity</w:t>
      </w:r>
      <w:r>
        <w:rPr>
          <w:rFonts w:ascii="Times New Roman" w:hAnsi="Times New Roman" w:cs="Times New Roman"/>
        </w:rPr>
        <w:t xml:space="preserve"> of</w:t>
      </w:r>
      <w:r>
        <w:rPr>
          <w:rFonts w:hint="eastAsia"/>
        </w:rPr>
        <w:t xml:space="preserve"> </w:t>
      </w:r>
      <w:proofErr w:type="spellStart"/>
      <w:r>
        <w:rPr>
          <w:rFonts w:ascii="Times New Roman" w:hAnsi="Times New Roman" w:cs="Times New Roman"/>
        </w:rPr>
        <w:t>MgMn@CDs</w:t>
      </w:r>
      <w:proofErr w:type="spellEnd"/>
      <w:r>
        <w:rPr>
          <w:rFonts w:ascii="Times New Roman" w:hAnsi="Times New Roman" w:cs="Times New Roman"/>
        </w:rPr>
        <w:t xml:space="preserve"> was evaluated using the MTT assay.</w:t>
      </w:r>
      <w:bookmarkStart w:id="21" w:name="OLE_LINK119"/>
      <w:bookmarkStart w:id="22" w:name="OLE_LINK120"/>
      <w:r>
        <w:rPr>
          <w:rFonts w:ascii="Times New Roman" w:hAnsi="Times New Roman" w:cs="Times New Roman"/>
        </w:rPr>
        <w:t xml:space="preserve"> AML-12 cells were seeded into 96-well culture plates at a density of 1 </w:t>
      </w:r>
      <w:r>
        <w:rPr>
          <w:rFonts w:ascii="Times New Roman" w:eastAsia="等线" w:hAnsi="Times New Roman" w:cs="Times New Roman"/>
        </w:rPr>
        <w:t>×</w:t>
      </w:r>
      <w:r>
        <w:rPr>
          <w:rFonts w:ascii="Times New Roman" w:hAnsi="Times New Roman" w:cs="Times New Roman"/>
        </w:rPr>
        <w:t xml:space="preserve"> 10</w:t>
      </w:r>
      <w:r>
        <w:rPr>
          <w:rFonts w:ascii="Times New Roman" w:hAnsi="Times New Roman" w:cs="Times New Roman"/>
          <w:vertAlign w:val="superscript"/>
        </w:rPr>
        <w:t xml:space="preserve">4 </w:t>
      </w:r>
      <w:r>
        <w:rPr>
          <w:rFonts w:ascii="Times New Roman" w:hAnsi="Times New Roman" w:cs="Times New Roman"/>
        </w:rPr>
        <w:t xml:space="preserve">cells per well </w:t>
      </w:r>
      <w:bookmarkEnd w:id="21"/>
      <w:bookmarkEnd w:id="22"/>
      <w:r>
        <w:rPr>
          <w:rFonts w:ascii="Times New Roman" w:hAnsi="Times New Roman" w:cs="Times New Roman"/>
        </w:rPr>
        <w:t xml:space="preserve">and cultured at 37 </w:t>
      </w:r>
      <w:bookmarkStart w:id="23" w:name="OLE_LINK136"/>
      <w:bookmarkStart w:id="24" w:name="OLE_LINK135"/>
      <w:r>
        <w:rPr>
          <w:rFonts w:ascii="Times New Roman" w:hAnsi="Times New Roman" w:cs="Times New Roman"/>
        </w:rPr>
        <w:t>°</w:t>
      </w:r>
      <w:bookmarkEnd w:id="23"/>
      <w:bookmarkEnd w:id="24"/>
      <w:r>
        <w:rPr>
          <w:rFonts w:ascii="Times New Roman" w:hAnsi="Times New Roman" w:cs="Times New Roman"/>
        </w:rPr>
        <w:t xml:space="preserve">C for 24 h. Subsequently, cells were treated with different concentrations of </w:t>
      </w:r>
      <w:proofErr w:type="spellStart"/>
      <w:r>
        <w:rPr>
          <w:rFonts w:ascii="Times New Roman" w:hAnsi="Times New Roman" w:cs="Times New Roman"/>
        </w:rPr>
        <w:t>MgMn@CDs</w:t>
      </w:r>
      <w:proofErr w:type="spellEnd"/>
      <w:r>
        <w:rPr>
          <w:rFonts w:ascii="Times New Roman" w:hAnsi="Times New Roman" w:cs="Times New Roman"/>
        </w:rPr>
        <w:t xml:space="preserve"> for 24 h. After the cells were incubated with 5 mg/mL MTT for another 4 h, the suspension was discarded and the dark blue crystals (formazan) were dissolved in DMSO. Then, the absorbance at 490 nm was measured using a </w:t>
      </w:r>
      <w:proofErr w:type="spellStart"/>
      <w:r>
        <w:rPr>
          <w:rFonts w:ascii="Times New Roman" w:hAnsi="Times New Roman" w:cs="Times New Roman"/>
        </w:rPr>
        <w:t>Spectramax</w:t>
      </w:r>
      <w:proofErr w:type="spellEnd"/>
      <w:r>
        <w:rPr>
          <w:rFonts w:ascii="Times New Roman" w:hAnsi="Times New Roman" w:cs="Times New Roman"/>
        </w:rPr>
        <w:t xml:space="preserve"> microplate reader. In all experiments, three replicate wells were used for each drug concentration. Each assay was performed at least three times.</w:t>
      </w:r>
    </w:p>
    <w:p w14:paraId="471D262E" w14:textId="77777777" w:rsidR="001727E1" w:rsidRDefault="001727E1">
      <w:pPr>
        <w:rPr>
          <w:rFonts w:ascii="Times New Roman" w:hAnsi="Times New Roman" w:cs="Times New Roman"/>
          <w:b/>
        </w:rPr>
      </w:pPr>
      <w:bookmarkStart w:id="25" w:name="OLE_LINK123"/>
      <w:bookmarkStart w:id="26" w:name="OLE_LINK124"/>
      <w:r>
        <w:rPr>
          <w:rFonts w:ascii="Times New Roman" w:hAnsi="Times New Roman" w:cs="Times New Roman"/>
          <w:b/>
        </w:rPr>
        <w:t>ROS measurement</w:t>
      </w:r>
    </w:p>
    <w:p w14:paraId="444E988A" w14:textId="77777777" w:rsidR="001727E1" w:rsidRDefault="001727E1">
      <w:pPr>
        <w:spacing w:line="360" w:lineRule="auto"/>
        <w:ind w:firstLineChars="200" w:firstLine="420"/>
        <w:rPr>
          <w:rFonts w:ascii="Times New Roman" w:hAnsi="Times New Roman" w:cs="Times New Roman"/>
        </w:rPr>
      </w:pPr>
      <w:bookmarkStart w:id="27" w:name="OLE_LINK12"/>
      <w:bookmarkStart w:id="28" w:name="OLE_LINK11"/>
      <w:r>
        <w:rPr>
          <w:rFonts w:ascii="Times New Roman" w:hAnsi="Times New Roman" w:cs="Times New Roman"/>
        </w:rPr>
        <w:t xml:space="preserve">AML-12 cells were seeded into a 6-well culture plate at a density of 2 </w:t>
      </w:r>
      <w:bookmarkStart w:id="29" w:name="OLE_LINK137"/>
      <w:bookmarkStart w:id="30" w:name="OLE_LINK138"/>
      <w:r>
        <w:rPr>
          <w:rFonts w:ascii="Times New Roman" w:eastAsia="等线" w:hAnsi="Times New Roman" w:cs="Times New Roman"/>
        </w:rPr>
        <w:t>×</w:t>
      </w:r>
      <w:bookmarkEnd w:id="29"/>
      <w:bookmarkEnd w:id="30"/>
      <w:r>
        <w:rPr>
          <w:rFonts w:ascii="Times New Roman" w:hAnsi="Times New Roman" w:cs="Times New Roman"/>
        </w:rPr>
        <w:t xml:space="preserve"> 10</w:t>
      </w:r>
      <w:r>
        <w:rPr>
          <w:rFonts w:ascii="Times New Roman" w:hAnsi="Times New Roman" w:cs="Times New Roman"/>
          <w:vertAlign w:val="superscript"/>
        </w:rPr>
        <w:t xml:space="preserve">5 </w:t>
      </w:r>
      <w:r>
        <w:rPr>
          <w:rFonts w:ascii="Times New Roman" w:hAnsi="Times New Roman" w:cs="Times New Roman"/>
        </w:rPr>
        <w:t xml:space="preserve">cells per well. After treatment, </w:t>
      </w:r>
      <w:r>
        <w:rPr>
          <w:rFonts w:ascii="Times New Roman" w:hAnsi="Times New Roman" w:cs="Times New Roman"/>
          <w:szCs w:val="21"/>
        </w:rPr>
        <w:t>intracellular</w:t>
      </w:r>
      <w:r>
        <w:rPr>
          <w:rFonts w:ascii="Times New Roman" w:hAnsi="Times New Roman" w:cs="Times New Roman"/>
        </w:rPr>
        <w:t xml:space="preserve"> production of ROS was detected based on the oxidation of the cell-permeable dye 2</w:t>
      </w:r>
      <w:r>
        <w:rPr>
          <w:rFonts w:ascii="Times New Roman" w:hAnsi="Times New Roman" w:cs="Times New Roman"/>
          <w:i/>
        </w:rPr>
        <w:t>'</w:t>
      </w:r>
      <w:r>
        <w:rPr>
          <w:rFonts w:ascii="Times New Roman" w:hAnsi="Times New Roman" w:cs="Times New Roman"/>
        </w:rPr>
        <w:t>,7</w:t>
      </w:r>
      <w:r>
        <w:rPr>
          <w:rFonts w:ascii="Times New Roman" w:hAnsi="Times New Roman" w:cs="Times New Roman"/>
          <w:i/>
        </w:rPr>
        <w:t>'</w:t>
      </w:r>
      <w:r>
        <w:rPr>
          <w:rFonts w:ascii="Times New Roman" w:hAnsi="Times New Roman" w:cs="Times New Roman"/>
        </w:rPr>
        <w:t>-dichlorofluorescin diacetate (DCFH-DA).</w:t>
      </w:r>
      <w:r>
        <w:rPr>
          <w:rFonts w:hint="eastAsia"/>
        </w:rPr>
        <w:t xml:space="preserve"> </w:t>
      </w:r>
      <w:r>
        <w:rPr>
          <w:rFonts w:ascii="Times New Roman" w:hAnsi="Times New Roman" w:cs="Times New Roman"/>
        </w:rPr>
        <w:t xml:space="preserve">DCFH-DA was prepared by diluting it in serum-free culture medium at a 1:1000 ratio. Subsequently, the diluted DCFH-DA solution (10 </w:t>
      </w:r>
      <w:proofErr w:type="spellStart"/>
      <w:r>
        <w:rPr>
          <w:rFonts w:ascii="Times New Roman" w:hAnsi="Times New Roman" w:cs="Times New Roman"/>
        </w:rPr>
        <w:t>μM</w:t>
      </w:r>
      <w:proofErr w:type="spellEnd"/>
      <w:r>
        <w:rPr>
          <w:rFonts w:ascii="Times New Roman" w:hAnsi="Times New Roman" w:cs="Times New Roman"/>
        </w:rPr>
        <w:t xml:space="preserve">) was added to each well and incubated for 30 min at 37 °C. After incubation, the cells were washed three times with PBS. ROS generation was </w:t>
      </w:r>
      <w:bookmarkStart w:id="31" w:name="OLE_LINK125"/>
      <w:bookmarkStart w:id="32" w:name="OLE_LINK126"/>
      <w:r>
        <w:rPr>
          <w:rFonts w:ascii="Times New Roman" w:hAnsi="Times New Roman" w:cs="Times New Roman"/>
        </w:rPr>
        <w:t>visually assessed using a fluorescence microscope</w:t>
      </w:r>
      <w:bookmarkEnd w:id="27"/>
      <w:bookmarkEnd w:id="28"/>
      <w:r>
        <w:rPr>
          <w:rFonts w:ascii="Times New Roman" w:hAnsi="Times New Roman" w:cs="Times New Roman"/>
        </w:rPr>
        <w:t>.</w:t>
      </w:r>
      <w:bookmarkEnd w:id="25"/>
      <w:bookmarkEnd w:id="26"/>
    </w:p>
    <w:bookmarkEnd w:id="31"/>
    <w:bookmarkEnd w:id="32"/>
    <w:p w14:paraId="163EBA35" w14:textId="77777777" w:rsidR="001727E1" w:rsidRDefault="001727E1">
      <w:pPr>
        <w:rPr>
          <w:rFonts w:ascii="Times New Roman" w:hAnsi="Times New Roman" w:cs="Times New Roman"/>
          <w:b/>
        </w:rPr>
      </w:pPr>
      <w:r>
        <w:rPr>
          <w:rFonts w:ascii="Times New Roman" w:hAnsi="Times New Roman" w:cs="Times New Roman"/>
          <w:b/>
        </w:rPr>
        <w:t>Mitochondrial membrane potential evaluation</w:t>
      </w:r>
    </w:p>
    <w:p w14:paraId="7F7A2F15" w14:textId="77777777" w:rsidR="001727E1" w:rsidRDefault="001727E1">
      <w:pPr>
        <w:spacing w:line="360" w:lineRule="auto"/>
        <w:ind w:firstLineChars="200" w:firstLine="420"/>
        <w:rPr>
          <w:rFonts w:ascii="Times New Roman" w:hAnsi="Times New Roman" w:cs="Times New Roman"/>
        </w:rPr>
      </w:pPr>
      <w:r>
        <w:rPr>
          <w:rFonts w:ascii="Times New Roman" w:hAnsi="Times New Roman" w:cs="Times New Roman"/>
        </w:rPr>
        <w:t xml:space="preserve">Mitochondrial </w:t>
      </w:r>
      <w:r>
        <w:rPr>
          <w:rFonts w:ascii="Times New Roman" w:hAnsi="Times New Roman" w:cs="Times New Roman"/>
          <w:szCs w:val="21"/>
        </w:rPr>
        <w:t>transmembrane</w:t>
      </w:r>
      <w:r>
        <w:rPr>
          <w:rFonts w:ascii="Times New Roman" w:hAnsi="Times New Roman" w:cs="Times New Roman"/>
        </w:rPr>
        <w:t xml:space="preserve"> potential (∆</w:t>
      </w:r>
      <w:proofErr w:type="spellStart"/>
      <w:r>
        <w:rPr>
          <w:rFonts w:ascii="Times New Roman" w:hAnsi="Times New Roman" w:cs="Times New Roman"/>
        </w:rPr>
        <w:t>Ψm</w:t>
      </w:r>
      <w:proofErr w:type="spellEnd"/>
      <w:r>
        <w:rPr>
          <w:rFonts w:ascii="Times New Roman" w:hAnsi="Times New Roman" w:cs="Times New Roman"/>
        </w:rPr>
        <w:t xml:space="preserve">) was detected using a JC-1 mitochondrial membrane potential assay kit. After the treatment, the cells were incubated at 37 °C for 20 min with 5 </w:t>
      </w:r>
      <w:proofErr w:type="spellStart"/>
      <w:r>
        <w:rPr>
          <w:rFonts w:ascii="Times New Roman" w:hAnsi="Times New Roman" w:cs="Times New Roman"/>
        </w:rPr>
        <w:t>μg</w:t>
      </w:r>
      <w:proofErr w:type="spellEnd"/>
      <w:r>
        <w:rPr>
          <w:rFonts w:ascii="Times New Roman" w:hAnsi="Times New Roman" w:cs="Times New Roman"/>
        </w:rPr>
        <w:t xml:space="preserve">/mL JC-1 (5,5,6,6-tetrachloro-1,1,3,3-tetraethylbenzimidazolylcarbocyanine iodide), and then washed </w:t>
      </w:r>
      <w:bookmarkStart w:id="33" w:name="OLE_LINK130"/>
      <w:bookmarkStart w:id="34" w:name="OLE_LINK129"/>
      <w:r>
        <w:rPr>
          <w:rFonts w:ascii="Times New Roman" w:hAnsi="Times New Roman" w:cs="Times New Roman"/>
        </w:rPr>
        <w:t>three times</w:t>
      </w:r>
      <w:bookmarkEnd w:id="33"/>
      <w:bookmarkEnd w:id="34"/>
      <w:r>
        <w:rPr>
          <w:rFonts w:ascii="Times New Roman" w:hAnsi="Times New Roman" w:cs="Times New Roman"/>
        </w:rPr>
        <w:t xml:space="preserve"> with PBS and placed in fresh serum-free medium. Samples were visually assessed using a fluorescence microscope.</w:t>
      </w:r>
    </w:p>
    <w:bookmarkEnd w:id="19"/>
    <w:bookmarkEnd w:id="20"/>
    <w:p w14:paraId="0D6D42CD" w14:textId="77777777" w:rsidR="001727E1" w:rsidRDefault="001727E1">
      <w:pPr>
        <w:rPr>
          <w:rFonts w:ascii="Times New Roman" w:hAnsi="Times New Roman" w:cs="Times New Roman"/>
          <w:b/>
        </w:rPr>
      </w:pPr>
      <w:r>
        <w:rPr>
          <w:rFonts w:ascii="Times New Roman" w:hAnsi="Times New Roman" w:cs="Times New Roman"/>
          <w:b/>
        </w:rPr>
        <w:t>Detection of apoptosis</w:t>
      </w:r>
    </w:p>
    <w:p w14:paraId="33A863DA" w14:textId="77777777" w:rsidR="001727E1" w:rsidRDefault="001727E1">
      <w:pPr>
        <w:spacing w:line="360" w:lineRule="auto"/>
        <w:ind w:firstLineChars="200" w:firstLine="420"/>
        <w:rPr>
          <w:rFonts w:ascii="Times New Roman" w:hAnsi="Times New Roman" w:cs="Times New Roman"/>
        </w:rPr>
      </w:pPr>
      <w:r>
        <w:rPr>
          <w:rFonts w:ascii="Times New Roman" w:hAnsi="Times New Roman" w:cs="Times New Roman"/>
        </w:rPr>
        <w:t xml:space="preserve">AML-12 cells in the logarithmic growth phase were seeded in a 6-well plate at a density of 2 </w:t>
      </w:r>
      <w:bookmarkStart w:id="35" w:name="OLE_LINK127"/>
      <w:bookmarkStart w:id="36" w:name="OLE_LINK128"/>
      <w:r>
        <w:rPr>
          <w:rFonts w:ascii="Times New Roman" w:eastAsia="等线" w:hAnsi="Times New Roman" w:cs="Times New Roman"/>
        </w:rPr>
        <w:t>×</w:t>
      </w:r>
      <w:bookmarkEnd w:id="35"/>
      <w:bookmarkEnd w:id="36"/>
      <w:r>
        <w:rPr>
          <w:rFonts w:ascii="Times New Roman" w:hAnsi="Times New Roman" w:cs="Times New Roman"/>
        </w:rPr>
        <w:t xml:space="preserve"> 10</w:t>
      </w:r>
      <w:r>
        <w:rPr>
          <w:rFonts w:ascii="Times New Roman" w:hAnsi="Times New Roman" w:cs="Times New Roman"/>
          <w:vertAlign w:val="superscript"/>
        </w:rPr>
        <w:t>5</w:t>
      </w:r>
      <w:r>
        <w:rPr>
          <w:rFonts w:ascii="Times New Roman" w:hAnsi="Times New Roman" w:cs="Times New Roman"/>
        </w:rPr>
        <w:t xml:space="preserve"> per well. After 24 h of treatment, the cells were </w:t>
      </w:r>
      <w:proofErr w:type="spellStart"/>
      <w:r>
        <w:rPr>
          <w:rFonts w:ascii="Times New Roman" w:hAnsi="Times New Roman" w:cs="Times New Roman"/>
        </w:rPr>
        <w:t>trypsinized</w:t>
      </w:r>
      <w:proofErr w:type="spellEnd"/>
      <w:r>
        <w:rPr>
          <w:rFonts w:ascii="Times New Roman" w:hAnsi="Times New Roman" w:cs="Times New Roman"/>
        </w:rPr>
        <w:t xml:space="preserve">, washed three times with PBS and centrifuged at 2000 rpm for 5 min. The precipitated cells were carefully suspended in 500 </w:t>
      </w:r>
      <w:proofErr w:type="spellStart"/>
      <w:r>
        <w:rPr>
          <w:rFonts w:ascii="Times New Roman" w:hAnsi="Times New Roman" w:cs="Times New Roman"/>
        </w:rPr>
        <w:t>μL</w:t>
      </w:r>
      <w:proofErr w:type="spellEnd"/>
      <w:r>
        <w:rPr>
          <w:rFonts w:ascii="Times New Roman" w:hAnsi="Times New Roman" w:cs="Times New Roman"/>
        </w:rPr>
        <w:t xml:space="preserve"> of staining solution (containing 5 </w:t>
      </w:r>
      <w:proofErr w:type="spellStart"/>
      <w:r>
        <w:rPr>
          <w:rFonts w:ascii="Times New Roman" w:hAnsi="Times New Roman" w:cs="Times New Roman"/>
        </w:rPr>
        <w:t>μL</w:t>
      </w:r>
      <w:proofErr w:type="spellEnd"/>
      <w:r>
        <w:rPr>
          <w:rFonts w:ascii="Times New Roman" w:hAnsi="Times New Roman" w:cs="Times New Roman"/>
        </w:rPr>
        <w:t xml:space="preserve"> </w:t>
      </w:r>
      <w:proofErr w:type="spellStart"/>
      <w:r>
        <w:rPr>
          <w:rFonts w:ascii="Times New Roman" w:hAnsi="Times New Roman" w:cs="Times New Roman"/>
        </w:rPr>
        <w:t>AnnexinV</w:t>
      </w:r>
      <w:proofErr w:type="spellEnd"/>
      <w:r>
        <w:rPr>
          <w:rFonts w:ascii="Times New Roman" w:hAnsi="Times New Roman" w:cs="Times New Roman"/>
        </w:rPr>
        <w:t xml:space="preserve">-FITC and 5 </w:t>
      </w:r>
      <w:proofErr w:type="spellStart"/>
      <w:r>
        <w:rPr>
          <w:rFonts w:ascii="Times New Roman" w:hAnsi="Times New Roman" w:cs="Times New Roman"/>
        </w:rPr>
        <w:t>μL</w:t>
      </w:r>
      <w:proofErr w:type="spellEnd"/>
      <w:r>
        <w:rPr>
          <w:rFonts w:ascii="Times New Roman" w:hAnsi="Times New Roman" w:cs="Times New Roman"/>
        </w:rPr>
        <w:t xml:space="preserve"> PI in Binding Buffer), mixed gently and incubated for 15 min at room temperature in the dark. Cells were then analyzed using a </w:t>
      </w:r>
      <w:proofErr w:type="spellStart"/>
      <w:r>
        <w:rPr>
          <w:rFonts w:ascii="Times New Roman" w:hAnsi="Times New Roman" w:cs="Times New Roman"/>
        </w:rPr>
        <w:lastRenderedPageBreak/>
        <w:t>FACSCalibur</w:t>
      </w:r>
      <w:proofErr w:type="spellEnd"/>
      <w:r>
        <w:rPr>
          <w:rFonts w:ascii="Times New Roman" w:hAnsi="Times New Roman" w:cs="Times New Roman"/>
        </w:rPr>
        <w:t xml:space="preserve"> flow cytometer.</w:t>
      </w:r>
    </w:p>
    <w:p w14:paraId="5E0B7092" w14:textId="77777777" w:rsidR="001727E1" w:rsidRDefault="001727E1">
      <w:pPr>
        <w:rPr>
          <w:rFonts w:ascii="Times New Roman" w:hAnsi="Times New Roman" w:cs="Times New Roman"/>
        </w:rPr>
      </w:pPr>
      <w:r>
        <w:rPr>
          <w:rFonts w:ascii="Times New Roman" w:hAnsi="Times New Roman" w:cs="Times New Roman"/>
          <w:b/>
          <w:i/>
        </w:rPr>
        <w:t xml:space="preserve">In vivo </w:t>
      </w:r>
      <w:r>
        <w:rPr>
          <w:rFonts w:ascii="Times New Roman" w:hAnsi="Times New Roman" w:cs="Times New Roman"/>
          <w:b/>
        </w:rPr>
        <w:t xml:space="preserve">biocompatibility evaluation </w:t>
      </w:r>
    </w:p>
    <w:p w14:paraId="77EA6ABA" w14:textId="77777777" w:rsidR="001727E1" w:rsidRDefault="001727E1">
      <w:pPr>
        <w:spacing w:line="360" w:lineRule="auto"/>
        <w:ind w:firstLineChars="200" w:firstLine="420"/>
        <w:rPr>
          <w:rFonts w:ascii="Times New Roman" w:hAnsi="Times New Roman" w:cs="Times New Roman"/>
        </w:rPr>
      </w:pPr>
      <w:r>
        <w:rPr>
          <w:rFonts w:ascii="Times New Roman" w:hAnsi="Times New Roman" w:cs="Times New Roman"/>
        </w:rPr>
        <w:t xml:space="preserve">To assess the biocompatibility of </w:t>
      </w:r>
      <w:bookmarkStart w:id="37" w:name="OLE_LINK58"/>
      <w:bookmarkStart w:id="38" w:name="OLE_LINK59"/>
      <w:proofErr w:type="spellStart"/>
      <w:r>
        <w:rPr>
          <w:rFonts w:ascii="Times New Roman" w:hAnsi="Times New Roman" w:cs="Times New Roman"/>
        </w:rPr>
        <w:t>MgMn@CDs</w:t>
      </w:r>
      <w:bookmarkEnd w:id="37"/>
      <w:bookmarkEnd w:id="38"/>
      <w:proofErr w:type="spellEnd"/>
      <w:r>
        <w:rPr>
          <w:rFonts w:ascii="Times New Roman" w:hAnsi="Times New Roman" w:cs="Times New Roman"/>
        </w:rPr>
        <w:t xml:space="preserve"> </w:t>
      </w:r>
      <w:r>
        <w:rPr>
          <w:rFonts w:ascii="Times New Roman" w:hAnsi="Times New Roman" w:cs="Times New Roman"/>
          <w:i/>
        </w:rPr>
        <w:t>in vivo</w:t>
      </w:r>
      <w:r>
        <w:rPr>
          <w:rFonts w:ascii="Times New Roman" w:hAnsi="Times New Roman" w:cs="Times New Roman"/>
        </w:rPr>
        <w:t xml:space="preserve">, ICR mice aged 6-8 weeks were </w:t>
      </w:r>
      <w:bookmarkStart w:id="39" w:name="OLE_LINK2"/>
      <w:r>
        <w:rPr>
          <w:rFonts w:ascii="Times New Roman" w:hAnsi="Times New Roman" w:cs="Times New Roman"/>
        </w:rPr>
        <w:t>intraperitoneally administered</w:t>
      </w:r>
      <w:bookmarkEnd w:id="39"/>
      <w:r>
        <w:rPr>
          <w:rFonts w:ascii="Times New Roman" w:hAnsi="Times New Roman" w:cs="Times New Roman"/>
        </w:rPr>
        <w:t xml:space="preserve"> with </w:t>
      </w:r>
      <w:proofErr w:type="spellStart"/>
      <w:r>
        <w:rPr>
          <w:rFonts w:ascii="Times New Roman" w:hAnsi="Times New Roman" w:cs="Times New Roman"/>
        </w:rPr>
        <w:t>MgMn@CDs</w:t>
      </w:r>
      <w:proofErr w:type="spellEnd"/>
      <w:r>
        <w:rPr>
          <w:rFonts w:ascii="Times New Roman" w:hAnsi="Times New Roman" w:cs="Times New Roman"/>
        </w:rPr>
        <w:t xml:space="preserve"> at a single dose of 20 mg/kg (n=6). A control group received an intraperitoneal injection of saline. Blood samples were collected from the mice at 30 days post-injection for serum biochemistry testing, including the measurement of a panel of hepatic and renal function markers. Subsequently, the mice were sacrificed, and major organs, including the heart, liver, spleen, lung, and kidney, were harvested for H&amp;E staining. </w:t>
      </w:r>
    </w:p>
    <w:p w14:paraId="770D4BAA" w14:textId="77777777" w:rsidR="001727E1" w:rsidRDefault="001727E1">
      <w:pPr>
        <w:rPr>
          <w:rFonts w:ascii="Times New Roman" w:hAnsi="Times New Roman" w:cs="Times New Roman"/>
          <w:b/>
        </w:rPr>
      </w:pPr>
      <w:r>
        <w:rPr>
          <w:rFonts w:ascii="Times New Roman" w:hAnsi="Times New Roman" w:cs="Times New Roman"/>
          <w:b/>
        </w:rPr>
        <w:t xml:space="preserve">Imaging of </w:t>
      </w:r>
      <w:bookmarkStart w:id="40" w:name="OLE_LINK22"/>
      <w:proofErr w:type="spellStart"/>
      <w:r>
        <w:rPr>
          <w:rFonts w:ascii="Times New Roman" w:hAnsi="Times New Roman" w:cs="Times New Roman"/>
          <w:b/>
        </w:rPr>
        <w:t>MgMn@CDs</w:t>
      </w:r>
      <w:bookmarkEnd w:id="40"/>
      <w:proofErr w:type="spellEnd"/>
      <w:r>
        <w:rPr>
          <w:rFonts w:ascii="Times New Roman" w:hAnsi="Times New Roman" w:cs="Times New Roman"/>
          <w:b/>
        </w:rPr>
        <w:t xml:space="preserve"> in mice </w:t>
      </w:r>
      <w:r>
        <w:rPr>
          <w:rFonts w:ascii="Times New Roman" w:hAnsi="Times New Roman" w:cs="Times New Roman"/>
          <w:b/>
          <w:i/>
        </w:rPr>
        <w:t>in vivo</w:t>
      </w:r>
      <w:r>
        <w:rPr>
          <w:rFonts w:ascii="Times New Roman" w:hAnsi="Times New Roman" w:cs="Times New Roman"/>
          <w:b/>
        </w:rPr>
        <w:t xml:space="preserve"> and </w:t>
      </w:r>
      <w:r>
        <w:rPr>
          <w:rFonts w:ascii="Times New Roman" w:hAnsi="Times New Roman" w:cs="Times New Roman"/>
          <w:b/>
          <w:i/>
        </w:rPr>
        <w:t>ex vivo</w:t>
      </w:r>
    </w:p>
    <w:p w14:paraId="541CC0C0" w14:textId="77777777" w:rsidR="001727E1" w:rsidRDefault="001727E1">
      <w:pPr>
        <w:spacing w:line="360" w:lineRule="auto"/>
        <w:ind w:firstLineChars="200" w:firstLine="420"/>
        <w:rPr>
          <w:rFonts w:ascii="Times New Roman" w:hAnsi="Times New Roman" w:cs="Times New Roman"/>
        </w:rPr>
      </w:pPr>
      <w:bookmarkStart w:id="41" w:name="OLE_LINK23"/>
      <w:r>
        <w:rPr>
          <w:rFonts w:ascii="Times New Roman" w:hAnsi="Times New Roman" w:cs="Times New Roman"/>
        </w:rPr>
        <w:t>The abdomens of ICR mice were depilated. Then,</w:t>
      </w:r>
      <w:r>
        <w:rPr>
          <w:rFonts w:hint="eastAsia"/>
        </w:rPr>
        <w:t xml:space="preserve"> </w:t>
      </w:r>
      <w:proofErr w:type="spellStart"/>
      <w:r>
        <w:rPr>
          <w:rFonts w:ascii="Times New Roman" w:hAnsi="Times New Roman" w:cs="Times New Roman"/>
        </w:rPr>
        <w:t>MgMn@CDs</w:t>
      </w:r>
      <w:proofErr w:type="spellEnd"/>
      <w:r>
        <w:rPr>
          <w:rFonts w:ascii="Times New Roman" w:hAnsi="Times New Roman" w:cs="Times New Roman"/>
        </w:rPr>
        <w:t xml:space="preserve"> (10 mg/kg) were injected intraperitoneally into the mice. Control group received </w:t>
      </w:r>
      <w:proofErr w:type="spellStart"/>
      <w:r>
        <w:rPr>
          <w:rFonts w:ascii="Times New Roman" w:hAnsi="Times New Roman" w:cs="Times New Roman"/>
        </w:rPr>
        <w:t>MgMn@CDs</w:t>
      </w:r>
      <w:proofErr w:type="spellEnd"/>
      <w:r>
        <w:rPr>
          <w:rFonts w:ascii="Times New Roman" w:hAnsi="Times New Roman" w:cs="Times New Roman"/>
        </w:rPr>
        <w:t xml:space="preserve"> in saline, while experimental group received </w:t>
      </w:r>
      <w:proofErr w:type="spellStart"/>
      <w:r>
        <w:rPr>
          <w:rFonts w:ascii="Times New Roman" w:hAnsi="Times New Roman" w:cs="Times New Roman"/>
        </w:rPr>
        <w:t>MgMn@CDs</w:t>
      </w:r>
      <w:proofErr w:type="spellEnd"/>
      <w:r>
        <w:rPr>
          <w:rFonts w:ascii="Times New Roman" w:hAnsi="Times New Roman" w:cs="Times New Roman"/>
        </w:rPr>
        <w:t xml:space="preserve"> with APAP. </w:t>
      </w:r>
      <w:r>
        <w:rPr>
          <w:rFonts w:ascii="Times New Roman" w:hAnsi="Times New Roman" w:cs="Times New Roman"/>
          <w:i/>
        </w:rPr>
        <w:t>In vivo</w:t>
      </w:r>
      <w:r>
        <w:rPr>
          <w:rFonts w:ascii="Times New Roman" w:hAnsi="Times New Roman" w:cs="Times New Roman"/>
        </w:rPr>
        <w:t xml:space="preserve"> imaging was performed at each time point. For</w:t>
      </w:r>
      <w:r>
        <w:rPr>
          <w:rFonts w:ascii="Times New Roman" w:hAnsi="Times New Roman" w:cs="Times New Roman"/>
          <w:i/>
        </w:rPr>
        <w:t xml:space="preserve"> ex vivo</w:t>
      </w:r>
      <w:r>
        <w:rPr>
          <w:rFonts w:ascii="Times New Roman" w:hAnsi="Times New Roman" w:cs="Times New Roman"/>
        </w:rPr>
        <w:t xml:space="preserve"> imaging, at the specific time point after treatment, the mice were humanely sacrificed. Subsequently, the major organs, namely the heart, liver, spleen, lung, and kidney, were carefully isolated and immediately subjected to </w:t>
      </w:r>
      <w:r w:rsidRPr="006904FA">
        <w:rPr>
          <w:rFonts w:ascii="Times New Roman" w:hAnsi="Times New Roman" w:cs="Times New Roman"/>
          <w:i/>
        </w:rPr>
        <w:t>ex vivo</w:t>
      </w:r>
      <w:r>
        <w:rPr>
          <w:rFonts w:ascii="Times New Roman" w:hAnsi="Times New Roman" w:cs="Times New Roman"/>
        </w:rPr>
        <w:t xml:space="preserve"> imaging to precisely examine the distribution and accumulation of </w:t>
      </w:r>
      <w:proofErr w:type="spellStart"/>
      <w:r>
        <w:rPr>
          <w:rFonts w:ascii="Times New Roman" w:hAnsi="Times New Roman" w:cs="Times New Roman"/>
        </w:rPr>
        <w:t>MgMn@CDs</w:t>
      </w:r>
      <w:proofErr w:type="spellEnd"/>
      <w:r>
        <w:rPr>
          <w:rFonts w:ascii="Times New Roman" w:hAnsi="Times New Roman" w:cs="Times New Roman"/>
        </w:rPr>
        <w:t>.</w:t>
      </w:r>
    </w:p>
    <w:p w14:paraId="6E1B79A9" w14:textId="77777777" w:rsidR="001727E1" w:rsidRDefault="001727E1">
      <w:pPr>
        <w:rPr>
          <w:rFonts w:ascii="Times New Roman" w:hAnsi="Times New Roman" w:cs="Times New Roman"/>
          <w:b/>
        </w:rPr>
      </w:pPr>
      <w:bookmarkStart w:id="42" w:name="OLE_LINK4"/>
      <w:bookmarkStart w:id="43" w:name="OLE_LINK5"/>
      <w:bookmarkStart w:id="44" w:name="OLE_LINK6"/>
      <w:bookmarkStart w:id="45" w:name="OLE_LINK48"/>
      <w:bookmarkStart w:id="46" w:name="OLE_LINK49"/>
      <w:bookmarkEnd w:id="41"/>
      <w:r>
        <w:rPr>
          <w:rFonts w:ascii="Times New Roman" w:hAnsi="Times New Roman" w:cs="Times New Roman"/>
          <w:b/>
        </w:rPr>
        <w:t xml:space="preserve">Animal model </w:t>
      </w:r>
    </w:p>
    <w:p w14:paraId="2F174886" w14:textId="4D1F50CA" w:rsidR="001727E1" w:rsidRDefault="001727E1">
      <w:pPr>
        <w:spacing w:line="360" w:lineRule="auto"/>
        <w:ind w:firstLineChars="200" w:firstLine="420"/>
        <w:rPr>
          <w:rFonts w:ascii="Times New Roman" w:hAnsi="Times New Roman" w:cs="Times New Roman"/>
        </w:rPr>
      </w:pPr>
      <w:r>
        <w:rPr>
          <w:rFonts w:ascii="Times New Roman" w:hAnsi="Times New Roman" w:cs="Times New Roman"/>
        </w:rPr>
        <w:t xml:space="preserve">After a 7-day acclimation period, the mice were randomly divided into six groups: a normal control group, an APAP-induced acute liver injury model group, a </w:t>
      </w:r>
      <w:bookmarkStart w:id="47" w:name="OLE_LINK1"/>
      <w:r>
        <w:rPr>
          <w:rFonts w:ascii="Times New Roman" w:hAnsi="Times New Roman" w:cs="Times New Roman"/>
        </w:rPr>
        <w:t>positive control group</w:t>
      </w:r>
      <w:bookmarkEnd w:id="47"/>
      <w:r>
        <w:rPr>
          <w:rFonts w:ascii="Times New Roman" w:hAnsi="Times New Roman" w:cs="Times New Roman"/>
        </w:rPr>
        <w:t xml:space="preserve"> (NAC, 150 mg/kg), and three treatment groups that receiving </w:t>
      </w:r>
      <w:proofErr w:type="spellStart"/>
      <w:r>
        <w:rPr>
          <w:rFonts w:ascii="Times New Roman" w:hAnsi="Times New Roman" w:cs="Times New Roman"/>
        </w:rPr>
        <w:t>MgMn@CDs</w:t>
      </w:r>
      <w:proofErr w:type="spellEnd"/>
      <w:r>
        <w:rPr>
          <w:rFonts w:ascii="Times New Roman" w:hAnsi="Times New Roman" w:cs="Times New Roman"/>
        </w:rPr>
        <w:t xml:space="preserve"> at 5, 10, or 20 mg/kg. All mice were fasted overnight. Two hours prior to APAP challenge, the positive control group was administered NAC (150 mg/kg, </w:t>
      </w:r>
      <w:proofErr w:type="spellStart"/>
      <w:r>
        <w:rPr>
          <w:rFonts w:ascii="Times New Roman" w:hAnsi="Times New Roman" w:cs="Times New Roman"/>
        </w:rPr>
        <w:t>i.p.</w:t>
      </w:r>
      <w:proofErr w:type="spellEnd"/>
      <w:r>
        <w:rPr>
          <w:rFonts w:ascii="Times New Roman" w:hAnsi="Times New Roman" w:cs="Times New Roman"/>
        </w:rPr>
        <w:t xml:space="preserve">), and the treatment groups received </w:t>
      </w:r>
      <w:proofErr w:type="spellStart"/>
      <w:r>
        <w:rPr>
          <w:rFonts w:ascii="Times New Roman" w:hAnsi="Times New Roman" w:cs="Times New Roman"/>
        </w:rPr>
        <w:t>MgMn@CDs</w:t>
      </w:r>
      <w:proofErr w:type="spellEnd"/>
      <w:r>
        <w:rPr>
          <w:rFonts w:ascii="Times New Roman" w:hAnsi="Times New Roman" w:cs="Times New Roman"/>
        </w:rPr>
        <w:t xml:space="preserve"> (5, 10, or 20 mg/kg, </w:t>
      </w:r>
      <w:proofErr w:type="spellStart"/>
      <w:r>
        <w:rPr>
          <w:rFonts w:ascii="Times New Roman" w:hAnsi="Times New Roman" w:cs="Times New Roman"/>
        </w:rPr>
        <w:t>i.p.</w:t>
      </w:r>
      <w:proofErr w:type="spellEnd"/>
      <w:r>
        <w:rPr>
          <w:rFonts w:ascii="Times New Roman" w:hAnsi="Times New Roman" w:cs="Times New Roman"/>
        </w:rPr>
        <w:t>), while the normal control and model groups were given saline vehicle. Subsequently, mice in the model, positive control, and treatment groups received an intraperitoneal injection of APAP (3</w:t>
      </w:r>
      <w:r w:rsidR="00AE5C20">
        <w:rPr>
          <w:rFonts w:ascii="Times New Roman" w:hAnsi="Times New Roman" w:cs="Times New Roman" w:hint="eastAsia"/>
        </w:rPr>
        <w:t>00</w:t>
      </w:r>
      <w:r>
        <w:rPr>
          <w:rFonts w:ascii="Times New Roman" w:hAnsi="Times New Roman" w:cs="Times New Roman"/>
        </w:rPr>
        <w:t xml:space="preserve"> mg/kg) to induce liver injury; the normal control group received an equivalent volume of saline. Blood samples were collected from the mice 24 hours after APAP exposure for serum biochemistry testing, including the measurement of hepatic markers (AST and ALT). Finally, the mice were euthanized, and liver tissues were harvested for further analysis.</w:t>
      </w:r>
      <w:bookmarkEnd w:id="42"/>
      <w:bookmarkEnd w:id="43"/>
      <w:bookmarkEnd w:id="44"/>
    </w:p>
    <w:p w14:paraId="2B460789" w14:textId="77777777" w:rsidR="001727E1" w:rsidRDefault="001727E1">
      <w:pPr>
        <w:rPr>
          <w:rFonts w:ascii="Times New Roman" w:hAnsi="Times New Roman" w:cs="Times New Roman"/>
          <w:b/>
        </w:rPr>
      </w:pPr>
      <w:r>
        <w:rPr>
          <w:rFonts w:ascii="Times New Roman" w:hAnsi="Times New Roman" w:cs="Times New Roman"/>
          <w:b/>
        </w:rPr>
        <w:t xml:space="preserve">Transmission electron microscopy </w:t>
      </w:r>
    </w:p>
    <w:p w14:paraId="389BD7DB" w14:textId="77777777" w:rsidR="001727E1" w:rsidRDefault="001727E1">
      <w:pPr>
        <w:spacing w:line="360" w:lineRule="auto"/>
        <w:ind w:firstLineChars="200" w:firstLine="420"/>
        <w:rPr>
          <w:rFonts w:ascii="Times New Roman" w:hAnsi="Times New Roman" w:cs="Times New Roman"/>
        </w:rPr>
      </w:pPr>
      <w:r>
        <w:rPr>
          <w:rFonts w:ascii="Times New Roman" w:hAnsi="Times New Roman" w:cs="Times New Roman"/>
        </w:rPr>
        <w:t>Liver tissues were collected from euthanized mice and cut into</w:t>
      </w:r>
      <w:r>
        <w:rPr>
          <w:rFonts w:hint="eastAsia"/>
        </w:rPr>
        <w:t xml:space="preserve"> </w:t>
      </w:r>
      <w:r>
        <w:rPr>
          <w:rFonts w:ascii="Times New Roman" w:hAnsi="Times New Roman" w:cs="Times New Roman"/>
        </w:rPr>
        <w:t xml:space="preserve">small cubes. Tissues were fixed in 2.5% glutaraldehyde in 0.1 M phosphate buffer at 4 </w:t>
      </w:r>
      <w:bookmarkStart w:id="48" w:name="OLE_LINK140"/>
      <w:bookmarkStart w:id="49" w:name="OLE_LINK139"/>
      <w:r>
        <w:rPr>
          <w:rFonts w:ascii="Times New Roman" w:hAnsi="Times New Roman" w:cs="Times New Roman"/>
        </w:rPr>
        <w:t>℃</w:t>
      </w:r>
      <w:bookmarkEnd w:id="48"/>
      <w:bookmarkEnd w:id="49"/>
      <w:r>
        <w:rPr>
          <w:rFonts w:ascii="Times New Roman" w:hAnsi="Times New Roman" w:cs="Times New Roman"/>
        </w:rPr>
        <w:t xml:space="preserve">, then post-fixed with 1% </w:t>
      </w:r>
      <w:proofErr w:type="spellStart"/>
      <w:r>
        <w:rPr>
          <w:rFonts w:ascii="Times New Roman" w:hAnsi="Times New Roman" w:cs="Times New Roman"/>
        </w:rPr>
        <w:t>OsO</w:t>
      </w:r>
      <w:proofErr w:type="spellEnd"/>
      <w:r>
        <w:rPr>
          <w:rFonts w:ascii="Times New Roman" w:hAnsi="Times New Roman" w:cs="Times New Roman"/>
        </w:rPr>
        <w:t xml:space="preserve">₄ for 1 h at </w:t>
      </w:r>
      <w:r>
        <w:rPr>
          <w:rFonts w:ascii="Times New Roman" w:hAnsi="Times New Roman" w:cs="Times New Roman"/>
        </w:rPr>
        <w:lastRenderedPageBreak/>
        <w:t>room temperature. After dehydration with graded ethanol solutions, tissues were embedded in epoxy resin. Ultrathin sections (70 nm) were cut, stained with lead citrate and uranyl acetate, and imaged using a Hitachi H-7650 TEM (100 kV). The experiment was repeated three times with consistent results.</w:t>
      </w:r>
      <w:bookmarkEnd w:id="45"/>
      <w:bookmarkEnd w:id="46"/>
    </w:p>
    <w:p w14:paraId="4DB4B22B" w14:textId="77777777" w:rsidR="001727E1" w:rsidRDefault="001727E1">
      <w:pPr>
        <w:rPr>
          <w:rFonts w:ascii="Times New Roman" w:hAnsi="Times New Roman" w:cs="Times New Roman"/>
          <w:b/>
        </w:rPr>
      </w:pPr>
      <w:r>
        <w:rPr>
          <w:rFonts w:ascii="Times New Roman" w:hAnsi="Times New Roman" w:cs="Times New Roman"/>
          <w:b/>
        </w:rPr>
        <w:t>Western blotting</w:t>
      </w:r>
    </w:p>
    <w:p w14:paraId="2823EBA5" w14:textId="77777777" w:rsidR="001727E1" w:rsidRDefault="001727E1">
      <w:pPr>
        <w:spacing w:line="360" w:lineRule="auto"/>
        <w:ind w:firstLineChars="200" w:firstLine="420"/>
        <w:rPr>
          <w:rFonts w:ascii="Times New Roman" w:hAnsi="Times New Roman" w:cs="Times New Roman"/>
        </w:rPr>
      </w:pPr>
      <w:bookmarkStart w:id="50" w:name="OLE_LINK50"/>
      <w:bookmarkStart w:id="51" w:name="OLE_LINK51"/>
      <w:r>
        <w:rPr>
          <w:rFonts w:ascii="Times New Roman" w:hAnsi="Times New Roman" w:cs="Times New Roman"/>
        </w:rPr>
        <w:t>Cells in 6-well plates were rinsed twice with cold PBS and lysed in RIPA lysis buffer</w:t>
      </w:r>
      <w:r>
        <w:rPr>
          <w:rFonts w:ascii="Times New Roman" w:hAnsi="Times New Roman" w:cs="Times New Roman"/>
          <w:lang w:val="de-DE"/>
        </w:rPr>
        <w:t xml:space="preserve"> containing a protease inhibitor (</w:t>
      </w:r>
      <w:r>
        <w:rPr>
          <w:rFonts w:ascii="Times New Roman" w:hAnsi="Times New Roman" w:cs="Times New Roman"/>
        </w:rPr>
        <w:t>PMSF</w:t>
      </w:r>
      <w:r>
        <w:rPr>
          <w:rFonts w:ascii="Times New Roman" w:hAnsi="Times New Roman" w:cs="Times New Roman"/>
          <w:lang w:val="de-DE"/>
        </w:rPr>
        <w:t xml:space="preserve">) </w:t>
      </w:r>
      <w:r>
        <w:rPr>
          <w:rFonts w:ascii="Times New Roman" w:hAnsi="Times New Roman" w:cs="Times New Roman"/>
        </w:rPr>
        <w:t xml:space="preserve">at a 1:100 dilution on ice for 30 min. Insoluble debris was removed by centrifugation (4 ℃, 12000 </w:t>
      </w:r>
      <w:r>
        <w:rPr>
          <w:rFonts w:ascii="Times New Roman" w:eastAsia="等线" w:hAnsi="Times New Roman" w:cs="Times New Roman"/>
        </w:rPr>
        <w:t>×</w:t>
      </w:r>
      <w:r>
        <w:rPr>
          <w:rFonts w:ascii="Times New Roman" w:hAnsi="Times New Roman" w:cs="Times New Roman"/>
        </w:rPr>
        <w:t xml:space="preserve"> g, 10 min), and protein concentrations were measured using a Pierce BCA protein assay kit. Proteins were separated by sodium dodecyl sulfate-polyacrylamide gel electrophoresis (SDS-PAGE) and transferred onto polyvinylidene difluoride (PVDF) membranes. Membranes were blocked with </w:t>
      </w:r>
      <w:r>
        <w:rPr>
          <w:rFonts w:ascii="Times New Roman" w:hAnsi="Times New Roman" w:cs="Times New Roman"/>
          <w:lang w:val="de-DE"/>
        </w:rPr>
        <w:t>5% skim milk in TBST</w:t>
      </w:r>
      <w:bookmarkEnd w:id="50"/>
      <w:bookmarkEnd w:id="51"/>
      <w:r>
        <w:rPr>
          <w:rFonts w:ascii="Times New Roman" w:hAnsi="Times New Roman" w:cs="Times New Roman"/>
          <w:lang w:val="de-DE"/>
        </w:rPr>
        <w:t>,</w:t>
      </w:r>
      <w:r>
        <w:rPr>
          <w:rFonts w:ascii="Times New Roman" w:hAnsi="Times New Roman" w:cs="Times New Roman"/>
        </w:rPr>
        <w:t xml:space="preserve"> incubated with primary antibodies overnight at 4 ℃, washed five times with TBST (5 min each), and then incubated with HRP-conjugated goat anti-rabbit IgG for 1 h at room temperature. Bands were detected using an ECL kit and imaged on a </w:t>
      </w:r>
      <w:proofErr w:type="spellStart"/>
      <w:r>
        <w:rPr>
          <w:rFonts w:ascii="Times New Roman" w:hAnsi="Times New Roman" w:cs="Times New Roman"/>
        </w:rPr>
        <w:t>ChemiDoc</w:t>
      </w:r>
      <w:proofErr w:type="spellEnd"/>
      <w:r>
        <w:rPr>
          <w:rFonts w:ascii="Times New Roman" w:hAnsi="Times New Roman" w:cs="Times New Roman"/>
        </w:rPr>
        <w:t xml:space="preserve"> system.</w:t>
      </w:r>
    </w:p>
    <w:p w14:paraId="0513F27C" w14:textId="77777777" w:rsidR="001727E1" w:rsidRDefault="001727E1">
      <w:pPr>
        <w:rPr>
          <w:rFonts w:ascii="Times New Roman" w:hAnsi="Times New Roman" w:cs="Times New Roman"/>
        </w:rPr>
      </w:pPr>
    </w:p>
    <w:p w14:paraId="694A34D8" w14:textId="77777777" w:rsidR="001727E1" w:rsidRDefault="001727E1">
      <w:pPr>
        <w:rPr>
          <w:rFonts w:ascii="Times New Roman" w:hAnsi="Times New Roman" w:cs="Times New Roman"/>
          <w:b/>
        </w:rPr>
      </w:pPr>
      <w:r>
        <w:rPr>
          <w:rFonts w:ascii="Times New Roman" w:hAnsi="Times New Roman" w:cs="Times New Roman"/>
          <w:b/>
        </w:rPr>
        <w:t xml:space="preserve">RNA extraction and </w:t>
      </w:r>
      <w:proofErr w:type="spellStart"/>
      <w:r>
        <w:rPr>
          <w:rFonts w:ascii="Times New Roman" w:hAnsi="Times New Roman" w:cs="Times New Roman"/>
          <w:b/>
        </w:rPr>
        <w:t>qRT</w:t>
      </w:r>
      <w:proofErr w:type="spellEnd"/>
      <w:r>
        <w:rPr>
          <w:rFonts w:ascii="Times New Roman" w:hAnsi="Times New Roman" w:cs="Times New Roman"/>
          <w:b/>
        </w:rPr>
        <w:t>-PCR analysis</w:t>
      </w:r>
    </w:p>
    <w:p w14:paraId="5EDA2C57" w14:textId="3A40F6D9" w:rsidR="001727E1" w:rsidRDefault="001727E1">
      <w:pPr>
        <w:spacing w:line="360" w:lineRule="auto"/>
        <w:ind w:firstLineChars="200" w:firstLine="420"/>
        <w:rPr>
          <w:rFonts w:ascii="Times New Roman" w:hAnsi="Times New Roman" w:cs="Times New Roman"/>
        </w:rPr>
      </w:pPr>
      <w:r>
        <w:rPr>
          <w:rFonts w:ascii="Times New Roman" w:hAnsi="Times New Roman" w:cs="Times New Roman"/>
        </w:rPr>
        <w:t xml:space="preserve">Liver cells or tissue were mixed and ground in </w:t>
      </w:r>
      <w:proofErr w:type="spellStart"/>
      <w:r>
        <w:rPr>
          <w:rFonts w:ascii="Times New Roman" w:hAnsi="Times New Roman" w:cs="Times New Roman"/>
        </w:rPr>
        <w:t>TRIzol</w:t>
      </w:r>
      <w:proofErr w:type="spellEnd"/>
      <w:r>
        <w:rPr>
          <w:rFonts w:ascii="Times New Roman" w:hAnsi="Times New Roman" w:cs="Times New Roman"/>
        </w:rPr>
        <w:t xml:space="preserve"> (1 mL). After standing for 5 min, chloroform was added to the sample, shaken, and kept for 5 min. After centrifugation at 12,000 </w:t>
      </w:r>
      <w:r w:rsidR="0036742A">
        <w:rPr>
          <w:rFonts w:ascii="Times New Roman" w:eastAsia="等线" w:hAnsi="Times New Roman" w:cs="Times New Roman"/>
        </w:rPr>
        <w:t>×</w:t>
      </w:r>
      <w:r w:rsidR="0036742A">
        <w:rPr>
          <w:rFonts w:ascii="Times New Roman" w:eastAsia="等线" w:hAnsi="Times New Roman" w:cs="Times New Roman" w:hint="eastAsia"/>
        </w:rPr>
        <w:t xml:space="preserve"> </w:t>
      </w:r>
      <w:r>
        <w:rPr>
          <w:rFonts w:ascii="Times New Roman" w:hAnsi="Times New Roman" w:cs="Times New Roman"/>
        </w:rPr>
        <w:t>g at 4 °C for 15 min, the supernatant was transferred into a new tube. Then,</w:t>
      </w:r>
      <w:r>
        <w:t xml:space="preserve"> </w:t>
      </w:r>
      <w:r>
        <w:rPr>
          <w:rFonts w:ascii="Times New Roman" w:hAnsi="Times New Roman" w:cs="Times New Roman"/>
        </w:rPr>
        <w:t xml:space="preserve">isopropanol was added, followed by gently shaking and incubated at room temperature for 10 min. The precipitate was collected by centrifugation at 12,000 </w:t>
      </w:r>
      <w:r w:rsidR="0036742A">
        <w:rPr>
          <w:rFonts w:ascii="Times New Roman" w:eastAsia="等线" w:hAnsi="Times New Roman" w:cs="Times New Roman"/>
        </w:rPr>
        <w:t>×</w:t>
      </w:r>
      <w:r w:rsidR="0036742A">
        <w:rPr>
          <w:rFonts w:ascii="Times New Roman" w:eastAsia="等线" w:hAnsi="Times New Roman" w:cs="Times New Roman" w:hint="eastAsia"/>
        </w:rPr>
        <w:t xml:space="preserve"> </w:t>
      </w:r>
      <w:r>
        <w:rPr>
          <w:rFonts w:ascii="Times New Roman" w:hAnsi="Times New Roman" w:cs="Times New Roman"/>
        </w:rPr>
        <w:t xml:space="preserve">g, 4 °C for 10 min, resuspended in pre-cooled 75% ethanol, and centrifuged again. The precipitate was air-dried and dissolved in 50 </w:t>
      </w:r>
      <w:proofErr w:type="spellStart"/>
      <w:r>
        <w:rPr>
          <w:rFonts w:ascii="Times New Roman" w:hAnsi="Times New Roman" w:cs="Times New Roman"/>
        </w:rPr>
        <w:t>μL</w:t>
      </w:r>
      <w:proofErr w:type="spellEnd"/>
      <w:r>
        <w:rPr>
          <w:rFonts w:ascii="Times New Roman" w:hAnsi="Times New Roman" w:cs="Times New Roman"/>
        </w:rPr>
        <w:t xml:space="preserve"> DEPC-treated water. RNA purity and concentration were measured. Total RNA was reverse-transcribed to cDNA. Real-time PCR was performed in triplicate with a SYBR Green Premix qPCR kit on the CFX96 Touch. Relative mRNA expression levels were calculated using 2</w:t>
      </w:r>
      <w:r>
        <w:rPr>
          <w:rFonts w:ascii="Times New Roman" w:hAnsi="Times New Roman" w:cs="Times New Roman"/>
          <w:vertAlign w:val="superscript"/>
        </w:rPr>
        <w:t>-</w:t>
      </w:r>
      <w:r>
        <w:rPr>
          <w:rFonts w:ascii="Cambria Math" w:eastAsia="等线" w:hAnsi="Cambria Math" w:cs="Cambria Math" w:hint="eastAsia"/>
          <w:vertAlign w:val="superscript"/>
        </w:rPr>
        <w:t>△△</w:t>
      </w:r>
      <w:r>
        <w:rPr>
          <w:rFonts w:ascii="Times New Roman" w:hAnsi="Times New Roman" w:cs="Times New Roman"/>
          <w:vertAlign w:val="superscript"/>
        </w:rPr>
        <w:t>Ct</w:t>
      </w:r>
      <w:r>
        <w:rPr>
          <w:rFonts w:ascii="Times New Roman" w:hAnsi="Times New Roman" w:cs="Times New Roman"/>
        </w:rPr>
        <w:t xml:space="preserve"> method, with GAPDH as the internal reference.</w:t>
      </w:r>
    </w:p>
    <w:p w14:paraId="72E3F8B1" w14:textId="77777777" w:rsidR="001727E1" w:rsidRDefault="001727E1">
      <w:pPr>
        <w:rPr>
          <w:rFonts w:ascii="Times New Roman" w:hAnsi="Times New Roman" w:cs="Times New Roman"/>
          <w:b/>
        </w:rPr>
      </w:pPr>
      <w:r>
        <w:rPr>
          <w:rFonts w:ascii="Times New Roman" w:hAnsi="Times New Roman" w:cs="Times New Roman"/>
          <w:b/>
        </w:rPr>
        <w:t>Statistical analysis</w:t>
      </w:r>
    </w:p>
    <w:p w14:paraId="2EC89E81" w14:textId="77777777" w:rsidR="001727E1" w:rsidRDefault="001727E1">
      <w:pPr>
        <w:spacing w:line="360" w:lineRule="auto"/>
        <w:ind w:firstLineChars="200" w:firstLine="420"/>
        <w:rPr>
          <w:rFonts w:ascii="Times New Roman" w:hAnsi="Times New Roman" w:cs="Times New Roman"/>
        </w:rPr>
      </w:pPr>
      <w:r>
        <w:rPr>
          <w:rFonts w:ascii="Times New Roman" w:hAnsi="Times New Roman" w:cs="Times New Roman"/>
        </w:rPr>
        <w:t>Quantitative data are displayed as means ± SD. Statistical differences were determined using Student's t-test for two groups or one-way analysis of variance (ANOVA) for three or more groups. Statistical analyses were performed using GraphPad Prism 8.</w:t>
      </w:r>
      <w:r>
        <w:rPr>
          <w:rFonts w:hint="eastAsia"/>
        </w:rPr>
        <w:t xml:space="preserve"> </w:t>
      </w:r>
      <w:r w:rsidRPr="006904FA">
        <w:rPr>
          <w:rFonts w:ascii="Times New Roman" w:hAnsi="Times New Roman" w:cs="Times New Roman"/>
        </w:rPr>
        <w:t xml:space="preserve">Statistical </w:t>
      </w:r>
      <w:r>
        <w:rPr>
          <w:rFonts w:ascii="Times New Roman" w:hAnsi="Times New Roman" w:cs="Times New Roman"/>
        </w:rPr>
        <w:t>significance was denoted as *p &lt; 0.05, **p &lt; 0.01, ***p &lt; 0.001, ****p &lt; 0.0001.</w:t>
      </w:r>
    </w:p>
    <w:p w14:paraId="1A868603" w14:textId="77777777" w:rsidR="001727E1" w:rsidRDefault="001727E1">
      <w:pPr>
        <w:tabs>
          <w:tab w:val="left" w:pos="4714"/>
        </w:tabs>
        <w:jc w:val="left"/>
        <w:rPr>
          <w:rFonts w:ascii="Times New Roman" w:hAnsi="Times New Roman" w:cs="Times New Roman"/>
          <w:b/>
          <w:bCs/>
          <w:sz w:val="28"/>
          <w:szCs w:val="20"/>
        </w:rPr>
      </w:pPr>
      <w:bookmarkStart w:id="52" w:name="_Hlk212453238"/>
      <w:r>
        <w:rPr>
          <w:rFonts w:ascii="Times New Roman" w:hAnsi="Times New Roman" w:cs="Times New Roman"/>
          <w:b/>
          <w:bCs/>
          <w:sz w:val="28"/>
          <w:szCs w:val="20"/>
        </w:rPr>
        <w:lastRenderedPageBreak/>
        <w:t>Supplementary Figures</w:t>
      </w:r>
    </w:p>
    <w:bookmarkEnd w:id="52"/>
    <w:p w14:paraId="35CFED4B" w14:textId="77777777" w:rsidR="001727E1" w:rsidRDefault="001727E1">
      <w:pPr>
        <w:jc w:val="center"/>
        <w:rPr>
          <w:rFonts w:hint="eastAsia"/>
        </w:rPr>
      </w:pPr>
    </w:p>
    <w:p w14:paraId="04CF25AD" w14:textId="289D5C08" w:rsidR="001727E1" w:rsidRDefault="001727E1">
      <w:pPr>
        <w:jc w:val="center"/>
        <w:rPr>
          <w:rFonts w:hint="eastAsia"/>
          <w:sz w:val="24"/>
          <w:szCs w:val="24"/>
        </w:rPr>
      </w:pPr>
      <w:r>
        <w:rPr>
          <w:noProof/>
          <w:sz w:val="24"/>
          <w:szCs w:val="24"/>
        </w:rPr>
        <w:drawing>
          <wp:inline distT="0" distB="0" distL="0" distR="0" wp14:anchorId="2F575094" wp14:editId="2689302C">
            <wp:extent cx="4006850" cy="2580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7358" cy="2580894"/>
                    </a:xfrm>
                    <a:prstGeom prst="rect">
                      <a:avLst/>
                    </a:prstGeom>
                  </pic:spPr>
                </pic:pic>
              </a:graphicData>
            </a:graphic>
          </wp:inline>
        </w:drawing>
      </w:r>
    </w:p>
    <w:p w14:paraId="19E4FFA5" w14:textId="68570789" w:rsidR="001727E1" w:rsidRDefault="005F0F69">
      <w:pPr>
        <w:jc w:val="center"/>
        <w:rPr>
          <w:rFonts w:ascii="Times New Roman" w:hAnsi="Times New Roman" w:cs="Times New Roman"/>
          <w:sz w:val="24"/>
          <w:szCs w:val="24"/>
        </w:rPr>
      </w:pPr>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S1. </w:t>
      </w:r>
      <w:r w:rsidR="001727E1">
        <w:rPr>
          <w:rFonts w:ascii="Times New Roman" w:hAnsi="Times New Roman" w:cs="Times New Roman"/>
          <w:sz w:val="24"/>
          <w:szCs w:val="24"/>
        </w:rPr>
        <w:t xml:space="preserve">Histogram of particle size distribution of </w:t>
      </w:r>
      <w:proofErr w:type="spellStart"/>
      <w:r w:rsidR="001727E1">
        <w:rPr>
          <w:rFonts w:ascii="Times New Roman" w:hAnsi="Times New Roman" w:cs="Times New Roman"/>
          <w:sz w:val="24"/>
          <w:szCs w:val="24"/>
        </w:rPr>
        <w:t>MgMn@CDs</w:t>
      </w:r>
      <w:proofErr w:type="spellEnd"/>
      <w:r w:rsidR="001727E1">
        <w:rPr>
          <w:rFonts w:ascii="Times New Roman" w:hAnsi="Times New Roman" w:cs="Times New Roman"/>
          <w:sz w:val="24"/>
          <w:szCs w:val="24"/>
        </w:rPr>
        <w:t xml:space="preserve">. </w:t>
      </w:r>
    </w:p>
    <w:p w14:paraId="4191AA36" w14:textId="11BCF7C0" w:rsidR="00DF4F72" w:rsidRDefault="00DF4F72" w:rsidP="00CA18BD">
      <w:pPr>
        <w:jc w:val="center"/>
        <w:rPr>
          <w:rFonts w:ascii="Times New Roman" w:hAnsi="Times New Roman" w:cs="Times New Roman"/>
          <w:sz w:val="24"/>
          <w:szCs w:val="24"/>
        </w:rPr>
      </w:pPr>
      <w:r>
        <w:rPr>
          <w:rFonts w:ascii="Times New Roman" w:hAnsi="Times New Roman" w:cs="Times New Roman" w:hint="eastAsia"/>
          <w:noProof/>
          <w:sz w:val="24"/>
          <w:szCs w:val="24"/>
          <w14:ligatures w14:val="none"/>
        </w:rPr>
        <w:drawing>
          <wp:inline distT="0" distB="0" distL="0" distR="0" wp14:anchorId="541A08E7" wp14:editId="65E9B44C">
            <wp:extent cx="4763542" cy="2489493"/>
            <wp:effectExtent l="0" t="0" r="0" b="6350"/>
            <wp:docPr id="2056528741"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28741" name="图片 1" descr="图表&#10;&#10;AI 生成的内容可能不正确。"/>
                    <pic:cNvPicPr/>
                  </pic:nvPicPr>
                  <pic:blipFill rotWithShape="1">
                    <a:blip r:embed="rId8" cstate="print">
                      <a:extLst>
                        <a:ext uri="{28A0092B-C50C-407E-A947-70E740481C1C}">
                          <a14:useLocalDpi xmlns:a14="http://schemas.microsoft.com/office/drawing/2010/main" val="0"/>
                        </a:ext>
                      </a:extLst>
                    </a:blip>
                    <a:srcRect l="14733" r="13115"/>
                    <a:stretch>
                      <a:fillRect/>
                    </a:stretch>
                  </pic:blipFill>
                  <pic:spPr bwMode="auto">
                    <a:xfrm>
                      <a:off x="0" y="0"/>
                      <a:ext cx="4786707" cy="2501599"/>
                    </a:xfrm>
                    <a:prstGeom prst="rect">
                      <a:avLst/>
                    </a:prstGeom>
                    <a:ln>
                      <a:noFill/>
                    </a:ln>
                    <a:extLst>
                      <a:ext uri="{53640926-AAD7-44D8-BBD7-CCE9431645EC}">
                        <a14:shadowObscured xmlns:a14="http://schemas.microsoft.com/office/drawing/2010/main"/>
                      </a:ext>
                    </a:extLst>
                  </pic:spPr>
                </pic:pic>
              </a:graphicData>
            </a:graphic>
          </wp:inline>
        </w:drawing>
      </w:r>
    </w:p>
    <w:p w14:paraId="2B7CCFD9" w14:textId="6DC8F4EC" w:rsidR="001727E1" w:rsidRDefault="005F0F69">
      <w:pPr>
        <w:jc w:val="center"/>
        <w:rPr>
          <w:rFonts w:ascii="Times New Roman" w:hAnsi="Times New Roman" w:cs="Times New Roman"/>
          <w:sz w:val="24"/>
          <w:szCs w:val="24"/>
        </w:rPr>
      </w:pPr>
      <w:bookmarkStart w:id="53" w:name="OLE_LINK8"/>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S2</w:t>
      </w:r>
      <w:bookmarkEnd w:id="53"/>
      <w:r w:rsidR="001727E1">
        <w:rPr>
          <w:rFonts w:ascii="Times New Roman" w:hAnsi="Times New Roman" w:cs="Times New Roman"/>
          <w:b/>
          <w:bCs/>
          <w:sz w:val="24"/>
          <w:szCs w:val="24"/>
        </w:rPr>
        <w:t xml:space="preserve">. </w:t>
      </w:r>
      <w:r w:rsidR="001727E1">
        <w:rPr>
          <w:rFonts w:ascii="Times New Roman" w:hAnsi="Times New Roman" w:cs="Times New Roman"/>
          <w:sz w:val="24"/>
          <w:szCs w:val="24"/>
        </w:rPr>
        <w:t xml:space="preserve">Fluorescence decay curves of CDs and </w:t>
      </w:r>
      <w:proofErr w:type="spellStart"/>
      <w:r w:rsidR="001727E1">
        <w:rPr>
          <w:rFonts w:ascii="Times New Roman" w:hAnsi="Times New Roman" w:cs="Times New Roman"/>
          <w:sz w:val="24"/>
          <w:szCs w:val="24"/>
        </w:rPr>
        <w:t>MgMn@CDs</w:t>
      </w:r>
      <w:proofErr w:type="spellEnd"/>
      <w:r w:rsidR="001727E1">
        <w:rPr>
          <w:rFonts w:ascii="Times New Roman" w:hAnsi="Times New Roman" w:cs="Times New Roman"/>
          <w:sz w:val="24"/>
          <w:szCs w:val="24"/>
        </w:rPr>
        <w:t xml:space="preserve">. </w:t>
      </w:r>
    </w:p>
    <w:p w14:paraId="6E3E7A5E" w14:textId="77777777" w:rsidR="001727E1" w:rsidRDefault="001727E1">
      <w:pPr>
        <w:jc w:val="center"/>
        <w:rPr>
          <w:rFonts w:ascii="Times New Roman" w:hAnsi="Times New Roman" w:cs="Times New Roman"/>
          <w:sz w:val="24"/>
          <w:szCs w:val="24"/>
        </w:rPr>
      </w:pPr>
    </w:p>
    <w:p w14:paraId="6DE958E0" w14:textId="77777777" w:rsidR="001727E1" w:rsidRDefault="001727E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B59B9B" wp14:editId="1F49C2AF">
            <wp:extent cx="5274310" cy="36106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610610"/>
                    </a:xfrm>
                    <a:prstGeom prst="rect">
                      <a:avLst/>
                    </a:prstGeom>
                  </pic:spPr>
                </pic:pic>
              </a:graphicData>
            </a:graphic>
          </wp:inline>
        </w:drawing>
      </w:r>
    </w:p>
    <w:p w14:paraId="2C038130" w14:textId="7AA1F792" w:rsidR="001727E1" w:rsidRDefault="005F0F69">
      <w:pPr>
        <w:jc w:val="center"/>
        <w:rPr>
          <w:rFonts w:ascii="Times New Roman" w:hAnsi="Times New Roman" w:cs="Times New Roman"/>
          <w:sz w:val="24"/>
          <w:szCs w:val="24"/>
        </w:rPr>
      </w:pPr>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S3. </w:t>
      </w:r>
      <w:r w:rsidR="001727E1">
        <w:rPr>
          <w:rFonts w:ascii="Times New Roman" w:hAnsi="Times New Roman" w:cs="Times New Roman"/>
          <w:bCs/>
          <w:sz w:val="24"/>
          <w:szCs w:val="24"/>
        </w:rPr>
        <w:t xml:space="preserve">The FT-IR spectra of CDs, Mg-CDs, Mn-CDs, and </w:t>
      </w:r>
      <w:proofErr w:type="spellStart"/>
      <w:r w:rsidR="001727E1">
        <w:rPr>
          <w:rFonts w:ascii="Times New Roman" w:hAnsi="Times New Roman" w:cs="Times New Roman"/>
          <w:bCs/>
          <w:sz w:val="24"/>
          <w:szCs w:val="24"/>
        </w:rPr>
        <w:t>MgMn@CDs</w:t>
      </w:r>
      <w:proofErr w:type="spellEnd"/>
      <w:r w:rsidR="001727E1">
        <w:rPr>
          <w:rFonts w:ascii="Times New Roman" w:hAnsi="Times New Roman" w:cs="Times New Roman"/>
          <w:bCs/>
          <w:sz w:val="24"/>
          <w:szCs w:val="24"/>
        </w:rPr>
        <w:t>.</w:t>
      </w:r>
    </w:p>
    <w:p w14:paraId="1D7FD300" w14:textId="77777777" w:rsidR="001727E1" w:rsidRDefault="001727E1">
      <w:pPr>
        <w:jc w:val="center"/>
        <w:rPr>
          <w:rFonts w:ascii="Times New Roman" w:hAnsi="Times New Roman" w:cs="Times New Roman"/>
          <w:sz w:val="24"/>
          <w:szCs w:val="24"/>
        </w:rPr>
      </w:pPr>
    </w:p>
    <w:p w14:paraId="4BCE6231" w14:textId="77777777" w:rsidR="001727E1" w:rsidRDefault="001727E1">
      <w:pPr>
        <w:jc w:val="center"/>
        <w:rPr>
          <w:rFonts w:hint="eastAsia"/>
          <w:sz w:val="24"/>
          <w:szCs w:val="24"/>
        </w:rPr>
      </w:pPr>
    </w:p>
    <w:p w14:paraId="4799DEAC" w14:textId="77777777" w:rsidR="001727E1" w:rsidRDefault="001727E1">
      <w:pPr>
        <w:jc w:val="center"/>
        <w:rPr>
          <w:rFonts w:ascii="Times New Roman" w:hAnsi="Times New Roman" w:cs="Times New Roman"/>
          <w:sz w:val="24"/>
          <w:szCs w:val="24"/>
        </w:rPr>
      </w:pPr>
      <w:r>
        <w:rPr>
          <w:noProof/>
          <w:sz w:val="24"/>
          <w:szCs w:val="24"/>
        </w:rPr>
        <w:lastRenderedPageBreak/>
        <w:drawing>
          <wp:inline distT="0" distB="0" distL="0" distR="0" wp14:anchorId="4565D171" wp14:editId="0E138E60">
            <wp:extent cx="2076450" cy="4460240"/>
            <wp:effectExtent l="0" t="0" r="0" b="0"/>
            <wp:docPr id="8826208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20857"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1332" cy="4471097"/>
                    </a:xfrm>
                    <a:prstGeom prst="rect">
                      <a:avLst/>
                    </a:prstGeom>
                    <a:noFill/>
                    <a:ln>
                      <a:noFill/>
                    </a:ln>
                  </pic:spPr>
                </pic:pic>
              </a:graphicData>
            </a:graphic>
          </wp:inline>
        </w:drawing>
      </w:r>
    </w:p>
    <w:p w14:paraId="75004366" w14:textId="32A39640" w:rsidR="001727E1" w:rsidRDefault="005F0F69" w:rsidP="008D5CE9">
      <w:pPr>
        <w:ind w:firstLineChars="350" w:firstLine="840"/>
        <w:jc w:val="center"/>
        <w:rPr>
          <w:rFonts w:ascii="Times New Roman" w:hAnsi="Times New Roman" w:cs="Times New Roman"/>
          <w:sz w:val="24"/>
          <w:szCs w:val="24"/>
        </w:rPr>
      </w:pPr>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w:t>
      </w:r>
      <w:r w:rsidR="001727E1">
        <w:rPr>
          <w:rFonts w:ascii="Times New Roman" w:hAnsi="Times New Roman" w:cs="Times New Roman" w:hint="eastAsia"/>
          <w:b/>
          <w:bCs/>
          <w:sz w:val="24"/>
          <w:szCs w:val="24"/>
        </w:rPr>
        <w:t>4</w:t>
      </w:r>
      <w:r w:rsidR="001727E1">
        <w:rPr>
          <w:rFonts w:ascii="Times New Roman" w:hAnsi="Times New Roman" w:cs="Times New Roman"/>
          <w:b/>
          <w:bCs/>
          <w:sz w:val="24"/>
          <w:szCs w:val="24"/>
        </w:rPr>
        <w:t>.</w:t>
      </w:r>
      <w:r w:rsidR="001727E1">
        <w:rPr>
          <w:rFonts w:ascii="Times New Roman" w:hAnsi="Times New Roman" w:cs="Times New Roman" w:hint="eastAsia"/>
          <w:sz w:val="24"/>
          <w:szCs w:val="24"/>
        </w:rPr>
        <w:t xml:space="preserve"> XPS survey spectra of CDs, Mg-CDs, Mn-CDs and </w:t>
      </w:r>
      <w:proofErr w:type="spellStart"/>
      <w:r w:rsidR="001727E1">
        <w:rPr>
          <w:rFonts w:ascii="Times New Roman" w:hAnsi="Times New Roman" w:cs="Times New Roman" w:hint="eastAsia"/>
          <w:sz w:val="24"/>
          <w:szCs w:val="24"/>
        </w:rPr>
        <w:t>MgMn</w:t>
      </w:r>
      <w:r w:rsidR="00CA18BD">
        <w:rPr>
          <w:rFonts w:ascii="Times New Roman" w:hAnsi="Times New Roman" w:cs="Times New Roman" w:hint="eastAsia"/>
          <w:sz w:val="24"/>
          <w:szCs w:val="24"/>
        </w:rPr>
        <w:t>@</w:t>
      </w:r>
      <w:r w:rsidR="001727E1">
        <w:rPr>
          <w:rFonts w:ascii="Times New Roman" w:hAnsi="Times New Roman" w:cs="Times New Roman" w:hint="eastAsia"/>
          <w:sz w:val="24"/>
          <w:szCs w:val="24"/>
        </w:rPr>
        <w:t>CDs</w:t>
      </w:r>
      <w:proofErr w:type="spellEnd"/>
      <w:r w:rsidR="001727E1">
        <w:rPr>
          <w:rFonts w:ascii="Times New Roman" w:hAnsi="Times New Roman" w:cs="Times New Roman" w:hint="eastAsia"/>
          <w:sz w:val="24"/>
          <w:szCs w:val="24"/>
        </w:rPr>
        <w:t>.</w:t>
      </w:r>
    </w:p>
    <w:p w14:paraId="262694DF" w14:textId="77777777" w:rsidR="001727E1" w:rsidRDefault="001727E1">
      <w:pPr>
        <w:jc w:val="center"/>
        <w:rPr>
          <w:rFonts w:ascii="Times New Roman" w:hAnsi="Times New Roman" w:cs="Times New Roman"/>
          <w:sz w:val="24"/>
          <w:szCs w:val="24"/>
        </w:rPr>
      </w:pPr>
      <w:r>
        <w:rPr>
          <w:noProof/>
          <w:sz w:val="24"/>
          <w:szCs w:val="24"/>
        </w:rPr>
        <w:drawing>
          <wp:inline distT="0" distB="0" distL="0" distR="0" wp14:anchorId="75E0B52A" wp14:editId="0A7A3A19">
            <wp:extent cx="5274310" cy="2453640"/>
            <wp:effectExtent l="0" t="0" r="0" b="0"/>
            <wp:docPr id="2720136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1363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453640"/>
                    </a:xfrm>
                    <a:prstGeom prst="rect">
                      <a:avLst/>
                    </a:prstGeom>
                    <a:noFill/>
                    <a:ln>
                      <a:noFill/>
                    </a:ln>
                  </pic:spPr>
                </pic:pic>
              </a:graphicData>
            </a:graphic>
          </wp:inline>
        </w:drawing>
      </w:r>
    </w:p>
    <w:p w14:paraId="3129E962" w14:textId="48C7D29E" w:rsidR="001727E1" w:rsidRDefault="005F0F69" w:rsidP="008D5CE9">
      <w:pPr>
        <w:jc w:val="center"/>
        <w:rPr>
          <w:rFonts w:ascii="Times New Roman" w:eastAsia="宋体" w:hAnsi="Times New Roman" w:cs="Times New Roman"/>
          <w:bCs/>
          <w:kern w:val="0"/>
          <w:sz w:val="24"/>
          <w:szCs w:val="24"/>
        </w:rPr>
      </w:pPr>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w:t>
      </w:r>
      <w:r w:rsidR="001727E1">
        <w:rPr>
          <w:rFonts w:ascii="Times New Roman" w:hAnsi="Times New Roman" w:cs="Times New Roman" w:hint="eastAsia"/>
          <w:b/>
          <w:bCs/>
          <w:sz w:val="24"/>
          <w:szCs w:val="24"/>
        </w:rPr>
        <w:t>5</w:t>
      </w:r>
      <w:r w:rsidR="001727E1">
        <w:rPr>
          <w:rFonts w:ascii="Times New Roman" w:hAnsi="Times New Roman" w:cs="Times New Roman"/>
          <w:b/>
          <w:bCs/>
          <w:sz w:val="24"/>
          <w:szCs w:val="24"/>
        </w:rPr>
        <w:t>.</w:t>
      </w:r>
      <w:r w:rsidR="001727E1">
        <w:rPr>
          <w:rFonts w:ascii="Times New Roman" w:hAnsi="Times New Roman" w:cs="Times New Roman" w:hint="eastAsia"/>
          <w:sz w:val="24"/>
          <w:szCs w:val="24"/>
        </w:rPr>
        <w:t xml:space="preserve"> </w:t>
      </w:r>
      <w:r w:rsidR="001727E1">
        <w:rPr>
          <w:rFonts w:ascii="Times New Roman" w:eastAsia="宋体" w:hAnsi="Times New Roman" w:cs="Times New Roman" w:hint="eastAsia"/>
          <w:bCs/>
          <w:kern w:val="0"/>
          <w:sz w:val="24"/>
          <w:szCs w:val="24"/>
          <w:lang w:eastAsia="en-US"/>
        </w:rPr>
        <w:t>HR</w:t>
      </w:r>
      <w:r w:rsidR="001727E1">
        <w:rPr>
          <w:rFonts w:ascii="Times New Roman" w:eastAsia="宋体" w:hAnsi="Times New Roman" w:cs="Times New Roman"/>
          <w:bCs/>
          <w:kern w:val="0"/>
          <w:sz w:val="24"/>
          <w:szCs w:val="24"/>
          <w:lang w:eastAsia="en-US"/>
        </w:rPr>
        <w:t xml:space="preserve"> Mn 2p spectra of </w:t>
      </w:r>
      <w:r w:rsidR="001727E1">
        <w:rPr>
          <w:rFonts w:ascii="Times New Roman" w:eastAsia="宋体" w:hAnsi="Times New Roman" w:cs="Times New Roman" w:hint="eastAsia"/>
          <w:bCs/>
          <w:kern w:val="0"/>
          <w:sz w:val="24"/>
          <w:szCs w:val="24"/>
        </w:rPr>
        <w:t xml:space="preserve">(a) </w:t>
      </w:r>
      <w:r w:rsidR="001727E1">
        <w:rPr>
          <w:rFonts w:ascii="Times New Roman" w:eastAsia="宋体" w:hAnsi="Times New Roman" w:cs="Times New Roman"/>
          <w:bCs/>
          <w:kern w:val="0"/>
          <w:sz w:val="24"/>
          <w:szCs w:val="24"/>
          <w:lang w:eastAsia="en-US"/>
        </w:rPr>
        <w:t>Mn</w:t>
      </w:r>
      <w:r w:rsidR="001727E1">
        <w:rPr>
          <w:rFonts w:ascii="Times New Roman" w:eastAsia="宋体" w:hAnsi="Times New Roman" w:cs="Times New Roman" w:hint="eastAsia"/>
          <w:bCs/>
          <w:kern w:val="0"/>
          <w:sz w:val="24"/>
          <w:szCs w:val="24"/>
        </w:rPr>
        <w:t>-</w:t>
      </w:r>
      <w:r w:rsidR="001727E1">
        <w:rPr>
          <w:rFonts w:ascii="Times New Roman" w:eastAsia="宋体" w:hAnsi="Times New Roman" w:cs="Times New Roman"/>
          <w:bCs/>
          <w:kern w:val="0"/>
          <w:sz w:val="24"/>
          <w:szCs w:val="24"/>
          <w:lang w:eastAsia="en-US"/>
        </w:rPr>
        <w:t>CDs</w:t>
      </w:r>
      <w:r w:rsidR="001727E1">
        <w:rPr>
          <w:rFonts w:ascii="Times New Roman" w:eastAsia="宋体" w:hAnsi="Times New Roman" w:cs="Times New Roman" w:hint="eastAsia"/>
          <w:bCs/>
          <w:kern w:val="0"/>
          <w:sz w:val="24"/>
          <w:szCs w:val="24"/>
        </w:rPr>
        <w:t xml:space="preserve"> and (b)</w:t>
      </w:r>
      <w:r w:rsidR="001727E1">
        <w:rPr>
          <w:rFonts w:ascii="Times New Roman" w:eastAsia="宋体" w:hAnsi="Times New Roman" w:cs="Times New Roman"/>
          <w:bCs/>
          <w:kern w:val="0"/>
          <w:sz w:val="24"/>
          <w:szCs w:val="24"/>
          <w:lang w:eastAsia="en-US"/>
        </w:rPr>
        <w:t xml:space="preserve"> </w:t>
      </w:r>
      <w:proofErr w:type="spellStart"/>
      <w:r w:rsidR="001727E1">
        <w:rPr>
          <w:rFonts w:ascii="Times New Roman" w:eastAsia="宋体" w:hAnsi="Times New Roman" w:cs="Times New Roman" w:hint="eastAsia"/>
          <w:bCs/>
          <w:kern w:val="0"/>
          <w:sz w:val="24"/>
          <w:szCs w:val="24"/>
        </w:rPr>
        <w:t>Mg</w:t>
      </w:r>
      <w:r w:rsidR="001727E1">
        <w:rPr>
          <w:rFonts w:ascii="Times New Roman" w:eastAsia="宋体" w:hAnsi="Times New Roman" w:cs="Times New Roman"/>
          <w:bCs/>
          <w:kern w:val="0"/>
          <w:sz w:val="24"/>
          <w:szCs w:val="24"/>
          <w:lang w:eastAsia="en-US"/>
        </w:rPr>
        <w:t>Mn@CDs</w:t>
      </w:r>
      <w:proofErr w:type="spellEnd"/>
      <w:r w:rsidR="001727E1">
        <w:rPr>
          <w:rFonts w:ascii="Times New Roman" w:eastAsia="宋体" w:hAnsi="Times New Roman" w:cs="Times New Roman" w:hint="eastAsia"/>
          <w:bCs/>
          <w:kern w:val="0"/>
          <w:sz w:val="24"/>
          <w:szCs w:val="24"/>
        </w:rPr>
        <w:t>.</w:t>
      </w:r>
    </w:p>
    <w:p w14:paraId="2FEB1B2F" w14:textId="16BEFCFD" w:rsidR="001727E1" w:rsidRDefault="00BC34BF">
      <w:pPr>
        <w:jc w:val="center"/>
        <w:rPr>
          <w:rFonts w:ascii="Times New Roman" w:hAnsi="Times New Roman" w:cs="Times New Roman"/>
          <w:sz w:val="24"/>
          <w:szCs w:val="24"/>
        </w:rPr>
      </w:pPr>
      <w:r>
        <w:rPr>
          <w:noProof/>
        </w:rPr>
        <w:lastRenderedPageBreak/>
        <w:drawing>
          <wp:inline distT="0" distB="0" distL="0" distR="0" wp14:anchorId="4313B55D" wp14:editId="24941934">
            <wp:extent cx="5274310" cy="2404745"/>
            <wp:effectExtent l="0" t="0" r="0" b="0"/>
            <wp:docPr id="2068116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404745"/>
                    </a:xfrm>
                    <a:prstGeom prst="rect">
                      <a:avLst/>
                    </a:prstGeom>
                    <a:noFill/>
                    <a:ln>
                      <a:noFill/>
                    </a:ln>
                  </pic:spPr>
                </pic:pic>
              </a:graphicData>
            </a:graphic>
          </wp:inline>
        </w:drawing>
      </w:r>
    </w:p>
    <w:p w14:paraId="697EB7F5" w14:textId="34E7C82C" w:rsidR="001727E1" w:rsidRDefault="005F0F69">
      <w:pPr>
        <w:jc w:val="center"/>
        <w:rPr>
          <w:rFonts w:ascii="Times New Roman" w:eastAsia="宋体" w:hAnsi="Times New Roman" w:cs="Times New Roman"/>
          <w:bCs/>
          <w:kern w:val="0"/>
          <w:sz w:val="24"/>
          <w:szCs w:val="24"/>
        </w:rPr>
      </w:pPr>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w:t>
      </w:r>
      <w:r w:rsidR="001727E1">
        <w:rPr>
          <w:rFonts w:ascii="Times New Roman" w:hAnsi="Times New Roman" w:cs="Times New Roman" w:hint="eastAsia"/>
          <w:b/>
          <w:bCs/>
          <w:sz w:val="24"/>
          <w:szCs w:val="24"/>
        </w:rPr>
        <w:t>6</w:t>
      </w:r>
      <w:r w:rsidR="001727E1">
        <w:rPr>
          <w:rFonts w:ascii="Times New Roman" w:hAnsi="Times New Roman" w:cs="Times New Roman"/>
          <w:b/>
          <w:bCs/>
          <w:sz w:val="24"/>
          <w:szCs w:val="24"/>
        </w:rPr>
        <w:t>.</w:t>
      </w:r>
      <w:r w:rsidR="001727E1">
        <w:rPr>
          <w:rFonts w:ascii="Times New Roman" w:hAnsi="Times New Roman" w:cs="Times New Roman" w:hint="eastAsia"/>
          <w:sz w:val="24"/>
          <w:szCs w:val="24"/>
        </w:rPr>
        <w:t xml:space="preserve"> </w:t>
      </w:r>
      <w:r w:rsidR="001727E1">
        <w:rPr>
          <w:rFonts w:ascii="Times New Roman" w:eastAsia="宋体" w:hAnsi="Times New Roman" w:cs="Times New Roman" w:hint="eastAsia"/>
          <w:bCs/>
          <w:kern w:val="0"/>
          <w:sz w:val="24"/>
          <w:szCs w:val="24"/>
          <w:lang w:eastAsia="en-US"/>
        </w:rPr>
        <w:t>HR</w:t>
      </w:r>
      <w:r w:rsidR="001727E1">
        <w:rPr>
          <w:rFonts w:ascii="Times New Roman" w:eastAsia="宋体" w:hAnsi="Times New Roman" w:cs="Times New Roman"/>
          <w:bCs/>
          <w:kern w:val="0"/>
          <w:sz w:val="24"/>
          <w:szCs w:val="24"/>
          <w:lang w:eastAsia="en-US"/>
        </w:rPr>
        <w:t xml:space="preserve"> M</w:t>
      </w:r>
      <w:r w:rsidR="001727E1">
        <w:rPr>
          <w:rFonts w:ascii="Times New Roman" w:eastAsia="宋体" w:hAnsi="Times New Roman" w:cs="Times New Roman" w:hint="eastAsia"/>
          <w:bCs/>
          <w:kern w:val="0"/>
          <w:sz w:val="24"/>
          <w:szCs w:val="24"/>
        </w:rPr>
        <w:t>g</w:t>
      </w:r>
      <w:r w:rsidR="001727E1">
        <w:rPr>
          <w:rFonts w:ascii="Times New Roman" w:eastAsia="宋体" w:hAnsi="Times New Roman" w:cs="Times New Roman"/>
          <w:bCs/>
          <w:kern w:val="0"/>
          <w:sz w:val="24"/>
          <w:szCs w:val="24"/>
          <w:lang w:eastAsia="en-US"/>
        </w:rPr>
        <w:t xml:space="preserve"> </w:t>
      </w:r>
      <w:r w:rsidR="001727E1">
        <w:rPr>
          <w:rFonts w:ascii="Times New Roman" w:eastAsia="宋体" w:hAnsi="Times New Roman" w:cs="Times New Roman" w:hint="eastAsia"/>
          <w:bCs/>
          <w:kern w:val="0"/>
          <w:sz w:val="24"/>
          <w:szCs w:val="24"/>
        </w:rPr>
        <w:t>1s</w:t>
      </w:r>
      <w:r w:rsidR="001727E1">
        <w:rPr>
          <w:rFonts w:ascii="Times New Roman" w:eastAsia="宋体" w:hAnsi="Times New Roman" w:cs="Times New Roman"/>
          <w:bCs/>
          <w:kern w:val="0"/>
          <w:sz w:val="24"/>
          <w:szCs w:val="24"/>
          <w:lang w:eastAsia="en-US"/>
        </w:rPr>
        <w:t xml:space="preserve"> spectra of </w:t>
      </w:r>
      <w:r w:rsidR="001727E1">
        <w:rPr>
          <w:rFonts w:ascii="Times New Roman" w:eastAsia="宋体" w:hAnsi="Times New Roman" w:cs="Times New Roman" w:hint="eastAsia"/>
          <w:bCs/>
          <w:kern w:val="0"/>
          <w:sz w:val="24"/>
          <w:szCs w:val="24"/>
        </w:rPr>
        <w:t xml:space="preserve">(a) </w:t>
      </w:r>
      <w:r w:rsidR="001727E1">
        <w:rPr>
          <w:rFonts w:ascii="Times New Roman" w:eastAsia="宋体" w:hAnsi="Times New Roman" w:cs="Times New Roman"/>
          <w:bCs/>
          <w:kern w:val="0"/>
          <w:sz w:val="24"/>
          <w:szCs w:val="24"/>
          <w:lang w:eastAsia="en-US"/>
        </w:rPr>
        <w:t>Mg</w:t>
      </w:r>
      <w:r w:rsidR="001727E1">
        <w:rPr>
          <w:rFonts w:ascii="Times New Roman" w:eastAsia="宋体" w:hAnsi="Times New Roman" w:cs="Times New Roman" w:hint="eastAsia"/>
          <w:bCs/>
          <w:kern w:val="0"/>
          <w:sz w:val="24"/>
          <w:szCs w:val="24"/>
        </w:rPr>
        <w:t>-</w:t>
      </w:r>
      <w:r w:rsidR="001727E1">
        <w:rPr>
          <w:rFonts w:ascii="Times New Roman" w:eastAsia="宋体" w:hAnsi="Times New Roman" w:cs="Times New Roman"/>
          <w:bCs/>
          <w:kern w:val="0"/>
          <w:sz w:val="24"/>
          <w:szCs w:val="24"/>
          <w:lang w:eastAsia="en-US"/>
        </w:rPr>
        <w:t>CDs</w:t>
      </w:r>
      <w:r w:rsidR="001727E1">
        <w:rPr>
          <w:rFonts w:ascii="Times New Roman" w:eastAsia="宋体" w:hAnsi="Times New Roman" w:cs="Times New Roman" w:hint="eastAsia"/>
          <w:bCs/>
          <w:kern w:val="0"/>
          <w:sz w:val="24"/>
          <w:szCs w:val="24"/>
        </w:rPr>
        <w:t xml:space="preserve"> and (b)</w:t>
      </w:r>
      <w:r w:rsidR="001727E1">
        <w:rPr>
          <w:rFonts w:ascii="Times New Roman" w:eastAsia="宋体" w:hAnsi="Times New Roman" w:cs="Times New Roman"/>
          <w:bCs/>
          <w:kern w:val="0"/>
          <w:sz w:val="24"/>
          <w:szCs w:val="24"/>
          <w:lang w:eastAsia="en-US"/>
        </w:rPr>
        <w:t xml:space="preserve"> </w:t>
      </w:r>
      <w:proofErr w:type="spellStart"/>
      <w:r w:rsidR="001727E1">
        <w:rPr>
          <w:rFonts w:ascii="Times New Roman" w:eastAsia="宋体" w:hAnsi="Times New Roman" w:cs="Times New Roman" w:hint="eastAsia"/>
          <w:bCs/>
          <w:kern w:val="0"/>
          <w:sz w:val="24"/>
          <w:szCs w:val="24"/>
        </w:rPr>
        <w:t>Mg</w:t>
      </w:r>
      <w:r w:rsidR="001727E1">
        <w:rPr>
          <w:rFonts w:ascii="Times New Roman" w:eastAsia="宋体" w:hAnsi="Times New Roman" w:cs="Times New Roman"/>
          <w:bCs/>
          <w:kern w:val="0"/>
          <w:sz w:val="24"/>
          <w:szCs w:val="24"/>
          <w:lang w:eastAsia="en-US"/>
        </w:rPr>
        <w:t>Mn@CDs</w:t>
      </w:r>
      <w:proofErr w:type="spellEnd"/>
      <w:r w:rsidR="001727E1">
        <w:rPr>
          <w:rFonts w:ascii="Times New Roman" w:eastAsia="宋体" w:hAnsi="Times New Roman" w:cs="Times New Roman" w:hint="eastAsia"/>
          <w:bCs/>
          <w:kern w:val="0"/>
          <w:sz w:val="24"/>
          <w:szCs w:val="24"/>
        </w:rPr>
        <w:t>.</w:t>
      </w:r>
    </w:p>
    <w:p w14:paraId="3D6422B2" w14:textId="77777777" w:rsidR="001727E1" w:rsidRDefault="001727E1">
      <w:pPr>
        <w:jc w:val="center"/>
        <w:rPr>
          <w:rFonts w:ascii="Times New Roman" w:hAnsi="Times New Roman" w:cs="Times New Roman"/>
          <w:sz w:val="24"/>
          <w:szCs w:val="24"/>
        </w:rPr>
      </w:pPr>
      <w:r>
        <w:rPr>
          <w:noProof/>
          <w:sz w:val="24"/>
          <w:szCs w:val="24"/>
        </w:rPr>
        <w:drawing>
          <wp:inline distT="0" distB="0" distL="0" distR="0" wp14:anchorId="0CA8AF4D" wp14:editId="7CE6898F">
            <wp:extent cx="3023235" cy="4594860"/>
            <wp:effectExtent l="0" t="0" r="0" b="0"/>
            <wp:docPr id="3610000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00057"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27062" cy="4600601"/>
                    </a:xfrm>
                    <a:prstGeom prst="rect">
                      <a:avLst/>
                    </a:prstGeom>
                    <a:noFill/>
                    <a:ln>
                      <a:noFill/>
                    </a:ln>
                  </pic:spPr>
                </pic:pic>
              </a:graphicData>
            </a:graphic>
          </wp:inline>
        </w:drawing>
      </w:r>
    </w:p>
    <w:p w14:paraId="4593E7B2" w14:textId="338CD200" w:rsidR="001727E1" w:rsidRDefault="005F0F69">
      <w:pPr>
        <w:jc w:val="center"/>
        <w:rPr>
          <w:rFonts w:ascii="Times New Roman" w:hAnsi="Times New Roman" w:cs="Times New Roman"/>
          <w:sz w:val="24"/>
          <w:szCs w:val="24"/>
        </w:rPr>
      </w:pPr>
      <w:bookmarkStart w:id="54" w:name="OLE_LINK13"/>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w:t>
      </w:r>
      <w:r w:rsidR="001727E1">
        <w:rPr>
          <w:rFonts w:ascii="Times New Roman" w:hAnsi="Times New Roman" w:cs="Times New Roman" w:hint="eastAsia"/>
          <w:b/>
          <w:bCs/>
          <w:sz w:val="24"/>
          <w:szCs w:val="24"/>
        </w:rPr>
        <w:t>7</w:t>
      </w:r>
      <w:r w:rsidR="00CA18BD">
        <w:rPr>
          <w:rFonts w:ascii="Times New Roman" w:hAnsi="Times New Roman" w:cs="Times New Roman" w:hint="eastAsia"/>
          <w:b/>
          <w:bCs/>
          <w:sz w:val="24"/>
          <w:szCs w:val="24"/>
        </w:rPr>
        <w:t>.</w:t>
      </w:r>
      <w:r w:rsidR="001727E1">
        <w:rPr>
          <w:rFonts w:ascii="Times New Roman" w:hAnsi="Times New Roman" w:cs="Times New Roman"/>
          <w:b/>
          <w:bCs/>
          <w:sz w:val="24"/>
          <w:szCs w:val="24"/>
        </w:rPr>
        <w:t xml:space="preserve"> </w:t>
      </w:r>
      <w:bookmarkEnd w:id="54"/>
      <w:r w:rsidR="001727E1">
        <w:rPr>
          <w:rFonts w:ascii="Times New Roman" w:hAnsi="Times New Roman" w:cs="Times New Roman" w:hint="eastAsia"/>
          <w:sz w:val="24"/>
          <w:szCs w:val="24"/>
        </w:rPr>
        <w:t>Mn</w:t>
      </w:r>
      <w:r w:rsidR="001727E1">
        <w:rPr>
          <w:rFonts w:hint="eastAsia"/>
          <w:sz w:val="24"/>
          <w:szCs w:val="24"/>
        </w:rPr>
        <w:t xml:space="preserve"> </w:t>
      </w:r>
      <w:r w:rsidR="001727E1">
        <w:rPr>
          <w:rFonts w:ascii="Times New Roman" w:hAnsi="Times New Roman" w:cs="Times New Roman" w:hint="eastAsia"/>
          <w:sz w:val="24"/>
          <w:szCs w:val="24"/>
        </w:rPr>
        <w:t>K-edge</w:t>
      </w:r>
      <w:r w:rsidR="001727E1">
        <w:rPr>
          <w:rFonts w:hint="eastAsia"/>
          <w:sz w:val="24"/>
          <w:szCs w:val="24"/>
        </w:rPr>
        <w:t xml:space="preserve"> </w:t>
      </w:r>
      <w:r w:rsidR="001727E1">
        <w:rPr>
          <w:rFonts w:ascii="Times New Roman" w:hAnsi="Times New Roman" w:cs="Times New Roman" w:hint="eastAsia"/>
          <w:sz w:val="24"/>
          <w:szCs w:val="24"/>
        </w:rPr>
        <w:t xml:space="preserve">WT-EXAFS curves of </w:t>
      </w:r>
      <w:proofErr w:type="spellStart"/>
      <w:r w:rsidR="001727E1">
        <w:rPr>
          <w:rFonts w:ascii="Times New Roman" w:hAnsi="Times New Roman" w:cs="Times New Roman" w:hint="eastAsia"/>
          <w:sz w:val="24"/>
          <w:szCs w:val="24"/>
        </w:rPr>
        <w:t>MgMn@CDs</w:t>
      </w:r>
      <w:proofErr w:type="spellEnd"/>
      <w:r w:rsidR="001727E1">
        <w:rPr>
          <w:rFonts w:ascii="Times New Roman" w:hAnsi="Times New Roman" w:cs="Times New Roman" w:hint="eastAsia"/>
          <w:sz w:val="24"/>
          <w:szCs w:val="24"/>
        </w:rPr>
        <w:t xml:space="preserve"> and reference samples.</w:t>
      </w:r>
    </w:p>
    <w:p w14:paraId="562C7A1E" w14:textId="77777777" w:rsidR="001727E1" w:rsidRDefault="001727E1">
      <w:pPr>
        <w:jc w:val="center"/>
        <w:rPr>
          <w:rFonts w:ascii="Times New Roman" w:hAnsi="Times New Roman" w:cs="Times New Roman"/>
          <w:sz w:val="24"/>
          <w:szCs w:val="24"/>
        </w:rPr>
      </w:pPr>
      <w:r>
        <w:rPr>
          <w:noProof/>
          <w:sz w:val="24"/>
          <w:szCs w:val="24"/>
        </w:rPr>
        <w:lastRenderedPageBreak/>
        <w:drawing>
          <wp:inline distT="0" distB="0" distL="0" distR="0" wp14:anchorId="1795D254" wp14:editId="26393D04">
            <wp:extent cx="3078480" cy="3040380"/>
            <wp:effectExtent l="0" t="0" r="0" b="0"/>
            <wp:docPr id="11590605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60554"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84274" cy="3045920"/>
                    </a:xfrm>
                    <a:prstGeom prst="rect">
                      <a:avLst/>
                    </a:prstGeom>
                    <a:noFill/>
                    <a:ln>
                      <a:noFill/>
                    </a:ln>
                  </pic:spPr>
                </pic:pic>
              </a:graphicData>
            </a:graphic>
          </wp:inline>
        </w:drawing>
      </w:r>
    </w:p>
    <w:p w14:paraId="0355C4AB" w14:textId="71E8C97B" w:rsidR="001727E1" w:rsidRDefault="005F0F69">
      <w:pPr>
        <w:jc w:val="center"/>
        <w:rPr>
          <w:rFonts w:ascii="Times New Roman" w:hAnsi="Times New Roman" w:cs="Times New Roman"/>
          <w:sz w:val="24"/>
          <w:szCs w:val="24"/>
        </w:rPr>
      </w:pPr>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w:t>
      </w:r>
      <w:r w:rsidR="001727E1">
        <w:rPr>
          <w:rFonts w:ascii="Times New Roman" w:hAnsi="Times New Roman" w:cs="Times New Roman" w:hint="eastAsia"/>
          <w:b/>
          <w:bCs/>
          <w:sz w:val="24"/>
          <w:szCs w:val="24"/>
        </w:rPr>
        <w:t>8</w:t>
      </w:r>
      <w:r w:rsidR="00CA18BD">
        <w:rPr>
          <w:rFonts w:ascii="Times New Roman" w:hAnsi="Times New Roman" w:cs="Times New Roman" w:hint="eastAsia"/>
          <w:b/>
          <w:bCs/>
          <w:sz w:val="24"/>
          <w:szCs w:val="24"/>
        </w:rPr>
        <w:t>.</w:t>
      </w:r>
      <w:r w:rsidR="001727E1">
        <w:rPr>
          <w:rFonts w:ascii="Times New Roman" w:hAnsi="Times New Roman" w:cs="Times New Roman"/>
          <w:b/>
          <w:bCs/>
          <w:sz w:val="24"/>
          <w:szCs w:val="24"/>
        </w:rPr>
        <w:t xml:space="preserve"> </w:t>
      </w:r>
      <w:r w:rsidR="001727E1">
        <w:rPr>
          <w:rFonts w:ascii="Times New Roman" w:hAnsi="Times New Roman" w:cs="Times New Roman" w:hint="eastAsia"/>
          <w:sz w:val="24"/>
          <w:szCs w:val="24"/>
        </w:rPr>
        <w:t>Mg</w:t>
      </w:r>
      <w:r w:rsidR="001727E1">
        <w:rPr>
          <w:rFonts w:hint="eastAsia"/>
          <w:sz w:val="24"/>
          <w:szCs w:val="24"/>
        </w:rPr>
        <w:t xml:space="preserve"> </w:t>
      </w:r>
      <w:r w:rsidR="001727E1">
        <w:rPr>
          <w:rFonts w:ascii="Times New Roman" w:hAnsi="Times New Roman" w:cs="Times New Roman" w:hint="eastAsia"/>
          <w:sz w:val="24"/>
          <w:szCs w:val="24"/>
        </w:rPr>
        <w:t>K-edge</w:t>
      </w:r>
      <w:r w:rsidR="001727E1">
        <w:rPr>
          <w:rFonts w:hint="eastAsia"/>
          <w:sz w:val="24"/>
          <w:szCs w:val="24"/>
        </w:rPr>
        <w:t xml:space="preserve"> </w:t>
      </w:r>
      <w:r w:rsidR="001727E1">
        <w:rPr>
          <w:rFonts w:ascii="Times New Roman" w:hAnsi="Times New Roman" w:cs="Times New Roman" w:hint="eastAsia"/>
          <w:sz w:val="24"/>
          <w:szCs w:val="24"/>
        </w:rPr>
        <w:t xml:space="preserve">WT-EXAFS curves of </w:t>
      </w:r>
      <w:proofErr w:type="spellStart"/>
      <w:r w:rsidR="001727E1">
        <w:rPr>
          <w:rFonts w:ascii="Times New Roman" w:hAnsi="Times New Roman" w:cs="Times New Roman" w:hint="eastAsia"/>
          <w:sz w:val="24"/>
          <w:szCs w:val="24"/>
        </w:rPr>
        <w:t>MgMn@CDs</w:t>
      </w:r>
      <w:proofErr w:type="spellEnd"/>
      <w:r w:rsidR="001727E1">
        <w:rPr>
          <w:rFonts w:ascii="Times New Roman" w:hAnsi="Times New Roman" w:cs="Times New Roman" w:hint="eastAsia"/>
          <w:sz w:val="24"/>
          <w:szCs w:val="24"/>
        </w:rPr>
        <w:t xml:space="preserve"> and reference samples.</w:t>
      </w:r>
    </w:p>
    <w:p w14:paraId="0C667997" w14:textId="22EE5318" w:rsidR="001727E1" w:rsidRDefault="00444689">
      <w:pPr>
        <w:jc w:val="center"/>
        <w:rPr>
          <w:rFonts w:ascii="Times New Roman" w:hAnsi="Times New Roman" w:cs="Times New Roman"/>
          <w:sz w:val="24"/>
          <w:szCs w:val="24"/>
        </w:rPr>
      </w:pPr>
      <w:r w:rsidRPr="00444689">
        <w:t xml:space="preserve"> </w:t>
      </w:r>
      <w:r w:rsidR="00AE5C20">
        <w:rPr>
          <w:noProof/>
        </w:rPr>
        <w:drawing>
          <wp:inline distT="0" distB="0" distL="0" distR="0" wp14:anchorId="42B0BF21" wp14:editId="0EABD3B6">
            <wp:extent cx="5274310" cy="2233295"/>
            <wp:effectExtent l="0" t="0" r="0" b="0"/>
            <wp:docPr id="1873102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233295"/>
                    </a:xfrm>
                    <a:prstGeom prst="rect">
                      <a:avLst/>
                    </a:prstGeom>
                    <a:noFill/>
                    <a:ln>
                      <a:noFill/>
                    </a:ln>
                  </pic:spPr>
                </pic:pic>
              </a:graphicData>
            </a:graphic>
          </wp:inline>
        </w:drawing>
      </w:r>
    </w:p>
    <w:p w14:paraId="52534270" w14:textId="0A865BB0" w:rsidR="001727E1" w:rsidRDefault="005F0F69">
      <w:pPr>
        <w:jc w:val="center"/>
        <w:rPr>
          <w:rFonts w:ascii="Times New Roman" w:hAnsi="Times New Roman" w:cs="Times New Roman"/>
          <w:sz w:val="24"/>
          <w:szCs w:val="24"/>
        </w:rPr>
      </w:pPr>
      <w:r>
        <w:rPr>
          <w:rFonts w:ascii="Times New Roman" w:hAnsi="Times New Roman" w:cs="Times New Roman" w:hint="eastAsia"/>
          <w:b/>
          <w:bCs/>
          <w:sz w:val="24"/>
          <w:szCs w:val="24"/>
        </w:rPr>
        <w:t>Figure</w:t>
      </w:r>
      <w:r w:rsidR="001727E1">
        <w:rPr>
          <w:rFonts w:ascii="Times New Roman" w:hAnsi="Times New Roman" w:cs="Times New Roman" w:hint="eastAsia"/>
          <w:b/>
          <w:bCs/>
          <w:sz w:val="24"/>
          <w:szCs w:val="24"/>
        </w:rPr>
        <w:t xml:space="preserve"> S9</w:t>
      </w:r>
      <w:r w:rsidR="00CA18BD">
        <w:rPr>
          <w:rFonts w:ascii="Times New Roman" w:hAnsi="Times New Roman" w:cs="Times New Roman" w:hint="eastAsia"/>
          <w:b/>
          <w:bCs/>
          <w:sz w:val="24"/>
          <w:szCs w:val="24"/>
        </w:rPr>
        <w:t>.</w:t>
      </w:r>
      <w:r w:rsidR="001727E1">
        <w:rPr>
          <w:rFonts w:ascii="Times New Roman" w:hAnsi="Times New Roman" w:cs="Times New Roman" w:hint="eastAsia"/>
          <w:sz w:val="24"/>
          <w:szCs w:val="24"/>
        </w:rPr>
        <w:t xml:space="preserve"> </w:t>
      </w:r>
      <w:r w:rsidR="001727E1">
        <w:rPr>
          <w:rFonts w:ascii="Times New Roman" w:hAnsi="Times New Roman" w:cs="Times New Roman"/>
          <w:sz w:val="24"/>
          <w:szCs w:val="24"/>
        </w:rPr>
        <w:t>The (</w:t>
      </w:r>
      <w:r w:rsidR="001727E1">
        <w:rPr>
          <w:rFonts w:ascii="Times New Roman" w:hAnsi="Times New Roman" w:cs="Times New Roman" w:hint="eastAsia"/>
          <w:b/>
          <w:bCs/>
          <w:sz w:val="24"/>
          <w:szCs w:val="24"/>
        </w:rPr>
        <w:t>a</w:t>
      </w:r>
      <w:r w:rsidR="001727E1">
        <w:rPr>
          <w:rFonts w:ascii="Times New Roman" w:hAnsi="Times New Roman" w:cs="Times New Roman"/>
          <w:sz w:val="24"/>
          <w:szCs w:val="24"/>
        </w:rPr>
        <w:t>) Mn</w:t>
      </w:r>
      <w:r w:rsidR="001727E1">
        <w:rPr>
          <w:rFonts w:ascii="Times New Roman" w:hAnsi="Times New Roman" w:cs="Times New Roman" w:hint="eastAsia"/>
          <w:sz w:val="24"/>
          <w:szCs w:val="24"/>
        </w:rPr>
        <w:t xml:space="preserve"> </w:t>
      </w:r>
      <w:r w:rsidR="001727E1">
        <w:rPr>
          <w:rFonts w:ascii="Times New Roman" w:hAnsi="Times New Roman" w:cs="Times New Roman"/>
          <w:sz w:val="24"/>
          <w:szCs w:val="24"/>
        </w:rPr>
        <w:t>and (</w:t>
      </w:r>
      <w:r w:rsidR="001727E1">
        <w:rPr>
          <w:rFonts w:ascii="Times New Roman" w:hAnsi="Times New Roman" w:cs="Times New Roman" w:hint="eastAsia"/>
          <w:b/>
          <w:bCs/>
          <w:sz w:val="24"/>
          <w:szCs w:val="24"/>
        </w:rPr>
        <w:t>b</w:t>
      </w:r>
      <w:r w:rsidR="001727E1">
        <w:rPr>
          <w:rFonts w:ascii="Times New Roman" w:hAnsi="Times New Roman" w:cs="Times New Roman"/>
          <w:sz w:val="24"/>
          <w:szCs w:val="24"/>
        </w:rPr>
        <w:t xml:space="preserve">) </w:t>
      </w:r>
      <w:r w:rsidR="001727E1">
        <w:rPr>
          <w:rFonts w:ascii="Times New Roman" w:hAnsi="Times New Roman" w:cs="Times New Roman" w:hint="eastAsia"/>
          <w:sz w:val="24"/>
          <w:szCs w:val="24"/>
        </w:rPr>
        <w:t>Mg</w:t>
      </w:r>
      <w:r w:rsidR="001727E1">
        <w:rPr>
          <w:rFonts w:ascii="Times New Roman" w:hAnsi="Times New Roman" w:cs="Times New Roman"/>
          <w:sz w:val="24"/>
          <w:szCs w:val="24"/>
        </w:rPr>
        <w:t xml:space="preserve"> K-edge </w:t>
      </w:r>
      <w:r w:rsidR="001727E1">
        <w:rPr>
          <w:rFonts w:ascii="Times New Roman" w:hAnsi="Times New Roman" w:cs="Times New Roman" w:hint="eastAsia"/>
          <w:sz w:val="24"/>
          <w:szCs w:val="24"/>
        </w:rPr>
        <w:t>FT-</w:t>
      </w:r>
      <w:r w:rsidR="001727E1">
        <w:rPr>
          <w:rFonts w:ascii="Times New Roman" w:hAnsi="Times New Roman" w:cs="Times New Roman"/>
          <w:sz w:val="24"/>
          <w:szCs w:val="24"/>
        </w:rPr>
        <w:t>EXAFS</w:t>
      </w:r>
      <w:r w:rsidR="001727E1">
        <w:rPr>
          <w:rFonts w:ascii="Times New Roman" w:hAnsi="Times New Roman" w:cs="Times New Roman" w:hint="eastAsia"/>
          <w:sz w:val="24"/>
          <w:szCs w:val="24"/>
        </w:rPr>
        <w:t xml:space="preserve"> of </w:t>
      </w:r>
      <w:proofErr w:type="spellStart"/>
      <w:r w:rsidR="001727E1">
        <w:rPr>
          <w:rFonts w:ascii="Times New Roman" w:hAnsi="Times New Roman" w:cs="Times New Roman" w:hint="eastAsia"/>
          <w:sz w:val="24"/>
          <w:szCs w:val="24"/>
        </w:rPr>
        <w:t>MgMn@CDs</w:t>
      </w:r>
      <w:proofErr w:type="spellEnd"/>
      <w:r w:rsidR="001727E1">
        <w:rPr>
          <w:rFonts w:ascii="Times New Roman" w:hAnsi="Times New Roman" w:cs="Times New Roman" w:hint="eastAsia"/>
          <w:sz w:val="24"/>
          <w:szCs w:val="24"/>
        </w:rPr>
        <w:t xml:space="preserve"> with different scattering path.</w:t>
      </w:r>
    </w:p>
    <w:p w14:paraId="5F289F72" w14:textId="77777777" w:rsidR="001727E1" w:rsidRDefault="001727E1">
      <w:pPr>
        <w:rPr>
          <w:rFonts w:ascii="Times New Roman" w:hAnsi="Times New Roman" w:cs="Times New Roman"/>
          <w:sz w:val="24"/>
          <w:szCs w:val="24"/>
        </w:rPr>
      </w:pPr>
    </w:p>
    <w:p w14:paraId="3479D3AC" w14:textId="77777777" w:rsidR="001727E1" w:rsidRDefault="001727E1">
      <w:pPr>
        <w:jc w:val="center"/>
        <w:rPr>
          <w:rFonts w:ascii="Times New Roman" w:hAnsi="Times New Roman" w:cs="Times New Roman"/>
          <w:sz w:val="24"/>
          <w:szCs w:val="24"/>
        </w:rPr>
      </w:pPr>
      <w:r>
        <w:rPr>
          <w:noProof/>
        </w:rPr>
        <w:lastRenderedPageBreak/>
        <w:drawing>
          <wp:inline distT="0" distB="0" distL="0" distR="0" wp14:anchorId="3F1ADD6C" wp14:editId="24AEF224">
            <wp:extent cx="5274310" cy="2695575"/>
            <wp:effectExtent l="0" t="0" r="0" b="0"/>
            <wp:docPr id="942151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51206"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695575"/>
                    </a:xfrm>
                    <a:prstGeom prst="rect">
                      <a:avLst/>
                    </a:prstGeom>
                    <a:noFill/>
                    <a:ln>
                      <a:noFill/>
                    </a:ln>
                  </pic:spPr>
                </pic:pic>
              </a:graphicData>
            </a:graphic>
          </wp:inline>
        </w:drawing>
      </w:r>
    </w:p>
    <w:p w14:paraId="40BA3F9B" w14:textId="5F7826E8" w:rsidR="001727E1" w:rsidRDefault="005F0F69">
      <w:pPr>
        <w:rPr>
          <w:rFonts w:ascii="Times New Roman" w:hAnsi="Times New Roman" w:cs="Times New Roman"/>
          <w:sz w:val="24"/>
          <w:szCs w:val="24"/>
        </w:rPr>
      </w:pPr>
      <w:r>
        <w:rPr>
          <w:rFonts w:ascii="Times New Roman" w:hAnsi="Times New Roman" w:cs="Times New Roman"/>
          <w:b/>
          <w:bCs/>
          <w:sz w:val="24"/>
          <w:szCs w:val="24"/>
        </w:rPr>
        <w:t>Figure</w:t>
      </w:r>
      <w:r w:rsidR="001727E1">
        <w:rPr>
          <w:rFonts w:ascii="Times New Roman" w:hAnsi="Times New Roman" w:cs="Times New Roman"/>
          <w:b/>
          <w:bCs/>
          <w:sz w:val="24"/>
          <w:szCs w:val="24"/>
        </w:rPr>
        <w:t xml:space="preserve"> S10. </w:t>
      </w:r>
      <w:r w:rsidR="001727E1">
        <w:rPr>
          <w:rFonts w:ascii="Times New Roman" w:hAnsi="Times New Roman" w:cs="Times New Roman"/>
          <w:sz w:val="24"/>
          <w:szCs w:val="24"/>
        </w:rPr>
        <w:t xml:space="preserve">Stability of optical properties of </w:t>
      </w:r>
      <w:proofErr w:type="spellStart"/>
      <w:r w:rsidR="001727E1">
        <w:rPr>
          <w:rFonts w:ascii="Times New Roman" w:hAnsi="Times New Roman" w:cs="Times New Roman"/>
          <w:sz w:val="24"/>
          <w:szCs w:val="24"/>
        </w:rPr>
        <w:t>MgMn@CDs</w:t>
      </w:r>
      <w:proofErr w:type="spellEnd"/>
      <w:r w:rsidR="001727E1">
        <w:rPr>
          <w:rFonts w:ascii="Times New Roman" w:hAnsi="Times New Roman" w:cs="Times New Roman"/>
          <w:sz w:val="24"/>
          <w:szCs w:val="24"/>
        </w:rPr>
        <w:t xml:space="preserve"> after incubation in (a) water, (b) PBS, and (c) FBS for 0, 3, and 7 days (final concentration of 10 </w:t>
      </w:r>
      <w:proofErr w:type="spellStart"/>
      <w:r w:rsidR="001727E1">
        <w:rPr>
          <w:rFonts w:ascii="Times New Roman" w:hAnsi="Times New Roman" w:cs="Times New Roman"/>
          <w:sz w:val="24"/>
          <w:szCs w:val="24"/>
        </w:rPr>
        <w:t>μg</w:t>
      </w:r>
      <w:proofErr w:type="spellEnd"/>
      <w:r w:rsidR="001727E1">
        <w:rPr>
          <w:rFonts w:ascii="Times New Roman" w:hAnsi="Times New Roman" w:cs="Times New Roman"/>
          <w:sz w:val="24"/>
          <w:szCs w:val="24"/>
        </w:rPr>
        <w:t xml:space="preserve">/mL). Stability of SOD-like activity of </w:t>
      </w:r>
      <w:proofErr w:type="spellStart"/>
      <w:r w:rsidR="001727E1">
        <w:rPr>
          <w:rFonts w:ascii="Times New Roman" w:hAnsi="Times New Roman" w:cs="Times New Roman"/>
          <w:sz w:val="24"/>
          <w:szCs w:val="24"/>
        </w:rPr>
        <w:t>MgMn@CDs</w:t>
      </w:r>
      <w:proofErr w:type="spellEnd"/>
      <w:r w:rsidR="001727E1">
        <w:rPr>
          <w:rFonts w:ascii="Times New Roman" w:hAnsi="Times New Roman" w:cs="Times New Roman"/>
          <w:sz w:val="24"/>
          <w:szCs w:val="24"/>
        </w:rPr>
        <w:t xml:space="preserve"> after incubation in (d) PBS and (e) FBS for 0, 3, and 7 days (final concentration of 0.65 </w:t>
      </w:r>
      <w:proofErr w:type="spellStart"/>
      <w:r w:rsidR="001727E1">
        <w:rPr>
          <w:rFonts w:ascii="Times New Roman" w:hAnsi="Times New Roman" w:cs="Times New Roman"/>
          <w:sz w:val="24"/>
          <w:szCs w:val="24"/>
        </w:rPr>
        <w:t>μg</w:t>
      </w:r>
      <w:proofErr w:type="spellEnd"/>
      <w:r w:rsidR="001727E1">
        <w:rPr>
          <w:rFonts w:ascii="Times New Roman" w:hAnsi="Times New Roman" w:cs="Times New Roman"/>
          <w:sz w:val="24"/>
          <w:szCs w:val="24"/>
        </w:rPr>
        <w:t xml:space="preserve">/mL). (f) Stability of SOD-like activity of </w:t>
      </w:r>
      <w:proofErr w:type="spellStart"/>
      <w:r w:rsidR="001727E1">
        <w:rPr>
          <w:rFonts w:ascii="Times New Roman" w:hAnsi="Times New Roman" w:cs="Times New Roman"/>
          <w:sz w:val="24"/>
          <w:szCs w:val="24"/>
        </w:rPr>
        <w:t>MgMn@CDs</w:t>
      </w:r>
      <w:proofErr w:type="spellEnd"/>
      <w:r w:rsidR="001727E1">
        <w:rPr>
          <w:rFonts w:ascii="Times New Roman" w:hAnsi="Times New Roman" w:cs="Times New Roman"/>
          <w:sz w:val="24"/>
          <w:szCs w:val="24"/>
        </w:rPr>
        <w:t xml:space="preserve"> at 25 °C, 35 °C, and 45 °C (final concentration of 0.65 </w:t>
      </w:r>
      <w:proofErr w:type="spellStart"/>
      <w:r w:rsidR="001727E1">
        <w:rPr>
          <w:rFonts w:ascii="Times New Roman" w:hAnsi="Times New Roman" w:cs="Times New Roman"/>
          <w:sz w:val="24"/>
          <w:szCs w:val="24"/>
        </w:rPr>
        <w:t>μg</w:t>
      </w:r>
      <w:proofErr w:type="spellEnd"/>
      <w:r w:rsidR="001727E1">
        <w:rPr>
          <w:rFonts w:ascii="Times New Roman" w:hAnsi="Times New Roman" w:cs="Times New Roman"/>
          <w:sz w:val="24"/>
          <w:szCs w:val="24"/>
        </w:rPr>
        <w:t>/mL).</w:t>
      </w:r>
    </w:p>
    <w:p w14:paraId="2657394E" w14:textId="77777777" w:rsidR="001727E1" w:rsidRDefault="001727E1">
      <w:pPr>
        <w:rPr>
          <w:rFonts w:ascii="Times New Roman" w:hAnsi="Times New Roman" w:cs="Times New Roman"/>
          <w:sz w:val="24"/>
          <w:szCs w:val="24"/>
        </w:rPr>
      </w:pPr>
    </w:p>
    <w:p w14:paraId="7B3E3355" w14:textId="77777777" w:rsidR="001727E1" w:rsidRDefault="001727E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65DB3B" wp14:editId="0098175E">
            <wp:extent cx="5290820" cy="1748790"/>
            <wp:effectExtent l="0" t="0" r="508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61016" cy="1772454"/>
                    </a:xfrm>
                    <a:prstGeom prst="rect">
                      <a:avLst/>
                    </a:prstGeom>
                    <a:noFill/>
                  </pic:spPr>
                </pic:pic>
              </a:graphicData>
            </a:graphic>
          </wp:inline>
        </w:drawing>
      </w:r>
    </w:p>
    <w:p w14:paraId="1C444775" w14:textId="1F79866C" w:rsidR="001727E1" w:rsidRDefault="005F0F69" w:rsidP="008D5CE9">
      <w:pPr>
        <w:jc w:val="center"/>
        <w:rPr>
          <w:rFonts w:ascii="Times New Roman" w:hAnsi="Times New Roman" w:cs="Times New Roman"/>
          <w:sz w:val="24"/>
          <w:szCs w:val="24"/>
        </w:rPr>
      </w:pPr>
      <w:r>
        <w:rPr>
          <w:rFonts w:ascii="Times New Roman" w:hAnsi="Times New Roman" w:cs="Times New Roman" w:hint="eastAsia"/>
          <w:b/>
          <w:bCs/>
          <w:sz w:val="24"/>
          <w:szCs w:val="24"/>
        </w:rPr>
        <w:t>Figure</w:t>
      </w:r>
      <w:r w:rsidR="001727E1">
        <w:rPr>
          <w:rFonts w:ascii="Times New Roman" w:hAnsi="Times New Roman" w:cs="Times New Roman" w:hint="eastAsia"/>
          <w:b/>
          <w:bCs/>
          <w:sz w:val="24"/>
          <w:szCs w:val="24"/>
        </w:rPr>
        <w:t xml:space="preserve"> </w:t>
      </w:r>
      <w:r w:rsidR="001727E1">
        <w:rPr>
          <w:rFonts w:ascii="Times New Roman" w:hAnsi="Times New Roman" w:cs="Times New Roman" w:hint="eastAsia"/>
          <w:b/>
          <w:sz w:val="24"/>
          <w:szCs w:val="24"/>
        </w:rPr>
        <w:t>S</w:t>
      </w:r>
      <w:r w:rsidR="001727E1">
        <w:rPr>
          <w:rFonts w:ascii="Times New Roman" w:hAnsi="Times New Roman" w:cs="Times New Roman"/>
          <w:b/>
          <w:sz w:val="24"/>
          <w:szCs w:val="24"/>
        </w:rPr>
        <w:t>11</w:t>
      </w:r>
      <w:r w:rsidR="00CA18BD">
        <w:rPr>
          <w:rFonts w:ascii="Times New Roman" w:hAnsi="Times New Roman" w:cs="Times New Roman" w:hint="eastAsia"/>
          <w:b/>
          <w:sz w:val="24"/>
          <w:szCs w:val="24"/>
        </w:rPr>
        <w:t>.</w:t>
      </w:r>
      <w:r w:rsidR="001727E1">
        <w:rPr>
          <w:rFonts w:ascii="Times New Roman" w:hAnsi="Times New Roman" w:cs="Times New Roman" w:hint="eastAsia"/>
          <w:sz w:val="24"/>
          <w:szCs w:val="24"/>
        </w:rPr>
        <w:t xml:space="preserve"> </w:t>
      </w:r>
      <w:r w:rsidR="001727E1">
        <w:rPr>
          <w:rFonts w:ascii="Times New Roman" w:hAnsi="Times New Roman" w:cs="Times New Roman"/>
          <w:sz w:val="24"/>
          <w:szCs w:val="24"/>
        </w:rPr>
        <w:t>Levels of oxidative stress biomarkers: (</w:t>
      </w:r>
      <w:r w:rsidR="001727E1">
        <w:rPr>
          <w:rFonts w:ascii="Times New Roman" w:hAnsi="Times New Roman" w:cs="Times New Roman" w:hint="eastAsia"/>
          <w:b/>
          <w:sz w:val="24"/>
          <w:szCs w:val="24"/>
        </w:rPr>
        <w:t>a</w:t>
      </w:r>
      <w:r w:rsidR="001727E1">
        <w:rPr>
          <w:rFonts w:ascii="Times New Roman" w:hAnsi="Times New Roman" w:cs="Times New Roman"/>
          <w:sz w:val="24"/>
          <w:szCs w:val="24"/>
        </w:rPr>
        <w:t>) GSH, (</w:t>
      </w:r>
      <w:r w:rsidR="001727E1">
        <w:rPr>
          <w:rFonts w:ascii="Times New Roman" w:hAnsi="Times New Roman" w:cs="Times New Roman"/>
          <w:b/>
          <w:sz w:val="24"/>
          <w:szCs w:val="24"/>
        </w:rPr>
        <w:t>b</w:t>
      </w:r>
      <w:r w:rsidR="001727E1">
        <w:rPr>
          <w:rFonts w:ascii="Times New Roman" w:hAnsi="Times New Roman" w:cs="Times New Roman"/>
          <w:sz w:val="24"/>
          <w:szCs w:val="24"/>
        </w:rPr>
        <w:t>) MDA and (</w:t>
      </w:r>
      <w:r w:rsidR="001727E1">
        <w:rPr>
          <w:rFonts w:ascii="Times New Roman" w:hAnsi="Times New Roman" w:cs="Times New Roman"/>
          <w:b/>
          <w:sz w:val="24"/>
          <w:szCs w:val="24"/>
        </w:rPr>
        <w:t>c</w:t>
      </w:r>
      <w:r w:rsidR="001727E1">
        <w:rPr>
          <w:rFonts w:ascii="Times New Roman" w:hAnsi="Times New Roman" w:cs="Times New Roman"/>
          <w:sz w:val="24"/>
          <w:szCs w:val="24"/>
        </w:rPr>
        <w:t>) SOD.</w:t>
      </w:r>
    </w:p>
    <w:p w14:paraId="0276057C" w14:textId="77777777" w:rsidR="001727E1" w:rsidRDefault="001727E1">
      <w:pPr>
        <w:jc w:val="center"/>
        <w:rPr>
          <w:rFonts w:ascii="Times New Roman" w:hAnsi="Times New Roman" w:cs="Times New Roman"/>
          <w:sz w:val="24"/>
          <w:szCs w:val="24"/>
        </w:rPr>
      </w:pPr>
    </w:p>
    <w:p w14:paraId="04BD1F72" w14:textId="77777777" w:rsidR="001727E1" w:rsidRDefault="001727E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C515B6" wp14:editId="54DED988">
            <wp:extent cx="5324475" cy="17049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72880" cy="1721063"/>
                    </a:xfrm>
                    <a:prstGeom prst="rect">
                      <a:avLst/>
                    </a:prstGeom>
                    <a:noFill/>
                  </pic:spPr>
                </pic:pic>
              </a:graphicData>
            </a:graphic>
          </wp:inline>
        </w:drawing>
      </w:r>
    </w:p>
    <w:p w14:paraId="666C1123" w14:textId="1426A58B" w:rsidR="001727E1" w:rsidRDefault="005F0F69">
      <w:pPr>
        <w:rPr>
          <w:rFonts w:ascii="Times New Roman" w:hAnsi="Times New Roman" w:cs="Times New Roman"/>
          <w:sz w:val="24"/>
          <w:szCs w:val="24"/>
        </w:rPr>
      </w:pPr>
      <w:r>
        <w:rPr>
          <w:rFonts w:ascii="Times New Roman" w:hAnsi="Times New Roman" w:cs="Times New Roman" w:hint="eastAsia"/>
          <w:b/>
          <w:bCs/>
          <w:sz w:val="24"/>
          <w:szCs w:val="24"/>
        </w:rPr>
        <w:t>Figure</w:t>
      </w:r>
      <w:r w:rsidR="001727E1">
        <w:rPr>
          <w:rFonts w:ascii="Times New Roman" w:hAnsi="Times New Roman" w:cs="Times New Roman" w:hint="eastAsia"/>
          <w:b/>
          <w:bCs/>
          <w:sz w:val="24"/>
          <w:szCs w:val="24"/>
        </w:rPr>
        <w:t xml:space="preserve"> </w:t>
      </w:r>
      <w:r w:rsidR="001727E1">
        <w:rPr>
          <w:rFonts w:ascii="Times New Roman" w:hAnsi="Times New Roman" w:cs="Times New Roman" w:hint="eastAsia"/>
          <w:b/>
          <w:sz w:val="24"/>
          <w:szCs w:val="24"/>
        </w:rPr>
        <w:t>S</w:t>
      </w:r>
      <w:r w:rsidR="001727E1">
        <w:rPr>
          <w:rFonts w:ascii="Times New Roman" w:hAnsi="Times New Roman" w:cs="Times New Roman"/>
          <w:b/>
          <w:sz w:val="24"/>
          <w:szCs w:val="24"/>
        </w:rPr>
        <w:t>12</w:t>
      </w:r>
      <w:r w:rsidR="00CA18BD">
        <w:rPr>
          <w:rFonts w:ascii="Times New Roman" w:hAnsi="Times New Roman" w:cs="Times New Roman" w:hint="eastAsia"/>
          <w:b/>
          <w:sz w:val="24"/>
          <w:szCs w:val="24"/>
        </w:rPr>
        <w:t>.</w:t>
      </w:r>
      <w:r w:rsidR="001727E1">
        <w:rPr>
          <w:rFonts w:ascii="Times New Roman" w:hAnsi="Times New Roman" w:cs="Times New Roman" w:hint="eastAsia"/>
          <w:sz w:val="24"/>
          <w:szCs w:val="24"/>
        </w:rPr>
        <w:t xml:space="preserve"> </w:t>
      </w:r>
      <w:r w:rsidR="001727E1">
        <w:rPr>
          <w:rFonts w:ascii="Times New Roman" w:hAnsi="Times New Roman" w:cs="Times New Roman"/>
          <w:sz w:val="24"/>
          <w:szCs w:val="24"/>
        </w:rPr>
        <w:t>Levels of mRNA expression of key proinflammatory cytokines: (</w:t>
      </w:r>
      <w:r w:rsidR="001727E1">
        <w:rPr>
          <w:rFonts w:ascii="Times New Roman" w:hAnsi="Times New Roman" w:cs="Times New Roman"/>
          <w:b/>
          <w:sz w:val="24"/>
          <w:szCs w:val="24"/>
        </w:rPr>
        <w:t>a</w:t>
      </w:r>
      <w:r w:rsidR="001727E1">
        <w:rPr>
          <w:rFonts w:ascii="Times New Roman" w:hAnsi="Times New Roman" w:cs="Times New Roman"/>
          <w:sz w:val="24"/>
          <w:szCs w:val="24"/>
        </w:rPr>
        <w:t>) TNF-α, (</w:t>
      </w:r>
      <w:r w:rsidR="001727E1">
        <w:rPr>
          <w:rFonts w:ascii="Times New Roman" w:hAnsi="Times New Roman" w:cs="Times New Roman"/>
          <w:b/>
          <w:sz w:val="24"/>
          <w:szCs w:val="24"/>
        </w:rPr>
        <w:t>b</w:t>
      </w:r>
      <w:r w:rsidR="001727E1">
        <w:rPr>
          <w:rFonts w:ascii="Times New Roman" w:hAnsi="Times New Roman" w:cs="Times New Roman"/>
          <w:sz w:val="24"/>
          <w:szCs w:val="24"/>
        </w:rPr>
        <w:t>) IL-1β, and (</w:t>
      </w:r>
      <w:r w:rsidR="001727E1">
        <w:rPr>
          <w:rFonts w:ascii="Times New Roman" w:hAnsi="Times New Roman" w:cs="Times New Roman"/>
          <w:b/>
          <w:sz w:val="24"/>
          <w:szCs w:val="24"/>
        </w:rPr>
        <w:t>c</w:t>
      </w:r>
      <w:r w:rsidR="001727E1">
        <w:rPr>
          <w:rFonts w:ascii="Times New Roman" w:hAnsi="Times New Roman" w:cs="Times New Roman"/>
          <w:sz w:val="24"/>
          <w:szCs w:val="24"/>
        </w:rPr>
        <w:t>) IL-6.</w:t>
      </w:r>
    </w:p>
    <w:p w14:paraId="5ADA4971" w14:textId="77777777" w:rsidR="001727E1" w:rsidRDefault="001727E1">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4C29BA" wp14:editId="78E96696">
            <wp:extent cx="2786380" cy="19323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86380" cy="1932305"/>
                    </a:xfrm>
                    <a:prstGeom prst="rect">
                      <a:avLst/>
                    </a:prstGeom>
                    <a:noFill/>
                  </pic:spPr>
                </pic:pic>
              </a:graphicData>
            </a:graphic>
          </wp:inline>
        </w:drawing>
      </w:r>
    </w:p>
    <w:p w14:paraId="03404786" w14:textId="29A983D7" w:rsidR="001727E1" w:rsidRDefault="005F0F69">
      <w:pPr>
        <w:rPr>
          <w:rFonts w:ascii="Times New Roman" w:hAnsi="Times New Roman" w:cs="Times New Roman"/>
          <w:sz w:val="24"/>
          <w:szCs w:val="24"/>
        </w:rPr>
      </w:pPr>
      <w:r>
        <w:rPr>
          <w:rFonts w:ascii="Times New Roman" w:hAnsi="Times New Roman" w:cs="Times New Roman" w:hint="eastAsia"/>
          <w:b/>
          <w:bCs/>
          <w:sz w:val="24"/>
          <w:szCs w:val="24"/>
        </w:rPr>
        <w:t>Figure</w:t>
      </w:r>
      <w:r w:rsidR="001727E1">
        <w:rPr>
          <w:rFonts w:ascii="Times New Roman" w:hAnsi="Times New Roman" w:cs="Times New Roman" w:hint="eastAsia"/>
          <w:b/>
          <w:bCs/>
          <w:sz w:val="24"/>
          <w:szCs w:val="24"/>
        </w:rPr>
        <w:t xml:space="preserve"> </w:t>
      </w:r>
      <w:r w:rsidR="001727E1">
        <w:rPr>
          <w:rFonts w:ascii="Times New Roman" w:hAnsi="Times New Roman" w:cs="Times New Roman" w:hint="eastAsia"/>
          <w:b/>
          <w:sz w:val="24"/>
          <w:szCs w:val="24"/>
        </w:rPr>
        <w:t>S</w:t>
      </w:r>
      <w:r w:rsidR="001727E1">
        <w:rPr>
          <w:rFonts w:ascii="Times New Roman" w:hAnsi="Times New Roman" w:cs="Times New Roman"/>
          <w:b/>
          <w:sz w:val="24"/>
          <w:szCs w:val="24"/>
        </w:rPr>
        <w:t>13</w:t>
      </w:r>
      <w:r w:rsidR="00CA18BD">
        <w:rPr>
          <w:rFonts w:ascii="Times New Roman" w:hAnsi="Times New Roman" w:cs="Times New Roman" w:hint="eastAsia"/>
          <w:b/>
          <w:sz w:val="24"/>
          <w:szCs w:val="24"/>
        </w:rPr>
        <w:t>.</w:t>
      </w:r>
      <w:r w:rsidR="001727E1">
        <w:rPr>
          <w:rFonts w:ascii="Times New Roman" w:hAnsi="Times New Roman" w:cs="Times New Roman"/>
          <w:b/>
          <w:sz w:val="24"/>
          <w:szCs w:val="24"/>
        </w:rPr>
        <w:t xml:space="preserve"> </w:t>
      </w:r>
      <w:r w:rsidR="001727E1">
        <w:rPr>
          <w:rFonts w:ascii="Times New Roman" w:hAnsi="Times New Roman" w:cs="Times New Roman"/>
          <w:sz w:val="24"/>
          <w:szCs w:val="24"/>
        </w:rPr>
        <w:t xml:space="preserve">Protein expression levels of key regulatory markers </w:t>
      </w:r>
      <w:bookmarkStart w:id="55" w:name="OLE_LINK37"/>
      <w:bookmarkStart w:id="56" w:name="OLE_LINK38"/>
      <w:r w:rsidR="001727E1">
        <w:rPr>
          <w:rFonts w:ascii="Times New Roman" w:hAnsi="Times New Roman" w:cs="Times New Roman"/>
          <w:sz w:val="24"/>
          <w:szCs w:val="24"/>
        </w:rPr>
        <w:t>for apoptosis (Bax and Bcl-2) and</w:t>
      </w:r>
      <w:bookmarkStart w:id="57" w:name="OLE_LINK27"/>
      <w:r w:rsidR="001727E1">
        <w:rPr>
          <w:rFonts w:ascii="Times New Roman" w:hAnsi="Times New Roman" w:cs="Times New Roman"/>
          <w:sz w:val="24"/>
          <w:szCs w:val="24"/>
        </w:rPr>
        <w:t xml:space="preserve"> ferroptosis</w:t>
      </w:r>
      <w:bookmarkEnd w:id="55"/>
      <w:bookmarkEnd w:id="56"/>
      <w:bookmarkEnd w:id="57"/>
      <w:r w:rsidR="001727E1">
        <w:rPr>
          <w:rFonts w:ascii="Times New Roman" w:hAnsi="Times New Roman" w:cs="Times New Roman"/>
          <w:sz w:val="24"/>
          <w:szCs w:val="24"/>
        </w:rPr>
        <w:t xml:space="preserve"> (GPX4 and SLC7A11).</w:t>
      </w:r>
    </w:p>
    <w:p w14:paraId="5404A07E" w14:textId="77777777" w:rsidR="001727E1" w:rsidRDefault="001727E1">
      <w:pPr>
        <w:widowControl/>
        <w:jc w:val="center"/>
        <w:rPr>
          <w:rFonts w:ascii="Times New Roman" w:hAnsi="Times New Roman" w:cs="Times New Roman"/>
          <w:sz w:val="24"/>
          <w:szCs w:val="24"/>
        </w:rPr>
      </w:pPr>
    </w:p>
    <w:p w14:paraId="508DE02F" w14:textId="77777777" w:rsidR="001727E1" w:rsidRDefault="001727E1">
      <w:pPr>
        <w:tabs>
          <w:tab w:val="left" w:pos="4714"/>
        </w:tabs>
        <w:jc w:val="left"/>
        <w:rPr>
          <w:rFonts w:ascii="Times New Roman" w:hAnsi="Times New Roman" w:cs="Times New Roman"/>
          <w:b/>
          <w:bCs/>
          <w:sz w:val="28"/>
          <w:szCs w:val="20"/>
        </w:rPr>
      </w:pPr>
      <w:r>
        <w:rPr>
          <w:rFonts w:ascii="Times New Roman" w:hAnsi="Times New Roman" w:cs="Times New Roman"/>
          <w:b/>
          <w:bCs/>
          <w:sz w:val="28"/>
          <w:szCs w:val="20"/>
        </w:rPr>
        <w:t xml:space="preserve">Supplementary </w:t>
      </w:r>
      <w:r>
        <w:rPr>
          <w:rFonts w:ascii="Times New Roman" w:hAnsi="Times New Roman" w:cs="Times New Roman" w:hint="eastAsia"/>
          <w:b/>
          <w:bCs/>
          <w:sz w:val="28"/>
          <w:szCs w:val="20"/>
        </w:rPr>
        <w:t>Table</w:t>
      </w:r>
      <w:r>
        <w:rPr>
          <w:rFonts w:ascii="Times New Roman" w:hAnsi="Times New Roman" w:cs="Times New Roman"/>
          <w:b/>
          <w:bCs/>
          <w:sz w:val="28"/>
          <w:szCs w:val="20"/>
        </w:rPr>
        <w:t>s</w:t>
      </w:r>
    </w:p>
    <w:p w14:paraId="6DDE56D2" w14:textId="54731E1B" w:rsidR="001727E1" w:rsidRDefault="001727E1">
      <w:pPr>
        <w:rPr>
          <w:rFonts w:ascii="Times New Roman" w:hAnsi="Times New Roman" w:cs="Times New Roman"/>
          <w:sz w:val="24"/>
          <w:szCs w:val="24"/>
        </w:rPr>
      </w:pPr>
      <w:r>
        <w:rPr>
          <w:rFonts w:ascii="Times New Roman" w:hAnsi="Times New Roman" w:cs="Times New Roman"/>
          <w:b/>
          <w:bCs/>
          <w:sz w:val="24"/>
          <w:szCs w:val="24"/>
        </w:rPr>
        <w:t>Table</w:t>
      </w:r>
      <w:r w:rsidR="00791B83">
        <w:rPr>
          <w:rFonts w:ascii="Times New Roman" w:hAnsi="Times New Roman" w:cs="Times New Roman" w:hint="eastAsia"/>
          <w:b/>
          <w:bCs/>
          <w:sz w:val="24"/>
          <w:szCs w:val="24"/>
        </w:rPr>
        <w:t>.</w:t>
      </w:r>
      <w:r>
        <w:rPr>
          <w:rFonts w:ascii="Times New Roman" w:hAnsi="Times New Roman" w:cs="Times New Roman"/>
          <w:b/>
          <w:bCs/>
          <w:sz w:val="24"/>
          <w:szCs w:val="24"/>
        </w:rPr>
        <w:t xml:space="preserve"> S1</w:t>
      </w:r>
      <w:r>
        <w:rPr>
          <w:rFonts w:ascii="Times New Roman" w:hAnsi="Times New Roman" w:cs="Times New Roman"/>
          <w:sz w:val="24"/>
          <w:szCs w:val="24"/>
        </w:rPr>
        <w:t xml:space="preserve"> Metal contents in Mg-CDs, Mn-CDs and </w:t>
      </w:r>
      <w:proofErr w:type="spellStart"/>
      <w:r>
        <w:rPr>
          <w:rFonts w:ascii="Times New Roman" w:hAnsi="Times New Roman" w:cs="Times New Roman"/>
          <w:sz w:val="24"/>
          <w:szCs w:val="24"/>
        </w:rPr>
        <w:t>MgMn@CDs</w:t>
      </w:r>
      <w:proofErr w:type="spellEnd"/>
    </w:p>
    <w:tbl>
      <w:tblPr>
        <w:tblW w:w="8276" w:type="dxa"/>
        <w:tblCellMar>
          <w:left w:w="0" w:type="dxa"/>
          <w:right w:w="0" w:type="dxa"/>
        </w:tblCellMar>
        <w:tblLook w:val="04A0" w:firstRow="1" w:lastRow="0" w:firstColumn="1" w:lastColumn="0" w:noHBand="0" w:noVBand="1"/>
      </w:tblPr>
      <w:tblGrid>
        <w:gridCol w:w="2986"/>
        <w:gridCol w:w="2806"/>
        <w:gridCol w:w="2484"/>
      </w:tblGrid>
      <w:tr w:rsidR="001727E1" w14:paraId="613432D1" w14:textId="77777777">
        <w:trPr>
          <w:trHeight w:val="534"/>
        </w:trPr>
        <w:tc>
          <w:tcPr>
            <w:tcW w:w="2986" w:type="dxa"/>
            <w:tcBorders>
              <w:top w:val="single" w:sz="8" w:space="0" w:color="000000"/>
              <w:left w:val="nil"/>
              <w:bottom w:val="single" w:sz="8" w:space="0" w:color="000000"/>
              <w:right w:val="nil"/>
            </w:tcBorders>
            <w:tcMar>
              <w:top w:w="57" w:type="dxa"/>
              <w:left w:w="112" w:type="dxa"/>
              <w:bottom w:w="57" w:type="dxa"/>
              <w:right w:w="112" w:type="dxa"/>
            </w:tcMar>
            <w:vAlign w:val="center"/>
          </w:tcPr>
          <w:p w14:paraId="05B597C6"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Sample</w:t>
            </w:r>
          </w:p>
        </w:tc>
        <w:tc>
          <w:tcPr>
            <w:tcW w:w="2806" w:type="dxa"/>
            <w:tcBorders>
              <w:top w:val="single" w:sz="8" w:space="0" w:color="000000"/>
              <w:left w:val="nil"/>
              <w:bottom w:val="single" w:sz="8" w:space="0" w:color="000000"/>
              <w:right w:val="nil"/>
            </w:tcBorders>
            <w:tcMar>
              <w:top w:w="57" w:type="dxa"/>
              <w:left w:w="112" w:type="dxa"/>
              <w:bottom w:w="57" w:type="dxa"/>
              <w:right w:w="112" w:type="dxa"/>
            </w:tcMar>
            <w:vAlign w:val="center"/>
          </w:tcPr>
          <w:p w14:paraId="228C468C"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Content of Mg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w:t>
            </w:r>
          </w:p>
        </w:tc>
        <w:tc>
          <w:tcPr>
            <w:tcW w:w="2484" w:type="dxa"/>
            <w:tcBorders>
              <w:top w:val="single" w:sz="8" w:space="0" w:color="000000"/>
              <w:left w:val="nil"/>
              <w:bottom w:val="single" w:sz="8" w:space="0" w:color="000000"/>
              <w:right w:val="nil"/>
            </w:tcBorders>
            <w:tcMar>
              <w:top w:w="57" w:type="dxa"/>
              <w:left w:w="112" w:type="dxa"/>
              <w:bottom w:w="57" w:type="dxa"/>
              <w:right w:w="112" w:type="dxa"/>
            </w:tcMar>
            <w:vAlign w:val="center"/>
          </w:tcPr>
          <w:p w14:paraId="7A7B2480"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Content of Mn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w:t>
            </w:r>
          </w:p>
        </w:tc>
      </w:tr>
      <w:tr w:rsidR="001727E1" w14:paraId="196F25A1" w14:textId="77777777">
        <w:trPr>
          <w:trHeight w:val="534"/>
        </w:trPr>
        <w:tc>
          <w:tcPr>
            <w:tcW w:w="2986" w:type="dxa"/>
            <w:tcBorders>
              <w:top w:val="single" w:sz="8" w:space="0" w:color="000000"/>
              <w:left w:val="nil"/>
              <w:bottom w:val="nil"/>
              <w:right w:val="nil"/>
            </w:tcBorders>
            <w:tcMar>
              <w:top w:w="57" w:type="dxa"/>
              <w:left w:w="112" w:type="dxa"/>
              <w:bottom w:w="57" w:type="dxa"/>
              <w:right w:w="112" w:type="dxa"/>
            </w:tcMar>
            <w:vAlign w:val="center"/>
          </w:tcPr>
          <w:p w14:paraId="2A8E608E"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Mg-CDs</w:t>
            </w:r>
          </w:p>
        </w:tc>
        <w:tc>
          <w:tcPr>
            <w:tcW w:w="2806" w:type="dxa"/>
            <w:tcBorders>
              <w:top w:val="single" w:sz="8" w:space="0" w:color="000000"/>
              <w:left w:val="nil"/>
              <w:bottom w:val="nil"/>
              <w:right w:val="nil"/>
            </w:tcBorders>
            <w:tcMar>
              <w:top w:w="10" w:type="dxa"/>
              <w:left w:w="10" w:type="dxa"/>
              <w:bottom w:w="70" w:type="dxa"/>
              <w:right w:w="10" w:type="dxa"/>
            </w:tcMar>
            <w:vAlign w:val="center"/>
          </w:tcPr>
          <w:p w14:paraId="331AFF41"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2.66</w:t>
            </w:r>
          </w:p>
        </w:tc>
        <w:tc>
          <w:tcPr>
            <w:tcW w:w="2484" w:type="dxa"/>
            <w:tcBorders>
              <w:top w:val="single" w:sz="8" w:space="0" w:color="000000"/>
              <w:left w:val="nil"/>
              <w:bottom w:val="nil"/>
              <w:right w:val="nil"/>
            </w:tcBorders>
            <w:tcMar>
              <w:top w:w="8" w:type="dxa"/>
              <w:left w:w="8" w:type="dxa"/>
              <w:bottom w:w="70" w:type="dxa"/>
              <w:right w:w="8" w:type="dxa"/>
            </w:tcMar>
            <w:vAlign w:val="center"/>
          </w:tcPr>
          <w:p w14:paraId="2DBF2805"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w:t>
            </w:r>
          </w:p>
        </w:tc>
      </w:tr>
      <w:tr w:rsidR="001727E1" w14:paraId="42E5F769" w14:textId="77777777">
        <w:trPr>
          <w:trHeight w:val="534"/>
        </w:trPr>
        <w:tc>
          <w:tcPr>
            <w:tcW w:w="2986" w:type="dxa"/>
            <w:tcBorders>
              <w:top w:val="nil"/>
              <w:left w:val="nil"/>
              <w:bottom w:val="nil"/>
              <w:right w:val="nil"/>
            </w:tcBorders>
            <w:tcMar>
              <w:top w:w="57" w:type="dxa"/>
              <w:left w:w="112" w:type="dxa"/>
              <w:bottom w:w="57" w:type="dxa"/>
              <w:right w:w="112" w:type="dxa"/>
            </w:tcMar>
            <w:vAlign w:val="center"/>
          </w:tcPr>
          <w:p w14:paraId="580354D9"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Mn-CDs</w:t>
            </w:r>
          </w:p>
        </w:tc>
        <w:tc>
          <w:tcPr>
            <w:tcW w:w="2806" w:type="dxa"/>
            <w:tcBorders>
              <w:top w:val="nil"/>
              <w:left w:val="nil"/>
              <w:bottom w:val="nil"/>
              <w:right w:val="nil"/>
            </w:tcBorders>
            <w:tcMar>
              <w:top w:w="8" w:type="dxa"/>
              <w:left w:w="8" w:type="dxa"/>
              <w:bottom w:w="70" w:type="dxa"/>
              <w:right w:w="8" w:type="dxa"/>
            </w:tcMar>
            <w:vAlign w:val="center"/>
          </w:tcPr>
          <w:p w14:paraId="12DAEDFD"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w:t>
            </w:r>
          </w:p>
        </w:tc>
        <w:tc>
          <w:tcPr>
            <w:tcW w:w="2484" w:type="dxa"/>
            <w:tcBorders>
              <w:top w:val="nil"/>
              <w:left w:val="nil"/>
              <w:bottom w:val="nil"/>
              <w:right w:val="nil"/>
            </w:tcBorders>
            <w:tcMar>
              <w:top w:w="10" w:type="dxa"/>
              <w:left w:w="10" w:type="dxa"/>
              <w:bottom w:w="70" w:type="dxa"/>
              <w:right w:w="10" w:type="dxa"/>
            </w:tcMar>
            <w:vAlign w:val="center"/>
          </w:tcPr>
          <w:p w14:paraId="73E8BEA0"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2.40</w:t>
            </w:r>
          </w:p>
        </w:tc>
      </w:tr>
      <w:tr w:rsidR="001727E1" w14:paraId="47F8425E" w14:textId="77777777">
        <w:trPr>
          <w:trHeight w:val="534"/>
        </w:trPr>
        <w:tc>
          <w:tcPr>
            <w:tcW w:w="2986" w:type="dxa"/>
            <w:tcBorders>
              <w:top w:val="nil"/>
              <w:left w:val="nil"/>
              <w:bottom w:val="single" w:sz="8" w:space="0" w:color="000000"/>
              <w:right w:val="nil"/>
            </w:tcBorders>
            <w:tcMar>
              <w:top w:w="57" w:type="dxa"/>
              <w:left w:w="112" w:type="dxa"/>
              <w:bottom w:w="57" w:type="dxa"/>
              <w:right w:w="112" w:type="dxa"/>
            </w:tcMar>
            <w:vAlign w:val="center"/>
          </w:tcPr>
          <w:p w14:paraId="0B515795" w14:textId="512C5FC8" w:rsidR="001727E1" w:rsidRDefault="001727E1">
            <w:pPr>
              <w:jc w:val="center"/>
              <w:rPr>
                <w:rFonts w:ascii="Times New Roman" w:hAnsi="Times New Roman" w:cs="Times New Roman"/>
                <w:sz w:val="24"/>
                <w:szCs w:val="24"/>
              </w:rPr>
            </w:pPr>
            <w:proofErr w:type="spellStart"/>
            <w:r>
              <w:rPr>
                <w:rFonts w:ascii="Times New Roman" w:hAnsi="Times New Roman" w:cs="Times New Roman"/>
                <w:sz w:val="24"/>
                <w:szCs w:val="24"/>
              </w:rPr>
              <w:t>MgMn@CDs</w:t>
            </w:r>
            <w:proofErr w:type="spellEnd"/>
          </w:p>
        </w:tc>
        <w:tc>
          <w:tcPr>
            <w:tcW w:w="2806" w:type="dxa"/>
            <w:tcBorders>
              <w:top w:val="nil"/>
              <w:left w:val="nil"/>
              <w:bottom w:val="single" w:sz="8" w:space="0" w:color="000000"/>
              <w:right w:val="nil"/>
            </w:tcBorders>
            <w:tcMar>
              <w:top w:w="10" w:type="dxa"/>
              <w:left w:w="10" w:type="dxa"/>
              <w:bottom w:w="70" w:type="dxa"/>
              <w:right w:w="10" w:type="dxa"/>
            </w:tcMar>
            <w:vAlign w:val="center"/>
          </w:tcPr>
          <w:p w14:paraId="4A9999D6"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2.09</w:t>
            </w:r>
          </w:p>
        </w:tc>
        <w:tc>
          <w:tcPr>
            <w:tcW w:w="2484" w:type="dxa"/>
            <w:tcBorders>
              <w:top w:val="nil"/>
              <w:left w:val="nil"/>
              <w:bottom w:val="single" w:sz="8" w:space="0" w:color="000000"/>
              <w:right w:val="nil"/>
            </w:tcBorders>
            <w:tcMar>
              <w:top w:w="10" w:type="dxa"/>
              <w:left w:w="10" w:type="dxa"/>
              <w:bottom w:w="70" w:type="dxa"/>
              <w:right w:w="10" w:type="dxa"/>
            </w:tcMar>
            <w:vAlign w:val="center"/>
          </w:tcPr>
          <w:p w14:paraId="01AF951E"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1.86</w:t>
            </w:r>
          </w:p>
        </w:tc>
      </w:tr>
    </w:tbl>
    <w:p w14:paraId="1A16D8E9" w14:textId="77777777" w:rsidR="001727E1" w:rsidRDefault="001727E1">
      <w:pPr>
        <w:jc w:val="center"/>
        <w:rPr>
          <w:rFonts w:ascii="Times New Roman" w:hAnsi="Times New Roman" w:cs="Times New Roman"/>
          <w:sz w:val="24"/>
          <w:szCs w:val="24"/>
        </w:rPr>
      </w:pPr>
    </w:p>
    <w:p w14:paraId="798C1511" w14:textId="06389BED" w:rsidR="001727E1" w:rsidRDefault="001727E1">
      <w:pPr>
        <w:rPr>
          <w:rFonts w:ascii="Times New Roman" w:hAnsi="Times New Roman" w:cs="Times New Roman"/>
          <w:sz w:val="24"/>
          <w:szCs w:val="24"/>
        </w:rPr>
      </w:pPr>
      <w:r>
        <w:rPr>
          <w:rFonts w:ascii="Times New Roman" w:hAnsi="Times New Roman" w:cs="Times New Roman"/>
          <w:b/>
          <w:bCs/>
          <w:sz w:val="24"/>
          <w:szCs w:val="24"/>
        </w:rPr>
        <w:t>Table</w:t>
      </w:r>
      <w:r w:rsidR="00791B83">
        <w:rPr>
          <w:rFonts w:ascii="Times New Roman" w:hAnsi="Times New Roman" w:cs="Times New Roman" w:hint="eastAsia"/>
          <w:b/>
          <w:bCs/>
          <w:sz w:val="24"/>
          <w:szCs w:val="24"/>
        </w:rPr>
        <w:t>.</w:t>
      </w:r>
      <w:r>
        <w:rPr>
          <w:rFonts w:ascii="Times New Roman" w:hAnsi="Times New Roman" w:cs="Times New Roman"/>
          <w:b/>
          <w:bCs/>
          <w:sz w:val="24"/>
          <w:szCs w:val="24"/>
        </w:rPr>
        <w:t xml:space="preserve"> S2</w:t>
      </w:r>
      <w:r>
        <w:rPr>
          <w:rFonts w:ascii="Times New Roman" w:hAnsi="Times New Roman" w:cs="Times New Roman"/>
          <w:sz w:val="24"/>
          <w:szCs w:val="24"/>
        </w:rPr>
        <w:t xml:space="preserve"> Average fluorescence lifetime and absolute quantum </w:t>
      </w:r>
      <w:proofErr w:type="gramStart"/>
      <w:r>
        <w:rPr>
          <w:rFonts w:ascii="Times New Roman" w:hAnsi="Times New Roman" w:cs="Times New Roman"/>
          <w:sz w:val="24"/>
          <w:szCs w:val="24"/>
        </w:rPr>
        <w:t>yields</w:t>
      </w:r>
      <w:proofErr w:type="gramEnd"/>
      <w:r>
        <w:rPr>
          <w:rFonts w:ascii="Times New Roman" w:hAnsi="Times New Roman" w:cs="Times New Roman"/>
          <w:sz w:val="24"/>
          <w:szCs w:val="24"/>
        </w:rPr>
        <w:t xml:space="preserve"> of CDs and </w:t>
      </w:r>
      <w:proofErr w:type="spellStart"/>
      <w:r>
        <w:rPr>
          <w:rFonts w:ascii="Times New Roman" w:hAnsi="Times New Roman" w:cs="Times New Roman"/>
          <w:sz w:val="24"/>
          <w:szCs w:val="24"/>
        </w:rPr>
        <w:t>MgMn@CDs</w:t>
      </w:r>
      <w:proofErr w:type="spellEnd"/>
      <w:r>
        <w:rPr>
          <w:rFonts w:ascii="Times New Roman" w:hAnsi="Times New Roman" w:cs="Times New Roman" w:hint="eastAsia"/>
          <w:sz w:val="24"/>
          <w:szCs w:val="24"/>
        </w:rPr>
        <w:t>.</w:t>
      </w:r>
    </w:p>
    <w:tbl>
      <w:tblPr>
        <w:tblW w:w="8330" w:type="dxa"/>
        <w:tblCellMar>
          <w:left w:w="0" w:type="dxa"/>
          <w:right w:w="0" w:type="dxa"/>
        </w:tblCellMar>
        <w:tblLook w:val="04A0" w:firstRow="1" w:lastRow="0" w:firstColumn="1" w:lastColumn="0" w:noHBand="0" w:noVBand="1"/>
      </w:tblPr>
      <w:tblGrid>
        <w:gridCol w:w="2170"/>
        <w:gridCol w:w="2961"/>
        <w:gridCol w:w="3199"/>
      </w:tblGrid>
      <w:tr w:rsidR="001727E1" w14:paraId="172D0FD8" w14:textId="77777777">
        <w:trPr>
          <w:trHeight w:val="726"/>
        </w:trPr>
        <w:tc>
          <w:tcPr>
            <w:tcW w:w="2170" w:type="dxa"/>
            <w:tcBorders>
              <w:top w:val="single" w:sz="8" w:space="0" w:color="000000"/>
              <w:left w:val="nil"/>
              <w:bottom w:val="single" w:sz="8" w:space="0" w:color="000000"/>
              <w:right w:val="nil"/>
            </w:tcBorders>
            <w:tcMar>
              <w:top w:w="64" w:type="dxa"/>
              <w:left w:w="128" w:type="dxa"/>
              <w:bottom w:w="64" w:type="dxa"/>
              <w:right w:w="128" w:type="dxa"/>
            </w:tcMar>
          </w:tcPr>
          <w:p w14:paraId="0E1136BF"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Sample</w:t>
            </w:r>
          </w:p>
        </w:tc>
        <w:tc>
          <w:tcPr>
            <w:tcW w:w="2961" w:type="dxa"/>
            <w:tcBorders>
              <w:top w:val="single" w:sz="8" w:space="0" w:color="000000"/>
              <w:left w:val="nil"/>
              <w:bottom w:val="single" w:sz="8" w:space="0" w:color="000000"/>
              <w:right w:val="nil"/>
            </w:tcBorders>
            <w:tcMar>
              <w:top w:w="64" w:type="dxa"/>
              <w:left w:w="128" w:type="dxa"/>
              <w:bottom w:w="64" w:type="dxa"/>
              <w:right w:w="128" w:type="dxa"/>
            </w:tcMar>
          </w:tcPr>
          <w:p w14:paraId="456E03BF"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average fluorescence lifetime</w:t>
            </w:r>
            <w:r>
              <w:rPr>
                <w:rFonts w:ascii="Times New Roman" w:hAnsi="Times New Roman" w:cs="Times New Roman"/>
                <w:sz w:val="24"/>
                <w:szCs w:val="24"/>
              </w:rPr>
              <w:t>（</w:t>
            </w:r>
            <w:r>
              <w:rPr>
                <w:rFonts w:ascii="Times New Roman" w:hAnsi="Times New Roman" w:cs="Times New Roman"/>
                <w:sz w:val="24"/>
                <w:szCs w:val="24"/>
              </w:rPr>
              <w:t>ns)</w:t>
            </w:r>
          </w:p>
        </w:tc>
        <w:tc>
          <w:tcPr>
            <w:tcW w:w="3199" w:type="dxa"/>
            <w:tcBorders>
              <w:top w:val="single" w:sz="8" w:space="0" w:color="000000"/>
              <w:left w:val="nil"/>
              <w:bottom w:val="single" w:sz="8" w:space="0" w:color="000000"/>
              <w:right w:val="nil"/>
            </w:tcBorders>
            <w:tcMar>
              <w:top w:w="64" w:type="dxa"/>
              <w:left w:w="128" w:type="dxa"/>
              <w:bottom w:w="64" w:type="dxa"/>
              <w:right w:w="128" w:type="dxa"/>
            </w:tcMar>
          </w:tcPr>
          <w:p w14:paraId="28927F5E"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absolute quantum yield</w:t>
            </w:r>
            <w:r>
              <w:rPr>
                <w:rFonts w:ascii="Times New Roman" w:hAnsi="Times New Roman" w:cs="Times New Roman" w:hint="eastAsia"/>
                <w:sz w:val="24"/>
                <w:szCs w:val="24"/>
              </w:rPr>
              <w:t>（</w:t>
            </w:r>
            <w:r>
              <w:rPr>
                <w:rFonts w:ascii="Times New Roman" w:hAnsi="Times New Roman" w:cs="Times New Roman"/>
                <w:sz w:val="24"/>
                <w:szCs w:val="24"/>
              </w:rPr>
              <w:t>QY, %</w:t>
            </w:r>
            <w:r>
              <w:rPr>
                <w:rFonts w:ascii="Times New Roman" w:hAnsi="Times New Roman" w:cs="Times New Roman" w:hint="eastAsia"/>
                <w:sz w:val="24"/>
                <w:szCs w:val="24"/>
              </w:rPr>
              <w:t>）</w:t>
            </w:r>
          </w:p>
        </w:tc>
      </w:tr>
      <w:tr w:rsidR="001727E1" w14:paraId="2E8144C1" w14:textId="77777777">
        <w:trPr>
          <w:trHeight w:val="556"/>
        </w:trPr>
        <w:tc>
          <w:tcPr>
            <w:tcW w:w="2170" w:type="dxa"/>
            <w:tcBorders>
              <w:top w:val="single" w:sz="8" w:space="0" w:color="000000"/>
              <w:left w:val="nil"/>
              <w:bottom w:val="nil"/>
              <w:right w:val="nil"/>
            </w:tcBorders>
            <w:tcMar>
              <w:top w:w="64" w:type="dxa"/>
              <w:left w:w="128" w:type="dxa"/>
              <w:bottom w:w="64" w:type="dxa"/>
              <w:right w:w="128" w:type="dxa"/>
            </w:tcMar>
          </w:tcPr>
          <w:p w14:paraId="36C58B04"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CDs</w:t>
            </w:r>
          </w:p>
        </w:tc>
        <w:tc>
          <w:tcPr>
            <w:tcW w:w="2961" w:type="dxa"/>
            <w:tcBorders>
              <w:top w:val="single" w:sz="8" w:space="0" w:color="000000"/>
              <w:left w:val="nil"/>
              <w:bottom w:val="nil"/>
              <w:right w:val="nil"/>
            </w:tcBorders>
            <w:tcMar>
              <w:top w:w="64" w:type="dxa"/>
              <w:left w:w="128" w:type="dxa"/>
              <w:bottom w:w="64" w:type="dxa"/>
              <w:right w:w="128" w:type="dxa"/>
            </w:tcMar>
          </w:tcPr>
          <w:p w14:paraId="5372DF1C"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4.73</w:t>
            </w:r>
          </w:p>
        </w:tc>
        <w:tc>
          <w:tcPr>
            <w:tcW w:w="3199" w:type="dxa"/>
            <w:tcBorders>
              <w:top w:val="single" w:sz="8" w:space="0" w:color="000000"/>
              <w:left w:val="nil"/>
              <w:bottom w:val="nil"/>
              <w:right w:val="nil"/>
            </w:tcBorders>
            <w:tcMar>
              <w:top w:w="64" w:type="dxa"/>
              <w:left w:w="128" w:type="dxa"/>
              <w:bottom w:w="64" w:type="dxa"/>
              <w:right w:w="128" w:type="dxa"/>
            </w:tcMar>
          </w:tcPr>
          <w:p w14:paraId="78E61A06"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21.9</w:t>
            </w:r>
          </w:p>
        </w:tc>
      </w:tr>
      <w:tr w:rsidR="001727E1" w14:paraId="4A6CCA3B" w14:textId="77777777">
        <w:trPr>
          <w:trHeight w:val="594"/>
        </w:trPr>
        <w:tc>
          <w:tcPr>
            <w:tcW w:w="2170" w:type="dxa"/>
            <w:tcBorders>
              <w:top w:val="nil"/>
              <w:left w:val="nil"/>
              <w:bottom w:val="single" w:sz="8" w:space="0" w:color="000000"/>
              <w:right w:val="nil"/>
            </w:tcBorders>
            <w:tcMar>
              <w:top w:w="64" w:type="dxa"/>
              <w:left w:w="128" w:type="dxa"/>
              <w:bottom w:w="64" w:type="dxa"/>
              <w:right w:w="128" w:type="dxa"/>
            </w:tcMar>
          </w:tcPr>
          <w:p w14:paraId="30375B3C" w14:textId="2E63599E" w:rsidR="001727E1" w:rsidRDefault="001727E1">
            <w:pPr>
              <w:jc w:val="center"/>
              <w:rPr>
                <w:rFonts w:ascii="Times New Roman" w:hAnsi="Times New Roman" w:cs="Times New Roman"/>
                <w:sz w:val="24"/>
                <w:szCs w:val="24"/>
              </w:rPr>
            </w:pPr>
            <w:proofErr w:type="spellStart"/>
            <w:r>
              <w:rPr>
                <w:rFonts w:ascii="Times New Roman" w:hAnsi="Times New Roman" w:cs="Times New Roman"/>
                <w:sz w:val="24"/>
                <w:szCs w:val="24"/>
              </w:rPr>
              <w:t>MgMn@CDs</w:t>
            </w:r>
            <w:proofErr w:type="spellEnd"/>
          </w:p>
        </w:tc>
        <w:tc>
          <w:tcPr>
            <w:tcW w:w="2961" w:type="dxa"/>
            <w:tcBorders>
              <w:top w:val="nil"/>
              <w:left w:val="nil"/>
              <w:bottom w:val="single" w:sz="8" w:space="0" w:color="000000"/>
              <w:right w:val="nil"/>
            </w:tcBorders>
            <w:tcMar>
              <w:top w:w="64" w:type="dxa"/>
              <w:left w:w="128" w:type="dxa"/>
              <w:bottom w:w="64" w:type="dxa"/>
              <w:right w:w="128" w:type="dxa"/>
            </w:tcMar>
          </w:tcPr>
          <w:p w14:paraId="56B3CC56"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3.14</w:t>
            </w:r>
          </w:p>
        </w:tc>
        <w:tc>
          <w:tcPr>
            <w:tcW w:w="3199" w:type="dxa"/>
            <w:tcBorders>
              <w:top w:val="nil"/>
              <w:left w:val="nil"/>
              <w:bottom w:val="single" w:sz="8" w:space="0" w:color="000000"/>
              <w:right w:val="nil"/>
            </w:tcBorders>
            <w:tcMar>
              <w:top w:w="64" w:type="dxa"/>
              <w:left w:w="128" w:type="dxa"/>
              <w:bottom w:w="64" w:type="dxa"/>
              <w:right w:w="128" w:type="dxa"/>
            </w:tcMar>
          </w:tcPr>
          <w:p w14:paraId="4AB2DA48"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16.4</w:t>
            </w:r>
          </w:p>
        </w:tc>
      </w:tr>
    </w:tbl>
    <w:p w14:paraId="4A971D9D" w14:textId="77777777" w:rsidR="001727E1" w:rsidRDefault="001727E1">
      <w:pPr>
        <w:jc w:val="center"/>
        <w:rPr>
          <w:rFonts w:ascii="Times New Roman" w:hAnsi="Times New Roman" w:cs="Times New Roman"/>
          <w:sz w:val="24"/>
          <w:szCs w:val="24"/>
        </w:rPr>
      </w:pPr>
    </w:p>
    <w:p w14:paraId="2257E442" w14:textId="77777777" w:rsidR="001727E1" w:rsidRDefault="001727E1">
      <w:pPr>
        <w:rPr>
          <w:rFonts w:ascii="Times New Roman" w:hAnsi="Times New Roman" w:cs="Times New Roman"/>
          <w:sz w:val="24"/>
          <w:szCs w:val="24"/>
        </w:rPr>
      </w:pPr>
      <w:r>
        <w:rPr>
          <w:rFonts w:ascii="Times New Roman" w:hAnsi="Times New Roman" w:cs="Times New Roman"/>
          <w:b/>
          <w:bCs/>
          <w:sz w:val="24"/>
          <w:szCs w:val="24"/>
        </w:rPr>
        <w:t>Table. S3</w:t>
      </w:r>
      <w:r>
        <w:rPr>
          <w:rFonts w:hint="eastAsia"/>
        </w:rPr>
        <w:t xml:space="preserve"> </w:t>
      </w:r>
      <w:r>
        <w:rPr>
          <w:rFonts w:ascii="Times New Roman" w:hAnsi="Times New Roman" w:cs="Times New Roman" w:hint="eastAsia"/>
          <w:sz w:val="24"/>
          <w:szCs w:val="24"/>
        </w:rPr>
        <w:t xml:space="preserve">Fitting parameters of Mn K-edge EXAFS spectra of </w:t>
      </w:r>
      <w:proofErr w:type="spellStart"/>
      <w:r>
        <w:rPr>
          <w:rFonts w:ascii="Times New Roman" w:hAnsi="Times New Roman" w:cs="Times New Roman" w:hint="eastAsia"/>
          <w:sz w:val="24"/>
          <w:szCs w:val="24"/>
        </w:rPr>
        <w:t>MgMn@CDs</w:t>
      </w:r>
      <w:proofErr w:type="spellEnd"/>
      <w:r>
        <w:rPr>
          <w:rFonts w:ascii="Times New Roman" w:hAnsi="Times New Roman" w:cs="Times New Roman" w:hint="eastAsia"/>
          <w:sz w:val="24"/>
          <w:szCs w:val="24"/>
        </w:rPr>
        <w:t>.</w:t>
      </w:r>
    </w:p>
    <w:tbl>
      <w:tblPr>
        <w:tblW w:w="8300" w:type="dxa"/>
        <w:tblCellMar>
          <w:left w:w="0" w:type="dxa"/>
          <w:right w:w="0" w:type="dxa"/>
        </w:tblCellMar>
        <w:tblLook w:val="04A0" w:firstRow="1" w:lastRow="0" w:firstColumn="1" w:lastColumn="0" w:noHBand="0" w:noVBand="1"/>
      </w:tblPr>
      <w:tblGrid>
        <w:gridCol w:w="1506"/>
        <w:gridCol w:w="1098"/>
        <w:gridCol w:w="1114"/>
        <w:gridCol w:w="1852"/>
        <w:gridCol w:w="1255"/>
        <w:gridCol w:w="1475"/>
      </w:tblGrid>
      <w:tr w:rsidR="001727E1" w14:paraId="1EBAD38D" w14:textId="77777777">
        <w:trPr>
          <w:trHeight w:val="422"/>
        </w:trPr>
        <w:tc>
          <w:tcPr>
            <w:tcW w:w="1506"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20DC71C0"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Shell</w:t>
            </w:r>
          </w:p>
        </w:tc>
        <w:tc>
          <w:tcPr>
            <w:tcW w:w="1098"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440487F3"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N</w:t>
            </w:r>
          </w:p>
        </w:tc>
        <w:tc>
          <w:tcPr>
            <w:tcW w:w="1114"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7CE04DC4"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R (Å)</w:t>
            </w:r>
          </w:p>
        </w:tc>
        <w:tc>
          <w:tcPr>
            <w:tcW w:w="1852"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441445E6"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lang w:val="el-GR"/>
              </w:rPr>
              <w:t>σ</w:t>
            </w:r>
            <w:r>
              <w:rPr>
                <w:rFonts w:ascii="Times New Roman" w:hAnsi="Times New Roman" w:cs="Times New Roman"/>
                <w:sz w:val="24"/>
                <w:szCs w:val="24"/>
                <w:vertAlign w:val="superscript"/>
                <w:lang w:val="el-GR"/>
              </w:rPr>
              <w:t>2</w:t>
            </w:r>
            <w:r>
              <w:rPr>
                <w:rFonts w:ascii="Times New Roman" w:hAnsi="Times New Roman" w:cs="Times New Roman" w:hint="eastAsia"/>
                <w:sz w:val="24"/>
                <w:szCs w:val="24"/>
                <w:vertAlign w:val="superscript"/>
                <w:lang w:val="el-GR"/>
              </w:rPr>
              <w:t xml:space="preserve"> </w:t>
            </w:r>
            <w:r>
              <w:rPr>
                <w:rFonts w:ascii="Times New Roman" w:hAnsi="Times New Roman" w:cs="Times New Roman"/>
                <w:sz w:val="24"/>
                <w:szCs w:val="24"/>
                <w:lang w:val="el-GR"/>
              </w:rPr>
              <w:t>(10</w:t>
            </w:r>
            <w:r>
              <w:rPr>
                <w:rFonts w:ascii="Times New Roman" w:hAnsi="Times New Roman" w:cs="Times New Roman"/>
                <w:sz w:val="24"/>
                <w:szCs w:val="24"/>
                <w:vertAlign w:val="superscript"/>
                <w:lang w:val="el-GR"/>
              </w:rPr>
              <w:t>−2</w:t>
            </w:r>
            <w:r>
              <w:rPr>
                <w:rFonts w:ascii="Times New Roman" w:hAnsi="Times New Roman" w:cs="Times New Roman"/>
                <w:sz w:val="24"/>
                <w:szCs w:val="24"/>
                <w:lang w:val="el-GR"/>
              </w:rPr>
              <w:t xml:space="preserve"> </w:t>
            </w:r>
            <w:r>
              <w:rPr>
                <w:rFonts w:ascii="Times New Roman" w:hAnsi="Times New Roman" w:cs="Times New Roman"/>
                <w:sz w:val="24"/>
                <w:szCs w:val="24"/>
              </w:rPr>
              <w:t>Å</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255"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58CA5F65"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lang w:val="el-GR"/>
              </w:rPr>
              <w:t>Δ</w:t>
            </w:r>
            <w:r>
              <w:rPr>
                <w:rFonts w:ascii="Times New Roman" w:hAnsi="Times New Roman" w:cs="Times New Roman"/>
                <w:sz w:val="24"/>
                <w:szCs w:val="24"/>
              </w:rPr>
              <w:t>E</w:t>
            </w:r>
            <w:r>
              <w:rPr>
                <w:rFonts w:ascii="Times New Roman" w:hAnsi="Times New Roman" w:cs="Times New Roman"/>
                <w:sz w:val="24"/>
                <w:szCs w:val="24"/>
                <w:vertAlign w:val="subscript"/>
              </w:rPr>
              <w:t>0</w:t>
            </w:r>
            <w:r>
              <w:rPr>
                <w:rFonts w:ascii="Times New Roman" w:hAnsi="Times New Roman" w:cs="Times New Roman"/>
                <w:sz w:val="24"/>
                <w:szCs w:val="24"/>
              </w:rPr>
              <w:t xml:space="preserve"> (eV)</w:t>
            </w:r>
          </w:p>
        </w:tc>
        <w:tc>
          <w:tcPr>
            <w:tcW w:w="1475"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66BA9389"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r-factor</w:t>
            </w:r>
          </w:p>
        </w:tc>
      </w:tr>
      <w:tr w:rsidR="001646ED" w14:paraId="15578BE9" w14:textId="77777777" w:rsidTr="00143F72">
        <w:trPr>
          <w:trHeight w:val="337"/>
        </w:trPr>
        <w:tc>
          <w:tcPr>
            <w:tcW w:w="1506" w:type="dxa"/>
            <w:tcBorders>
              <w:top w:val="single" w:sz="8" w:space="0" w:color="000000"/>
              <w:left w:val="nil"/>
              <w:bottom w:val="nil"/>
              <w:right w:val="nil"/>
            </w:tcBorders>
            <w:shd w:val="clear" w:color="auto" w:fill="FFFFFF"/>
            <w:tcMar>
              <w:top w:w="15" w:type="dxa"/>
              <w:left w:w="137" w:type="dxa"/>
              <w:bottom w:w="0" w:type="dxa"/>
              <w:right w:w="137" w:type="dxa"/>
            </w:tcMar>
          </w:tcPr>
          <w:p w14:paraId="00528777"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Mn-N/O</w:t>
            </w:r>
          </w:p>
        </w:tc>
        <w:tc>
          <w:tcPr>
            <w:tcW w:w="1098" w:type="dxa"/>
            <w:tcBorders>
              <w:top w:val="single" w:sz="8" w:space="0" w:color="000000"/>
              <w:left w:val="nil"/>
              <w:bottom w:val="nil"/>
              <w:right w:val="nil"/>
            </w:tcBorders>
            <w:shd w:val="clear" w:color="auto" w:fill="FFFFFF"/>
            <w:tcMar>
              <w:top w:w="15" w:type="dxa"/>
              <w:left w:w="137" w:type="dxa"/>
              <w:bottom w:w="0" w:type="dxa"/>
              <w:right w:w="137" w:type="dxa"/>
            </w:tcMar>
          </w:tcPr>
          <w:p w14:paraId="79239F64"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3.18</w:t>
            </w:r>
          </w:p>
        </w:tc>
        <w:tc>
          <w:tcPr>
            <w:tcW w:w="1114" w:type="dxa"/>
            <w:tcBorders>
              <w:top w:val="single" w:sz="8" w:space="0" w:color="000000"/>
              <w:left w:val="nil"/>
              <w:bottom w:val="nil"/>
              <w:right w:val="nil"/>
            </w:tcBorders>
            <w:shd w:val="clear" w:color="auto" w:fill="FFFFFF"/>
            <w:tcMar>
              <w:top w:w="15" w:type="dxa"/>
              <w:left w:w="137" w:type="dxa"/>
              <w:bottom w:w="0" w:type="dxa"/>
              <w:right w:w="137" w:type="dxa"/>
            </w:tcMar>
          </w:tcPr>
          <w:p w14:paraId="66A6C440"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1.94</w:t>
            </w:r>
          </w:p>
        </w:tc>
        <w:tc>
          <w:tcPr>
            <w:tcW w:w="1852" w:type="dxa"/>
            <w:tcBorders>
              <w:top w:val="single" w:sz="8" w:space="0" w:color="000000"/>
              <w:left w:val="nil"/>
              <w:bottom w:val="nil"/>
              <w:right w:val="nil"/>
            </w:tcBorders>
            <w:shd w:val="clear" w:color="auto" w:fill="FFFFFF"/>
            <w:tcMar>
              <w:top w:w="15" w:type="dxa"/>
              <w:left w:w="137" w:type="dxa"/>
              <w:bottom w:w="0" w:type="dxa"/>
              <w:right w:w="137" w:type="dxa"/>
            </w:tcMar>
          </w:tcPr>
          <w:p w14:paraId="26C3BC52"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0.48</w:t>
            </w:r>
          </w:p>
        </w:tc>
        <w:tc>
          <w:tcPr>
            <w:tcW w:w="1255" w:type="dxa"/>
            <w:vMerge w:val="restart"/>
            <w:tcBorders>
              <w:top w:val="single" w:sz="8" w:space="0" w:color="000000"/>
              <w:left w:val="nil"/>
              <w:right w:val="nil"/>
            </w:tcBorders>
            <w:shd w:val="clear" w:color="auto" w:fill="FFFFFF"/>
            <w:tcMar>
              <w:top w:w="15" w:type="dxa"/>
              <w:left w:w="137" w:type="dxa"/>
              <w:bottom w:w="0" w:type="dxa"/>
              <w:right w:w="137" w:type="dxa"/>
            </w:tcMar>
            <w:vAlign w:val="center"/>
          </w:tcPr>
          <w:p w14:paraId="3E1C4CF0" w14:textId="3AC179AD" w:rsidR="001646ED" w:rsidRDefault="001646ED" w:rsidP="001646ED">
            <w:pPr>
              <w:jc w:val="center"/>
              <w:rPr>
                <w:rFonts w:ascii="Times New Roman" w:hAnsi="Times New Roman" w:cs="Times New Roman"/>
                <w:sz w:val="24"/>
                <w:szCs w:val="24"/>
              </w:rPr>
            </w:pPr>
            <w:r>
              <w:rPr>
                <w:rFonts w:ascii="Times New Roman" w:hAnsi="Times New Roman" w:cs="Times New Roman"/>
                <w:sz w:val="24"/>
                <w:szCs w:val="24"/>
              </w:rPr>
              <w:t>0.0052</w:t>
            </w:r>
          </w:p>
        </w:tc>
        <w:tc>
          <w:tcPr>
            <w:tcW w:w="1475" w:type="dxa"/>
            <w:vMerge w:val="restart"/>
            <w:tcBorders>
              <w:top w:val="single" w:sz="8" w:space="0" w:color="000000"/>
              <w:left w:val="nil"/>
              <w:right w:val="nil"/>
            </w:tcBorders>
            <w:shd w:val="clear" w:color="auto" w:fill="FFFFFF"/>
            <w:tcMar>
              <w:top w:w="15" w:type="dxa"/>
              <w:left w:w="137" w:type="dxa"/>
              <w:bottom w:w="0" w:type="dxa"/>
              <w:right w:w="137" w:type="dxa"/>
            </w:tcMar>
            <w:vAlign w:val="center"/>
          </w:tcPr>
          <w:p w14:paraId="5EC06109" w14:textId="77777777" w:rsidR="001646ED" w:rsidRDefault="001646ED" w:rsidP="001646ED">
            <w:pPr>
              <w:jc w:val="center"/>
              <w:rPr>
                <w:rFonts w:ascii="Times New Roman" w:hAnsi="Times New Roman" w:cs="Times New Roman"/>
                <w:sz w:val="24"/>
                <w:szCs w:val="24"/>
              </w:rPr>
            </w:pPr>
            <w:r>
              <w:rPr>
                <w:rFonts w:ascii="Times New Roman" w:hAnsi="Times New Roman" w:cs="Times New Roman"/>
                <w:sz w:val="24"/>
                <w:szCs w:val="24"/>
              </w:rPr>
              <w:t>0.04926</w:t>
            </w:r>
          </w:p>
        </w:tc>
      </w:tr>
      <w:tr w:rsidR="001646ED" w14:paraId="676C9E2C" w14:textId="77777777" w:rsidTr="005E6BFA">
        <w:trPr>
          <w:trHeight w:val="337"/>
        </w:trPr>
        <w:tc>
          <w:tcPr>
            <w:tcW w:w="1506" w:type="dxa"/>
            <w:tcBorders>
              <w:top w:val="nil"/>
              <w:left w:val="nil"/>
              <w:bottom w:val="nil"/>
              <w:right w:val="nil"/>
            </w:tcBorders>
            <w:shd w:val="clear" w:color="auto" w:fill="FFFFFF"/>
            <w:tcMar>
              <w:top w:w="15" w:type="dxa"/>
              <w:left w:w="137" w:type="dxa"/>
              <w:bottom w:w="0" w:type="dxa"/>
              <w:right w:w="137" w:type="dxa"/>
            </w:tcMar>
          </w:tcPr>
          <w:p w14:paraId="5A9F23DD"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Mn-C</w:t>
            </w:r>
          </w:p>
        </w:tc>
        <w:tc>
          <w:tcPr>
            <w:tcW w:w="1098" w:type="dxa"/>
            <w:tcBorders>
              <w:top w:val="nil"/>
              <w:left w:val="nil"/>
              <w:bottom w:val="nil"/>
              <w:right w:val="nil"/>
            </w:tcBorders>
            <w:shd w:val="clear" w:color="auto" w:fill="FFFFFF"/>
            <w:tcMar>
              <w:top w:w="15" w:type="dxa"/>
              <w:left w:w="137" w:type="dxa"/>
              <w:bottom w:w="0" w:type="dxa"/>
              <w:right w:w="137" w:type="dxa"/>
            </w:tcMar>
          </w:tcPr>
          <w:p w14:paraId="262FB44C"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7.26</w:t>
            </w:r>
          </w:p>
        </w:tc>
        <w:tc>
          <w:tcPr>
            <w:tcW w:w="1114" w:type="dxa"/>
            <w:tcBorders>
              <w:top w:val="nil"/>
              <w:left w:val="nil"/>
              <w:bottom w:val="nil"/>
              <w:right w:val="nil"/>
            </w:tcBorders>
            <w:shd w:val="clear" w:color="auto" w:fill="FFFFFF"/>
            <w:tcMar>
              <w:top w:w="15" w:type="dxa"/>
              <w:left w:w="137" w:type="dxa"/>
              <w:bottom w:w="0" w:type="dxa"/>
              <w:right w:w="137" w:type="dxa"/>
            </w:tcMar>
          </w:tcPr>
          <w:p w14:paraId="0F248760"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2.98</w:t>
            </w:r>
          </w:p>
        </w:tc>
        <w:tc>
          <w:tcPr>
            <w:tcW w:w="1852" w:type="dxa"/>
            <w:tcBorders>
              <w:top w:val="nil"/>
              <w:left w:val="nil"/>
              <w:bottom w:val="nil"/>
              <w:right w:val="nil"/>
            </w:tcBorders>
            <w:shd w:val="clear" w:color="auto" w:fill="FFFFFF"/>
            <w:tcMar>
              <w:top w:w="15" w:type="dxa"/>
              <w:left w:w="137" w:type="dxa"/>
              <w:bottom w:w="0" w:type="dxa"/>
              <w:right w:w="137" w:type="dxa"/>
            </w:tcMar>
          </w:tcPr>
          <w:p w14:paraId="076A3775"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0.44</w:t>
            </w:r>
          </w:p>
        </w:tc>
        <w:tc>
          <w:tcPr>
            <w:tcW w:w="1255" w:type="dxa"/>
            <w:vMerge/>
            <w:tcBorders>
              <w:left w:val="nil"/>
              <w:right w:val="nil"/>
            </w:tcBorders>
            <w:shd w:val="clear" w:color="auto" w:fill="FFFFFF"/>
            <w:tcMar>
              <w:top w:w="15" w:type="dxa"/>
              <w:left w:w="137" w:type="dxa"/>
              <w:bottom w:w="0" w:type="dxa"/>
              <w:right w:w="137" w:type="dxa"/>
            </w:tcMar>
          </w:tcPr>
          <w:p w14:paraId="10DE4538" w14:textId="20580E08" w:rsidR="001646ED" w:rsidRDefault="001646ED" w:rsidP="005E6BFA">
            <w:pPr>
              <w:jc w:val="center"/>
              <w:rPr>
                <w:rFonts w:ascii="Times New Roman" w:hAnsi="Times New Roman" w:cs="Times New Roman"/>
                <w:sz w:val="24"/>
                <w:szCs w:val="24"/>
              </w:rPr>
            </w:pPr>
          </w:p>
        </w:tc>
        <w:tc>
          <w:tcPr>
            <w:tcW w:w="1475" w:type="dxa"/>
            <w:vMerge/>
            <w:tcBorders>
              <w:left w:val="nil"/>
              <w:right w:val="nil"/>
            </w:tcBorders>
            <w:shd w:val="clear" w:color="auto" w:fill="FFFFFF"/>
            <w:tcMar>
              <w:top w:w="15" w:type="dxa"/>
              <w:left w:w="137" w:type="dxa"/>
              <w:bottom w:w="0" w:type="dxa"/>
              <w:right w:w="137" w:type="dxa"/>
            </w:tcMar>
          </w:tcPr>
          <w:p w14:paraId="3A123449" w14:textId="77777777" w:rsidR="001646ED" w:rsidRDefault="001646ED">
            <w:pPr>
              <w:jc w:val="center"/>
              <w:rPr>
                <w:rFonts w:ascii="Times New Roman" w:hAnsi="Times New Roman" w:cs="Times New Roman"/>
                <w:sz w:val="24"/>
                <w:szCs w:val="24"/>
              </w:rPr>
            </w:pPr>
          </w:p>
        </w:tc>
      </w:tr>
      <w:tr w:rsidR="001646ED" w14:paraId="7626C3C6" w14:textId="77777777" w:rsidTr="005E6BFA">
        <w:trPr>
          <w:trHeight w:val="337"/>
        </w:trPr>
        <w:tc>
          <w:tcPr>
            <w:tcW w:w="1506" w:type="dxa"/>
            <w:tcBorders>
              <w:top w:val="nil"/>
              <w:left w:val="nil"/>
              <w:bottom w:val="single" w:sz="8" w:space="0" w:color="000000"/>
              <w:right w:val="nil"/>
            </w:tcBorders>
            <w:shd w:val="clear" w:color="auto" w:fill="FFFFFF"/>
            <w:tcMar>
              <w:top w:w="15" w:type="dxa"/>
              <w:left w:w="137" w:type="dxa"/>
              <w:bottom w:w="0" w:type="dxa"/>
              <w:right w:w="137" w:type="dxa"/>
            </w:tcMar>
          </w:tcPr>
          <w:p w14:paraId="4CFCED07"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Mn-N/O-C</w:t>
            </w:r>
          </w:p>
        </w:tc>
        <w:tc>
          <w:tcPr>
            <w:tcW w:w="1098" w:type="dxa"/>
            <w:tcBorders>
              <w:top w:val="nil"/>
              <w:left w:val="nil"/>
              <w:bottom w:val="single" w:sz="8" w:space="0" w:color="000000"/>
              <w:right w:val="nil"/>
            </w:tcBorders>
            <w:shd w:val="clear" w:color="auto" w:fill="FFFFFF"/>
            <w:tcMar>
              <w:top w:w="15" w:type="dxa"/>
              <w:left w:w="137" w:type="dxa"/>
              <w:bottom w:w="0" w:type="dxa"/>
              <w:right w:w="137" w:type="dxa"/>
            </w:tcMar>
          </w:tcPr>
          <w:p w14:paraId="1E1E06BA"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11.21</w:t>
            </w:r>
          </w:p>
        </w:tc>
        <w:tc>
          <w:tcPr>
            <w:tcW w:w="1114" w:type="dxa"/>
            <w:tcBorders>
              <w:top w:val="nil"/>
              <w:left w:val="nil"/>
              <w:bottom w:val="single" w:sz="8" w:space="0" w:color="000000"/>
              <w:right w:val="nil"/>
            </w:tcBorders>
            <w:shd w:val="clear" w:color="auto" w:fill="FFFFFF"/>
            <w:tcMar>
              <w:top w:w="15" w:type="dxa"/>
              <w:left w:w="137" w:type="dxa"/>
              <w:bottom w:w="0" w:type="dxa"/>
              <w:right w:w="137" w:type="dxa"/>
            </w:tcMar>
          </w:tcPr>
          <w:p w14:paraId="00F4D79B"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3.16</w:t>
            </w:r>
          </w:p>
        </w:tc>
        <w:tc>
          <w:tcPr>
            <w:tcW w:w="1852" w:type="dxa"/>
            <w:tcBorders>
              <w:top w:val="nil"/>
              <w:left w:val="nil"/>
              <w:bottom w:val="single" w:sz="8" w:space="0" w:color="000000"/>
              <w:right w:val="nil"/>
            </w:tcBorders>
            <w:shd w:val="clear" w:color="auto" w:fill="FFFFFF"/>
            <w:tcMar>
              <w:top w:w="15" w:type="dxa"/>
              <w:left w:w="137" w:type="dxa"/>
              <w:bottom w:w="0" w:type="dxa"/>
              <w:right w:w="137" w:type="dxa"/>
            </w:tcMar>
          </w:tcPr>
          <w:p w14:paraId="4BFFF41B"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1.01</w:t>
            </w:r>
          </w:p>
        </w:tc>
        <w:tc>
          <w:tcPr>
            <w:tcW w:w="1255" w:type="dxa"/>
            <w:vMerge/>
            <w:tcBorders>
              <w:left w:val="nil"/>
              <w:bottom w:val="single" w:sz="8" w:space="0" w:color="000000"/>
              <w:right w:val="nil"/>
            </w:tcBorders>
            <w:shd w:val="clear" w:color="auto" w:fill="FFFFFF"/>
            <w:tcMar>
              <w:top w:w="15" w:type="dxa"/>
              <w:left w:w="137" w:type="dxa"/>
              <w:bottom w:w="0" w:type="dxa"/>
              <w:right w:w="137" w:type="dxa"/>
            </w:tcMar>
          </w:tcPr>
          <w:p w14:paraId="35447C63" w14:textId="53D64CD2" w:rsidR="001646ED" w:rsidRDefault="001646ED">
            <w:pPr>
              <w:jc w:val="center"/>
              <w:rPr>
                <w:rFonts w:ascii="Times New Roman" w:hAnsi="Times New Roman" w:cs="Times New Roman"/>
                <w:sz w:val="24"/>
                <w:szCs w:val="24"/>
              </w:rPr>
            </w:pPr>
          </w:p>
        </w:tc>
        <w:tc>
          <w:tcPr>
            <w:tcW w:w="1475" w:type="dxa"/>
            <w:vMerge/>
            <w:tcBorders>
              <w:left w:val="nil"/>
              <w:bottom w:val="single" w:sz="8" w:space="0" w:color="000000"/>
              <w:right w:val="nil"/>
            </w:tcBorders>
            <w:shd w:val="clear" w:color="auto" w:fill="FFFFFF"/>
            <w:tcMar>
              <w:top w:w="15" w:type="dxa"/>
              <w:left w:w="137" w:type="dxa"/>
              <w:bottom w:w="0" w:type="dxa"/>
              <w:right w:w="137" w:type="dxa"/>
            </w:tcMar>
          </w:tcPr>
          <w:p w14:paraId="1F64B955" w14:textId="77777777" w:rsidR="001646ED" w:rsidRDefault="001646ED">
            <w:pPr>
              <w:jc w:val="center"/>
              <w:rPr>
                <w:rFonts w:ascii="Times New Roman" w:hAnsi="Times New Roman" w:cs="Times New Roman"/>
                <w:sz w:val="24"/>
                <w:szCs w:val="24"/>
              </w:rPr>
            </w:pPr>
          </w:p>
        </w:tc>
      </w:tr>
    </w:tbl>
    <w:p w14:paraId="48317139" w14:textId="77777777" w:rsidR="001727E1" w:rsidRDefault="001727E1">
      <w:pPr>
        <w:jc w:val="center"/>
        <w:rPr>
          <w:rFonts w:ascii="Times New Roman" w:hAnsi="Times New Roman" w:cs="Times New Roman"/>
          <w:sz w:val="24"/>
          <w:szCs w:val="24"/>
        </w:rPr>
      </w:pPr>
    </w:p>
    <w:p w14:paraId="78D385AB" w14:textId="77777777" w:rsidR="008B6199" w:rsidRDefault="008B6199">
      <w:pPr>
        <w:jc w:val="center"/>
        <w:rPr>
          <w:rFonts w:ascii="Times New Roman" w:hAnsi="Times New Roman" w:cs="Times New Roman"/>
          <w:sz w:val="24"/>
          <w:szCs w:val="24"/>
        </w:rPr>
      </w:pPr>
    </w:p>
    <w:p w14:paraId="2BD17FEF" w14:textId="77777777" w:rsidR="001727E1" w:rsidRDefault="001727E1">
      <w:pPr>
        <w:rPr>
          <w:rFonts w:ascii="Times New Roman" w:hAnsi="Times New Roman" w:cs="Times New Roman"/>
          <w:sz w:val="24"/>
          <w:szCs w:val="24"/>
        </w:rPr>
      </w:pPr>
      <w:r>
        <w:rPr>
          <w:rFonts w:ascii="Times New Roman" w:hAnsi="Times New Roman" w:cs="Times New Roman"/>
          <w:b/>
          <w:bCs/>
          <w:sz w:val="24"/>
          <w:szCs w:val="24"/>
        </w:rPr>
        <w:lastRenderedPageBreak/>
        <w:t>Table. S</w:t>
      </w:r>
      <w:r>
        <w:rPr>
          <w:rFonts w:ascii="Times New Roman" w:hAnsi="Times New Roman" w:cs="Times New Roman" w:hint="eastAsia"/>
          <w:b/>
          <w:bCs/>
          <w:sz w:val="24"/>
          <w:szCs w:val="24"/>
        </w:rPr>
        <w:t>4</w:t>
      </w:r>
      <w:r>
        <w:rPr>
          <w:rFonts w:ascii="Times New Roman" w:hAnsi="Times New Roman" w:cs="Times New Roman" w:hint="eastAsia"/>
          <w:sz w:val="24"/>
          <w:szCs w:val="24"/>
        </w:rPr>
        <w:t xml:space="preserve"> Fitting parameters of Mg K-edge EXAFS spectra of </w:t>
      </w:r>
      <w:proofErr w:type="spellStart"/>
      <w:r>
        <w:rPr>
          <w:rFonts w:ascii="Times New Roman" w:hAnsi="Times New Roman" w:cs="Times New Roman" w:hint="eastAsia"/>
          <w:sz w:val="24"/>
          <w:szCs w:val="24"/>
        </w:rPr>
        <w:t>MgMn@CDs</w:t>
      </w:r>
      <w:proofErr w:type="spellEnd"/>
      <w:r>
        <w:rPr>
          <w:rFonts w:ascii="Times New Roman" w:hAnsi="Times New Roman" w:cs="Times New Roman" w:hint="eastAsia"/>
          <w:sz w:val="24"/>
          <w:szCs w:val="24"/>
        </w:rPr>
        <w:t>.</w:t>
      </w:r>
    </w:p>
    <w:tbl>
      <w:tblPr>
        <w:tblW w:w="8322" w:type="dxa"/>
        <w:tblCellMar>
          <w:left w:w="0" w:type="dxa"/>
          <w:right w:w="0" w:type="dxa"/>
        </w:tblCellMar>
        <w:tblLook w:val="04A0" w:firstRow="1" w:lastRow="0" w:firstColumn="1" w:lastColumn="0" w:noHBand="0" w:noVBand="1"/>
      </w:tblPr>
      <w:tblGrid>
        <w:gridCol w:w="1471"/>
        <w:gridCol w:w="1114"/>
        <w:gridCol w:w="1114"/>
        <w:gridCol w:w="1675"/>
        <w:gridCol w:w="1354"/>
        <w:gridCol w:w="1594"/>
      </w:tblGrid>
      <w:tr w:rsidR="001646ED" w14:paraId="0030CD05" w14:textId="77777777" w:rsidTr="001646ED">
        <w:trPr>
          <w:trHeight w:val="344"/>
        </w:trPr>
        <w:tc>
          <w:tcPr>
            <w:tcW w:w="1471"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1F25C0B4"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Shell</w:t>
            </w:r>
          </w:p>
        </w:tc>
        <w:tc>
          <w:tcPr>
            <w:tcW w:w="1114"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065E7ACF"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N</w:t>
            </w:r>
          </w:p>
        </w:tc>
        <w:tc>
          <w:tcPr>
            <w:tcW w:w="1114"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7199FA43"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R (Å)</w:t>
            </w:r>
          </w:p>
        </w:tc>
        <w:tc>
          <w:tcPr>
            <w:tcW w:w="1675"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3B22DCD8"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lang w:val="el-GR"/>
              </w:rPr>
              <w:t>σ</w:t>
            </w:r>
            <w:r>
              <w:rPr>
                <w:rFonts w:ascii="Times New Roman" w:hAnsi="Times New Roman" w:cs="Times New Roman"/>
                <w:sz w:val="24"/>
                <w:szCs w:val="24"/>
                <w:vertAlign w:val="superscript"/>
                <w:lang w:val="el-GR"/>
              </w:rPr>
              <w:t>2</w:t>
            </w:r>
            <w:r>
              <w:rPr>
                <w:rFonts w:ascii="Times New Roman" w:hAnsi="Times New Roman" w:cs="Times New Roman"/>
                <w:sz w:val="24"/>
                <w:szCs w:val="24"/>
                <w:lang w:val="el-GR"/>
              </w:rPr>
              <w:t xml:space="preserve"> (10</w:t>
            </w:r>
            <w:r>
              <w:rPr>
                <w:rFonts w:ascii="Times New Roman" w:hAnsi="Times New Roman" w:cs="Times New Roman"/>
                <w:sz w:val="24"/>
                <w:szCs w:val="24"/>
                <w:vertAlign w:val="superscript"/>
                <w:lang w:val="el-GR"/>
              </w:rPr>
              <w:t>−2</w:t>
            </w:r>
            <w:r>
              <w:rPr>
                <w:rFonts w:ascii="Times New Roman" w:hAnsi="Times New Roman" w:cs="Times New Roman"/>
                <w:sz w:val="24"/>
                <w:szCs w:val="24"/>
                <w:lang w:val="el-GR"/>
              </w:rPr>
              <w:t xml:space="preserve"> </w:t>
            </w:r>
            <w:r>
              <w:rPr>
                <w:rFonts w:ascii="Times New Roman" w:hAnsi="Times New Roman" w:cs="Times New Roman"/>
                <w:sz w:val="24"/>
                <w:szCs w:val="24"/>
              </w:rPr>
              <w:t>Å</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354"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437F11BA"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lang w:val="el-GR"/>
              </w:rPr>
              <w:t>Δ</w:t>
            </w:r>
            <w:r>
              <w:rPr>
                <w:rFonts w:ascii="Times New Roman" w:hAnsi="Times New Roman" w:cs="Times New Roman"/>
                <w:sz w:val="24"/>
                <w:szCs w:val="24"/>
              </w:rPr>
              <w:t>E</w:t>
            </w:r>
            <w:r>
              <w:rPr>
                <w:rFonts w:ascii="Times New Roman" w:hAnsi="Times New Roman" w:cs="Times New Roman"/>
                <w:sz w:val="24"/>
                <w:szCs w:val="24"/>
                <w:vertAlign w:val="subscript"/>
              </w:rPr>
              <w:t>0</w:t>
            </w:r>
            <w:r>
              <w:rPr>
                <w:rFonts w:ascii="Times New Roman" w:hAnsi="Times New Roman" w:cs="Times New Roman"/>
                <w:sz w:val="24"/>
                <w:szCs w:val="24"/>
              </w:rPr>
              <w:t xml:space="preserve"> (eV)</w:t>
            </w:r>
          </w:p>
        </w:tc>
        <w:tc>
          <w:tcPr>
            <w:tcW w:w="1594" w:type="dxa"/>
            <w:tcBorders>
              <w:top w:val="single" w:sz="8" w:space="0" w:color="000000"/>
              <w:left w:val="nil"/>
              <w:bottom w:val="single" w:sz="8" w:space="0" w:color="000000"/>
              <w:right w:val="nil"/>
            </w:tcBorders>
            <w:shd w:val="clear" w:color="auto" w:fill="FFFFFF"/>
            <w:tcMar>
              <w:top w:w="15" w:type="dxa"/>
              <w:left w:w="137" w:type="dxa"/>
              <w:bottom w:w="0" w:type="dxa"/>
              <w:right w:w="137" w:type="dxa"/>
            </w:tcMar>
          </w:tcPr>
          <w:p w14:paraId="7CD7DC71" w14:textId="77777777" w:rsidR="001727E1" w:rsidRDefault="001727E1">
            <w:pPr>
              <w:jc w:val="center"/>
              <w:rPr>
                <w:rFonts w:ascii="Times New Roman" w:hAnsi="Times New Roman" w:cs="Times New Roman"/>
                <w:sz w:val="24"/>
                <w:szCs w:val="24"/>
              </w:rPr>
            </w:pPr>
            <w:r>
              <w:rPr>
                <w:rFonts w:ascii="Times New Roman" w:hAnsi="Times New Roman" w:cs="Times New Roman"/>
                <w:sz w:val="24"/>
                <w:szCs w:val="24"/>
              </w:rPr>
              <w:t>r-factor</w:t>
            </w:r>
          </w:p>
        </w:tc>
      </w:tr>
      <w:tr w:rsidR="001646ED" w14:paraId="392F285A" w14:textId="77777777" w:rsidTr="00143F72">
        <w:trPr>
          <w:trHeight w:val="388"/>
        </w:trPr>
        <w:tc>
          <w:tcPr>
            <w:tcW w:w="1471" w:type="dxa"/>
            <w:tcBorders>
              <w:top w:val="single" w:sz="8" w:space="0" w:color="000000"/>
              <w:left w:val="nil"/>
              <w:bottom w:val="nil"/>
              <w:right w:val="nil"/>
            </w:tcBorders>
            <w:shd w:val="clear" w:color="auto" w:fill="FFFFFF"/>
            <w:tcMar>
              <w:top w:w="15" w:type="dxa"/>
              <w:left w:w="137" w:type="dxa"/>
              <w:bottom w:w="0" w:type="dxa"/>
              <w:right w:w="137" w:type="dxa"/>
            </w:tcMar>
          </w:tcPr>
          <w:p w14:paraId="6B35F6EE" w14:textId="77777777" w:rsidR="001646ED" w:rsidRDefault="001646ED">
            <w:pPr>
              <w:jc w:val="center"/>
              <w:rPr>
                <w:rFonts w:ascii="Times New Roman" w:hAnsi="Times New Roman" w:cs="Times New Roman"/>
                <w:sz w:val="24"/>
                <w:szCs w:val="24"/>
              </w:rPr>
            </w:pPr>
            <w:r>
              <w:rPr>
                <w:rFonts w:ascii="Times New Roman" w:hAnsi="Times New Roman" w:cs="Times New Roman"/>
                <w:sz w:val="24"/>
                <w:szCs w:val="24"/>
              </w:rPr>
              <w:t>Mg-N/O</w:t>
            </w:r>
          </w:p>
        </w:tc>
        <w:tc>
          <w:tcPr>
            <w:tcW w:w="1114" w:type="dxa"/>
            <w:tcBorders>
              <w:top w:val="single" w:sz="8" w:space="0" w:color="000000"/>
              <w:left w:val="nil"/>
              <w:bottom w:val="nil"/>
              <w:right w:val="nil"/>
            </w:tcBorders>
            <w:shd w:val="clear" w:color="auto" w:fill="FFFFFF"/>
            <w:tcMar>
              <w:top w:w="15" w:type="dxa"/>
              <w:left w:w="137" w:type="dxa"/>
              <w:bottom w:w="0" w:type="dxa"/>
              <w:right w:w="137" w:type="dxa"/>
            </w:tcMar>
          </w:tcPr>
          <w:p w14:paraId="104EF88F" w14:textId="2B65BF96"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3.62</w:t>
            </w:r>
          </w:p>
        </w:tc>
        <w:tc>
          <w:tcPr>
            <w:tcW w:w="1114" w:type="dxa"/>
            <w:tcBorders>
              <w:top w:val="single" w:sz="8" w:space="0" w:color="000000"/>
              <w:left w:val="nil"/>
              <w:bottom w:val="nil"/>
              <w:right w:val="nil"/>
            </w:tcBorders>
            <w:shd w:val="clear" w:color="auto" w:fill="FFFFFF"/>
            <w:tcMar>
              <w:top w:w="15" w:type="dxa"/>
              <w:left w:w="137" w:type="dxa"/>
              <w:bottom w:w="0" w:type="dxa"/>
              <w:right w:w="137" w:type="dxa"/>
            </w:tcMar>
          </w:tcPr>
          <w:p w14:paraId="40A23D9F" w14:textId="797399E2"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2.17</w:t>
            </w:r>
          </w:p>
        </w:tc>
        <w:tc>
          <w:tcPr>
            <w:tcW w:w="1675" w:type="dxa"/>
            <w:tcBorders>
              <w:top w:val="single" w:sz="8" w:space="0" w:color="000000"/>
              <w:left w:val="nil"/>
              <w:bottom w:val="nil"/>
              <w:right w:val="nil"/>
            </w:tcBorders>
            <w:shd w:val="clear" w:color="auto" w:fill="FFFFFF"/>
            <w:tcMar>
              <w:top w:w="15" w:type="dxa"/>
              <w:left w:w="137" w:type="dxa"/>
              <w:bottom w:w="0" w:type="dxa"/>
              <w:right w:w="137" w:type="dxa"/>
            </w:tcMar>
          </w:tcPr>
          <w:p w14:paraId="2B22D507" w14:textId="62E35C60"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0.32</w:t>
            </w:r>
          </w:p>
        </w:tc>
        <w:tc>
          <w:tcPr>
            <w:tcW w:w="1354" w:type="dxa"/>
            <w:vMerge w:val="restart"/>
            <w:tcBorders>
              <w:top w:val="single" w:sz="8" w:space="0" w:color="000000"/>
              <w:left w:val="nil"/>
              <w:right w:val="nil"/>
            </w:tcBorders>
            <w:shd w:val="clear" w:color="auto" w:fill="FFFFFF"/>
            <w:tcMar>
              <w:top w:w="15" w:type="dxa"/>
              <w:left w:w="137" w:type="dxa"/>
              <w:bottom w:w="0" w:type="dxa"/>
              <w:right w:w="137" w:type="dxa"/>
            </w:tcMar>
            <w:vAlign w:val="center"/>
          </w:tcPr>
          <w:p w14:paraId="72534655" w14:textId="1C03DA37" w:rsidR="001646ED" w:rsidRDefault="001646ED" w:rsidP="001646ED">
            <w:pPr>
              <w:jc w:val="center"/>
              <w:rPr>
                <w:rFonts w:ascii="Times New Roman" w:hAnsi="Times New Roman" w:cs="Times New Roman"/>
                <w:sz w:val="24"/>
                <w:szCs w:val="24"/>
              </w:rPr>
            </w:pPr>
            <w:r>
              <w:rPr>
                <w:rFonts w:ascii="Times New Roman" w:hAnsi="Times New Roman" w:cs="Times New Roman" w:hint="eastAsia"/>
                <w:sz w:val="24"/>
                <w:szCs w:val="24"/>
              </w:rPr>
              <w:t>3.208</w:t>
            </w:r>
          </w:p>
        </w:tc>
        <w:tc>
          <w:tcPr>
            <w:tcW w:w="1594" w:type="dxa"/>
            <w:vMerge w:val="restart"/>
            <w:tcBorders>
              <w:top w:val="single" w:sz="8" w:space="0" w:color="000000"/>
              <w:left w:val="nil"/>
              <w:right w:val="nil"/>
            </w:tcBorders>
            <w:shd w:val="clear" w:color="auto" w:fill="FFFFFF"/>
            <w:tcMar>
              <w:top w:w="15" w:type="dxa"/>
              <w:left w:w="137" w:type="dxa"/>
              <w:bottom w:w="0" w:type="dxa"/>
              <w:right w:w="137" w:type="dxa"/>
            </w:tcMar>
            <w:vAlign w:val="center"/>
          </w:tcPr>
          <w:p w14:paraId="7FBE0E15" w14:textId="5AD73E81" w:rsidR="001646ED" w:rsidRDefault="001646ED" w:rsidP="001646ED">
            <w:pPr>
              <w:jc w:val="center"/>
              <w:rPr>
                <w:rFonts w:ascii="Times New Roman" w:hAnsi="Times New Roman" w:cs="Times New Roman"/>
                <w:sz w:val="24"/>
                <w:szCs w:val="24"/>
              </w:rPr>
            </w:pPr>
            <w:r>
              <w:rPr>
                <w:rFonts w:ascii="Times New Roman" w:hAnsi="Times New Roman" w:cs="Times New Roman" w:hint="eastAsia"/>
                <w:sz w:val="24"/>
                <w:szCs w:val="24"/>
              </w:rPr>
              <w:t>0.0228</w:t>
            </w:r>
          </w:p>
        </w:tc>
      </w:tr>
      <w:tr w:rsidR="001646ED" w14:paraId="64F2D0E5" w14:textId="77777777" w:rsidTr="00D466EC">
        <w:trPr>
          <w:trHeight w:val="388"/>
        </w:trPr>
        <w:tc>
          <w:tcPr>
            <w:tcW w:w="1471" w:type="dxa"/>
            <w:tcBorders>
              <w:top w:val="nil"/>
              <w:left w:val="nil"/>
              <w:bottom w:val="nil"/>
              <w:right w:val="nil"/>
            </w:tcBorders>
            <w:shd w:val="clear" w:color="auto" w:fill="FFFFFF"/>
            <w:tcMar>
              <w:top w:w="15" w:type="dxa"/>
              <w:left w:w="137" w:type="dxa"/>
              <w:bottom w:w="0" w:type="dxa"/>
              <w:right w:w="137" w:type="dxa"/>
            </w:tcMar>
          </w:tcPr>
          <w:p w14:paraId="612BCDC0" w14:textId="0E85C27E" w:rsidR="001646ED" w:rsidRDefault="001646ED">
            <w:pPr>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hint="eastAsia"/>
                <w:sz w:val="24"/>
                <w:szCs w:val="24"/>
              </w:rPr>
              <w:t>C</w:t>
            </w:r>
          </w:p>
        </w:tc>
        <w:tc>
          <w:tcPr>
            <w:tcW w:w="1114" w:type="dxa"/>
            <w:tcBorders>
              <w:top w:val="nil"/>
              <w:left w:val="nil"/>
              <w:bottom w:val="nil"/>
              <w:right w:val="nil"/>
            </w:tcBorders>
            <w:shd w:val="clear" w:color="auto" w:fill="FFFFFF"/>
            <w:tcMar>
              <w:top w:w="15" w:type="dxa"/>
              <w:left w:w="137" w:type="dxa"/>
              <w:bottom w:w="0" w:type="dxa"/>
              <w:right w:w="137" w:type="dxa"/>
            </w:tcMar>
          </w:tcPr>
          <w:p w14:paraId="68811C69" w14:textId="3C831744"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2.41</w:t>
            </w:r>
          </w:p>
        </w:tc>
        <w:tc>
          <w:tcPr>
            <w:tcW w:w="1114" w:type="dxa"/>
            <w:tcBorders>
              <w:top w:val="nil"/>
              <w:left w:val="nil"/>
              <w:bottom w:val="nil"/>
              <w:right w:val="nil"/>
            </w:tcBorders>
            <w:shd w:val="clear" w:color="auto" w:fill="FFFFFF"/>
            <w:tcMar>
              <w:top w:w="15" w:type="dxa"/>
              <w:left w:w="137" w:type="dxa"/>
              <w:bottom w:w="0" w:type="dxa"/>
              <w:right w:w="137" w:type="dxa"/>
            </w:tcMar>
          </w:tcPr>
          <w:p w14:paraId="3C2BC3EF" w14:textId="0C206E16"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2.96</w:t>
            </w:r>
          </w:p>
        </w:tc>
        <w:tc>
          <w:tcPr>
            <w:tcW w:w="1675" w:type="dxa"/>
            <w:tcBorders>
              <w:top w:val="nil"/>
              <w:left w:val="nil"/>
              <w:bottom w:val="nil"/>
              <w:right w:val="nil"/>
            </w:tcBorders>
            <w:shd w:val="clear" w:color="auto" w:fill="FFFFFF"/>
            <w:tcMar>
              <w:top w:w="15" w:type="dxa"/>
              <w:left w:w="137" w:type="dxa"/>
              <w:bottom w:w="0" w:type="dxa"/>
              <w:right w:w="137" w:type="dxa"/>
            </w:tcMar>
          </w:tcPr>
          <w:p w14:paraId="76086EDA" w14:textId="532C086D"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1.13</w:t>
            </w:r>
          </w:p>
        </w:tc>
        <w:tc>
          <w:tcPr>
            <w:tcW w:w="1354" w:type="dxa"/>
            <w:vMerge/>
            <w:tcBorders>
              <w:left w:val="nil"/>
              <w:right w:val="nil"/>
            </w:tcBorders>
            <w:shd w:val="clear" w:color="auto" w:fill="FFFFFF"/>
            <w:tcMar>
              <w:top w:w="15" w:type="dxa"/>
              <w:left w:w="137" w:type="dxa"/>
              <w:bottom w:w="0" w:type="dxa"/>
              <w:right w:w="137" w:type="dxa"/>
            </w:tcMar>
          </w:tcPr>
          <w:p w14:paraId="3C91A8E4" w14:textId="24D22E83" w:rsidR="001646ED" w:rsidRDefault="001646ED" w:rsidP="00161C49">
            <w:pPr>
              <w:jc w:val="center"/>
              <w:rPr>
                <w:rFonts w:ascii="Times New Roman" w:hAnsi="Times New Roman" w:cs="Times New Roman"/>
                <w:sz w:val="24"/>
                <w:szCs w:val="24"/>
              </w:rPr>
            </w:pPr>
          </w:p>
        </w:tc>
        <w:tc>
          <w:tcPr>
            <w:tcW w:w="1594" w:type="dxa"/>
            <w:vMerge/>
            <w:tcBorders>
              <w:left w:val="nil"/>
              <w:right w:val="nil"/>
            </w:tcBorders>
            <w:shd w:val="clear" w:color="auto" w:fill="FFFFFF"/>
            <w:tcMar>
              <w:top w:w="15" w:type="dxa"/>
              <w:left w:w="137" w:type="dxa"/>
              <w:bottom w:w="0" w:type="dxa"/>
              <w:right w:w="137" w:type="dxa"/>
            </w:tcMar>
          </w:tcPr>
          <w:p w14:paraId="3B090ADF" w14:textId="77777777" w:rsidR="001646ED" w:rsidRDefault="001646ED">
            <w:pPr>
              <w:jc w:val="center"/>
              <w:rPr>
                <w:rFonts w:ascii="Times New Roman" w:hAnsi="Times New Roman" w:cs="Times New Roman"/>
                <w:sz w:val="24"/>
                <w:szCs w:val="24"/>
              </w:rPr>
            </w:pPr>
          </w:p>
        </w:tc>
      </w:tr>
      <w:tr w:rsidR="001646ED" w14:paraId="052978D3" w14:textId="77777777" w:rsidTr="00D466EC">
        <w:trPr>
          <w:trHeight w:val="300"/>
        </w:trPr>
        <w:tc>
          <w:tcPr>
            <w:tcW w:w="1471" w:type="dxa"/>
            <w:tcBorders>
              <w:top w:val="nil"/>
              <w:left w:val="nil"/>
              <w:bottom w:val="single" w:sz="8" w:space="0" w:color="000000"/>
              <w:right w:val="nil"/>
            </w:tcBorders>
            <w:shd w:val="clear" w:color="auto" w:fill="FFFFFF"/>
            <w:tcMar>
              <w:top w:w="15" w:type="dxa"/>
              <w:left w:w="137" w:type="dxa"/>
              <w:bottom w:w="0" w:type="dxa"/>
              <w:right w:w="137" w:type="dxa"/>
            </w:tcMar>
          </w:tcPr>
          <w:p w14:paraId="5244D0C2" w14:textId="5B4C0D8B" w:rsidR="001646ED" w:rsidRDefault="001646ED">
            <w:pPr>
              <w:jc w:val="center"/>
              <w:rPr>
                <w:rFonts w:ascii="Times New Roman" w:hAnsi="Times New Roman" w:cs="Times New Roman"/>
                <w:sz w:val="24"/>
                <w:szCs w:val="24"/>
              </w:rPr>
            </w:pPr>
            <w:r>
              <w:rPr>
                <w:rFonts w:ascii="Times New Roman" w:hAnsi="Times New Roman" w:cs="Times New Roman"/>
                <w:sz w:val="24"/>
                <w:szCs w:val="24"/>
              </w:rPr>
              <w:t>Mg-N-Mg</w:t>
            </w:r>
          </w:p>
        </w:tc>
        <w:tc>
          <w:tcPr>
            <w:tcW w:w="1114" w:type="dxa"/>
            <w:tcBorders>
              <w:top w:val="nil"/>
              <w:left w:val="nil"/>
              <w:bottom w:val="single" w:sz="8" w:space="0" w:color="000000"/>
              <w:right w:val="nil"/>
            </w:tcBorders>
            <w:shd w:val="clear" w:color="auto" w:fill="FFFFFF"/>
            <w:tcMar>
              <w:top w:w="15" w:type="dxa"/>
              <w:left w:w="137" w:type="dxa"/>
              <w:bottom w:w="0" w:type="dxa"/>
              <w:right w:w="137" w:type="dxa"/>
            </w:tcMar>
          </w:tcPr>
          <w:p w14:paraId="35098E13" w14:textId="0FB0866F"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6.86</w:t>
            </w:r>
          </w:p>
        </w:tc>
        <w:tc>
          <w:tcPr>
            <w:tcW w:w="1114" w:type="dxa"/>
            <w:tcBorders>
              <w:top w:val="nil"/>
              <w:left w:val="nil"/>
              <w:bottom w:val="single" w:sz="8" w:space="0" w:color="000000"/>
              <w:right w:val="nil"/>
            </w:tcBorders>
            <w:shd w:val="clear" w:color="auto" w:fill="FFFFFF"/>
            <w:tcMar>
              <w:top w:w="15" w:type="dxa"/>
              <w:left w:w="137" w:type="dxa"/>
              <w:bottom w:w="0" w:type="dxa"/>
              <w:right w:w="137" w:type="dxa"/>
            </w:tcMar>
          </w:tcPr>
          <w:p w14:paraId="4A9C4272" w14:textId="02220A3F"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3.64</w:t>
            </w:r>
          </w:p>
        </w:tc>
        <w:tc>
          <w:tcPr>
            <w:tcW w:w="1675" w:type="dxa"/>
            <w:tcBorders>
              <w:top w:val="nil"/>
              <w:left w:val="nil"/>
              <w:bottom w:val="single" w:sz="8" w:space="0" w:color="000000"/>
              <w:right w:val="nil"/>
            </w:tcBorders>
            <w:shd w:val="clear" w:color="auto" w:fill="FFFFFF"/>
            <w:tcMar>
              <w:top w:w="15" w:type="dxa"/>
              <w:left w:w="137" w:type="dxa"/>
              <w:bottom w:w="0" w:type="dxa"/>
              <w:right w:w="137" w:type="dxa"/>
            </w:tcMar>
          </w:tcPr>
          <w:p w14:paraId="67ADFD8E" w14:textId="6EEFD605" w:rsidR="001646ED" w:rsidRDefault="001646ED">
            <w:pPr>
              <w:jc w:val="center"/>
              <w:rPr>
                <w:rFonts w:ascii="Times New Roman" w:hAnsi="Times New Roman" w:cs="Times New Roman"/>
                <w:sz w:val="24"/>
                <w:szCs w:val="24"/>
              </w:rPr>
            </w:pPr>
            <w:r>
              <w:rPr>
                <w:rFonts w:ascii="Times New Roman" w:hAnsi="Times New Roman" w:cs="Times New Roman" w:hint="eastAsia"/>
                <w:sz w:val="24"/>
                <w:szCs w:val="24"/>
              </w:rPr>
              <w:t>0.52</w:t>
            </w:r>
          </w:p>
        </w:tc>
        <w:tc>
          <w:tcPr>
            <w:tcW w:w="1354" w:type="dxa"/>
            <w:vMerge/>
            <w:tcBorders>
              <w:left w:val="nil"/>
              <w:bottom w:val="single" w:sz="8" w:space="0" w:color="000000"/>
              <w:right w:val="nil"/>
            </w:tcBorders>
            <w:shd w:val="clear" w:color="auto" w:fill="FFFFFF"/>
            <w:tcMar>
              <w:top w:w="15" w:type="dxa"/>
              <w:left w:w="137" w:type="dxa"/>
              <w:bottom w:w="0" w:type="dxa"/>
              <w:right w:w="137" w:type="dxa"/>
            </w:tcMar>
          </w:tcPr>
          <w:p w14:paraId="18E5313E" w14:textId="37408B9B" w:rsidR="001646ED" w:rsidRDefault="001646ED">
            <w:pPr>
              <w:jc w:val="center"/>
              <w:rPr>
                <w:rFonts w:ascii="Times New Roman" w:hAnsi="Times New Roman" w:cs="Times New Roman"/>
                <w:sz w:val="24"/>
                <w:szCs w:val="24"/>
              </w:rPr>
            </w:pPr>
          </w:p>
        </w:tc>
        <w:tc>
          <w:tcPr>
            <w:tcW w:w="1594" w:type="dxa"/>
            <w:vMerge/>
            <w:tcBorders>
              <w:left w:val="nil"/>
              <w:bottom w:val="single" w:sz="8" w:space="0" w:color="000000"/>
              <w:right w:val="nil"/>
            </w:tcBorders>
            <w:shd w:val="clear" w:color="auto" w:fill="FFFFFF"/>
            <w:tcMar>
              <w:top w:w="15" w:type="dxa"/>
              <w:left w:w="137" w:type="dxa"/>
              <w:bottom w:w="0" w:type="dxa"/>
              <w:right w:w="137" w:type="dxa"/>
            </w:tcMar>
          </w:tcPr>
          <w:p w14:paraId="2B9EC648" w14:textId="77777777" w:rsidR="001646ED" w:rsidRDefault="001646ED">
            <w:pPr>
              <w:jc w:val="center"/>
              <w:rPr>
                <w:rFonts w:ascii="Times New Roman" w:hAnsi="Times New Roman" w:cs="Times New Roman"/>
                <w:sz w:val="24"/>
                <w:szCs w:val="24"/>
              </w:rPr>
            </w:pPr>
          </w:p>
        </w:tc>
      </w:tr>
    </w:tbl>
    <w:p w14:paraId="230CE0C4" w14:textId="67338760" w:rsidR="001727E1" w:rsidRPr="006904FA" w:rsidRDefault="00444689">
      <w:pPr>
        <w:rPr>
          <w:rFonts w:ascii="Times New Roman" w:hAnsi="Times New Roman" w:cs="Times New Roman"/>
          <w:szCs w:val="24"/>
        </w:rPr>
      </w:pPr>
      <w:r w:rsidRPr="00444689">
        <w:rPr>
          <w:rFonts w:ascii="Times New Roman" w:hAnsi="Times New Roman" w:cs="Times New Roman" w:hint="eastAsia"/>
          <w:szCs w:val="24"/>
        </w:rPr>
        <w:t>S</w:t>
      </w:r>
      <w:r w:rsidRPr="00143F72">
        <w:rPr>
          <w:rFonts w:ascii="Times New Roman" w:hAnsi="Times New Roman" w:cs="Times New Roman"/>
          <w:szCs w:val="24"/>
          <w:vertAlign w:val="subscript"/>
        </w:rPr>
        <w:t>0</w:t>
      </w:r>
      <w:r w:rsidRPr="00143F72">
        <w:rPr>
          <w:rFonts w:ascii="Times New Roman" w:hAnsi="Times New Roman" w:cs="Times New Roman"/>
          <w:szCs w:val="24"/>
          <w:vertAlign w:val="superscript"/>
        </w:rPr>
        <w:t>2</w:t>
      </w:r>
      <w:r w:rsidR="008B6199" w:rsidRPr="008B6199">
        <w:rPr>
          <w:rFonts w:ascii="Segoe UI" w:hAnsi="Segoe UI" w:cs="Segoe UI"/>
          <w:shd w:val="clear" w:color="auto" w:fill="FFFFFF"/>
        </w:rPr>
        <w:t xml:space="preserve"> </w:t>
      </w:r>
      <w:r w:rsidR="008B6199" w:rsidRPr="008B6199">
        <w:rPr>
          <w:rFonts w:ascii="Times New Roman" w:hAnsi="Times New Roman" w:cs="Times New Roman"/>
          <w:szCs w:val="24"/>
        </w:rPr>
        <w:t xml:space="preserve">is the amplitude reduction factor for the </w:t>
      </w:r>
      <w:r w:rsidR="008B6199" w:rsidRPr="006904FA">
        <w:rPr>
          <w:rFonts w:ascii="Times New Roman" w:hAnsi="Times New Roman" w:cs="Times New Roman"/>
          <w:szCs w:val="24"/>
        </w:rPr>
        <w:t>absorber-</w:t>
      </w:r>
      <w:proofErr w:type="spellStart"/>
      <w:r w:rsidR="008B6199" w:rsidRPr="006904FA">
        <w:rPr>
          <w:rFonts w:ascii="Times New Roman" w:hAnsi="Times New Roman" w:cs="Times New Roman"/>
          <w:szCs w:val="24"/>
        </w:rPr>
        <w:t>backscatterer</w:t>
      </w:r>
      <w:proofErr w:type="spellEnd"/>
      <w:r w:rsidR="008B6199" w:rsidRPr="008B6199">
        <w:rPr>
          <w:rFonts w:ascii="Times New Roman" w:hAnsi="Times New Roman" w:cs="Times New Roman"/>
          <w:szCs w:val="24"/>
        </w:rPr>
        <w:t xml:space="preserve"> pair.</w:t>
      </w:r>
      <w:r w:rsidRPr="00444689">
        <w:rPr>
          <w:rFonts w:ascii="Times New Roman" w:hAnsi="Times New Roman" w:cs="Times New Roman"/>
          <w:szCs w:val="24"/>
        </w:rPr>
        <w:t xml:space="preserve"> </w:t>
      </w:r>
      <w:r w:rsidR="001727E1" w:rsidRPr="006904FA">
        <w:rPr>
          <w:rFonts w:ascii="Times New Roman" w:hAnsi="Times New Roman" w:cs="Times New Roman"/>
          <w:szCs w:val="24"/>
        </w:rPr>
        <w:t>N is the coordination number for the absorber-</w:t>
      </w:r>
      <w:proofErr w:type="spellStart"/>
      <w:r w:rsidR="001727E1" w:rsidRPr="006904FA">
        <w:rPr>
          <w:rFonts w:ascii="Times New Roman" w:hAnsi="Times New Roman" w:cs="Times New Roman"/>
          <w:szCs w:val="24"/>
        </w:rPr>
        <w:t>backscatterer</w:t>
      </w:r>
      <w:proofErr w:type="spellEnd"/>
      <w:r w:rsidR="001727E1" w:rsidRPr="006904FA">
        <w:rPr>
          <w:rFonts w:ascii="Times New Roman" w:hAnsi="Times New Roman" w:cs="Times New Roman"/>
          <w:szCs w:val="24"/>
        </w:rPr>
        <w:t xml:space="preserve"> pair</w:t>
      </w:r>
      <w:r w:rsidR="008B6199">
        <w:rPr>
          <w:rFonts w:ascii="Times New Roman" w:hAnsi="Times New Roman" w:cs="Times New Roman" w:hint="eastAsia"/>
          <w:szCs w:val="24"/>
        </w:rPr>
        <w:t>.</w:t>
      </w:r>
      <w:r w:rsidR="001727E1" w:rsidRPr="006904FA">
        <w:rPr>
          <w:rFonts w:ascii="Times New Roman" w:hAnsi="Times New Roman" w:cs="Times New Roman"/>
          <w:szCs w:val="24"/>
        </w:rPr>
        <w:t xml:space="preserve"> R is the average absorber</w:t>
      </w:r>
      <w:r w:rsidR="008B6199">
        <w:rPr>
          <w:rFonts w:ascii="Times New Roman" w:hAnsi="Times New Roman" w:cs="Times New Roman" w:hint="eastAsia"/>
          <w:szCs w:val="24"/>
        </w:rPr>
        <w:t>-</w:t>
      </w:r>
      <w:proofErr w:type="spellStart"/>
      <w:r w:rsidR="001727E1" w:rsidRPr="006904FA">
        <w:rPr>
          <w:rFonts w:ascii="Times New Roman" w:hAnsi="Times New Roman" w:cs="Times New Roman"/>
          <w:szCs w:val="24"/>
        </w:rPr>
        <w:t>backscatterer</w:t>
      </w:r>
      <w:proofErr w:type="spellEnd"/>
      <w:r w:rsidR="001727E1" w:rsidRPr="006904FA">
        <w:rPr>
          <w:rFonts w:ascii="Times New Roman" w:hAnsi="Times New Roman" w:cs="Times New Roman"/>
          <w:szCs w:val="24"/>
        </w:rPr>
        <w:t xml:space="preserve"> distance</w:t>
      </w:r>
      <w:r w:rsidR="008B6199">
        <w:rPr>
          <w:rFonts w:ascii="Times New Roman" w:hAnsi="Times New Roman" w:cs="Times New Roman" w:hint="eastAsia"/>
          <w:szCs w:val="24"/>
        </w:rPr>
        <w:t>.</w:t>
      </w:r>
      <w:r w:rsidR="008B6199" w:rsidRPr="006904FA">
        <w:rPr>
          <w:rFonts w:ascii="Times New Roman" w:hAnsi="Times New Roman" w:cs="Times New Roman"/>
          <w:szCs w:val="24"/>
        </w:rPr>
        <w:t xml:space="preserve"> </w:t>
      </w:r>
      <w:r w:rsidR="001727E1" w:rsidRPr="006904FA">
        <w:rPr>
          <w:rFonts w:ascii="Times New Roman" w:hAnsi="Times New Roman" w:cs="Times New Roman"/>
          <w:szCs w:val="24"/>
        </w:rPr>
        <w:t>σ</w:t>
      </w:r>
      <w:r w:rsidR="001727E1" w:rsidRPr="006904FA">
        <w:rPr>
          <w:rFonts w:ascii="Times New Roman" w:hAnsi="Times New Roman" w:cs="Times New Roman"/>
          <w:szCs w:val="24"/>
          <w:vertAlign w:val="superscript"/>
        </w:rPr>
        <w:t>2</w:t>
      </w:r>
      <w:r w:rsidR="001727E1" w:rsidRPr="006904FA">
        <w:rPr>
          <w:rFonts w:ascii="Times New Roman" w:hAnsi="Times New Roman" w:cs="Times New Roman"/>
          <w:szCs w:val="24"/>
        </w:rPr>
        <w:t xml:space="preserve"> is the Debye</w:t>
      </w:r>
      <w:r w:rsidR="008B6199">
        <w:rPr>
          <w:rFonts w:ascii="Times New Roman" w:hAnsi="Times New Roman" w:cs="Times New Roman" w:hint="eastAsia"/>
          <w:szCs w:val="24"/>
        </w:rPr>
        <w:t>-</w:t>
      </w:r>
      <w:r w:rsidR="001727E1" w:rsidRPr="006904FA">
        <w:rPr>
          <w:rFonts w:ascii="Times New Roman" w:hAnsi="Times New Roman" w:cs="Times New Roman"/>
          <w:szCs w:val="24"/>
        </w:rPr>
        <w:t>Waller factor</w:t>
      </w:r>
      <w:r w:rsidR="008B6199">
        <w:rPr>
          <w:rFonts w:ascii="Times New Roman" w:hAnsi="Times New Roman" w:cs="Times New Roman" w:hint="eastAsia"/>
          <w:szCs w:val="24"/>
        </w:rPr>
        <w:t xml:space="preserve">. </w:t>
      </w:r>
      <w:r w:rsidR="001727E1" w:rsidRPr="006904FA">
        <w:rPr>
          <w:rFonts w:ascii="Times New Roman" w:hAnsi="Times New Roman" w:cs="Times New Roman"/>
          <w:szCs w:val="24"/>
        </w:rPr>
        <w:t>ΔE</w:t>
      </w:r>
      <w:r w:rsidR="001727E1" w:rsidRPr="006904FA">
        <w:rPr>
          <w:rFonts w:ascii="Times New Roman" w:hAnsi="Times New Roman" w:cs="Times New Roman"/>
          <w:szCs w:val="24"/>
          <w:vertAlign w:val="subscript"/>
        </w:rPr>
        <w:t>0</w:t>
      </w:r>
      <w:r w:rsidR="001727E1" w:rsidRPr="006904FA">
        <w:rPr>
          <w:rFonts w:ascii="Times New Roman" w:hAnsi="Times New Roman" w:cs="Times New Roman"/>
          <w:szCs w:val="24"/>
        </w:rPr>
        <w:t xml:space="preserve"> </w:t>
      </w:r>
      <w:r w:rsidR="008B6199">
        <w:rPr>
          <w:rFonts w:ascii="Times New Roman" w:hAnsi="Times New Roman" w:cs="Times New Roman" w:hint="eastAsia"/>
          <w:szCs w:val="24"/>
        </w:rPr>
        <w:t xml:space="preserve">is </w:t>
      </w:r>
      <w:r w:rsidR="001727E1" w:rsidRPr="006904FA">
        <w:rPr>
          <w:rFonts w:ascii="Times New Roman" w:hAnsi="Times New Roman" w:cs="Times New Roman"/>
          <w:szCs w:val="24"/>
        </w:rPr>
        <w:t>the inner potential correction. The accuracies of the above parameters are estimated as N, ±20%; R, ±1%; σ</w:t>
      </w:r>
      <w:r w:rsidR="001727E1" w:rsidRPr="006904FA">
        <w:rPr>
          <w:rFonts w:ascii="Times New Roman" w:hAnsi="Times New Roman" w:cs="Times New Roman"/>
          <w:szCs w:val="24"/>
          <w:vertAlign w:val="superscript"/>
        </w:rPr>
        <w:t>2</w:t>
      </w:r>
      <w:r w:rsidR="001727E1" w:rsidRPr="006904FA">
        <w:rPr>
          <w:rFonts w:ascii="Times New Roman" w:hAnsi="Times New Roman" w:cs="Times New Roman"/>
          <w:szCs w:val="24"/>
        </w:rPr>
        <w:t>, ± 20%; ΔE</w:t>
      </w:r>
      <w:r w:rsidR="001727E1" w:rsidRPr="006904FA">
        <w:rPr>
          <w:rFonts w:ascii="Times New Roman" w:hAnsi="Times New Roman" w:cs="Times New Roman"/>
          <w:szCs w:val="24"/>
          <w:vertAlign w:val="subscript"/>
        </w:rPr>
        <w:t>0</w:t>
      </w:r>
      <w:r w:rsidR="001727E1" w:rsidRPr="006904FA">
        <w:rPr>
          <w:rFonts w:ascii="Times New Roman" w:hAnsi="Times New Roman" w:cs="Times New Roman"/>
          <w:szCs w:val="24"/>
        </w:rPr>
        <w:t>, ±20%. The data range used for data ﬁtting in k-space (</w:t>
      </w:r>
      <w:proofErr w:type="spellStart"/>
      <w:r w:rsidR="001727E1" w:rsidRPr="006904FA">
        <w:rPr>
          <w:rFonts w:ascii="Times New Roman" w:hAnsi="Times New Roman" w:cs="Times New Roman"/>
          <w:szCs w:val="24"/>
        </w:rPr>
        <w:t>Δk</w:t>
      </w:r>
      <w:proofErr w:type="spellEnd"/>
      <w:r w:rsidR="001727E1" w:rsidRPr="006904FA">
        <w:rPr>
          <w:rFonts w:ascii="Times New Roman" w:hAnsi="Times New Roman" w:cs="Times New Roman"/>
          <w:szCs w:val="24"/>
        </w:rPr>
        <w:t>) and R-space (ΔR) are 3.0–10.0 Å</w:t>
      </w:r>
      <w:r w:rsidR="001727E1" w:rsidRPr="006904FA">
        <w:rPr>
          <w:rFonts w:ascii="Times New Roman" w:hAnsi="Times New Roman" w:cs="Times New Roman"/>
          <w:szCs w:val="24"/>
          <w:vertAlign w:val="superscript"/>
        </w:rPr>
        <w:t>−1</w:t>
      </w:r>
      <w:r w:rsidR="001727E1" w:rsidRPr="006904FA">
        <w:rPr>
          <w:rFonts w:ascii="Times New Roman" w:hAnsi="Times New Roman" w:cs="Times New Roman"/>
          <w:szCs w:val="24"/>
        </w:rPr>
        <w:t xml:space="preserve"> and 1.0–3.0 Å, respectively.</w:t>
      </w:r>
      <w:r w:rsidR="00C60520">
        <w:rPr>
          <w:rFonts w:ascii="Times New Roman" w:hAnsi="Times New Roman" w:cs="Times New Roman"/>
          <w:szCs w:val="24"/>
        </w:rPr>
        <w:t xml:space="preserve"> </w:t>
      </w:r>
    </w:p>
    <w:p w14:paraId="401775D4" w14:textId="4CD21D86" w:rsidR="001727E1" w:rsidRPr="006904FA" w:rsidRDefault="001727E1">
      <w:pPr>
        <w:rPr>
          <w:rFonts w:ascii="Times New Roman" w:hAnsi="Times New Roman" w:cs="Times New Roman"/>
          <w:szCs w:val="24"/>
        </w:rPr>
      </w:pPr>
      <w:r w:rsidRPr="006904FA">
        <w:rPr>
          <w:rFonts w:ascii="Times New Roman" w:hAnsi="Times New Roman" w:cs="Times New Roman"/>
          <w:szCs w:val="24"/>
        </w:rPr>
        <w:t>For Mn and Mg K-edge EXAFS spectra fitting</w:t>
      </w:r>
      <w:r w:rsidR="00C60520">
        <w:rPr>
          <w:rFonts w:ascii="Times New Roman" w:hAnsi="Times New Roman" w:cs="Times New Roman"/>
          <w:szCs w:val="24"/>
        </w:rPr>
        <w:t>,</w:t>
      </w:r>
      <w:r w:rsidRPr="006904FA">
        <w:rPr>
          <w:rFonts w:ascii="Times New Roman" w:hAnsi="Times New Roman" w:cs="Times New Roman"/>
          <w:szCs w:val="24"/>
        </w:rPr>
        <w:t xml:space="preserve"> the S</w:t>
      </w:r>
      <w:r w:rsidRPr="006904FA">
        <w:rPr>
          <w:rFonts w:ascii="Times New Roman" w:hAnsi="Times New Roman" w:cs="Times New Roman"/>
          <w:szCs w:val="24"/>
          <w:vertAlign w:val="subscript"/>
        </w:rPr>
        <w:t>0</w:t>
      </w:r>
      <w:r w:rsidRPr="006904FA">
        <w:rPr>
          <w:rFonts w:ascii="Times New Roman" w:hAnsi="Times New Roman" w:cs="Times New Roman"/>
          <w:szCs w:val="24"/>
          <w:vertAlign w:val="superscript"/>
        </w:rPr>
        <w:t>2</w:t>
      </w:r>
      <w:r w:rsidRPr="006904FA">
        <w:rPr>
          <w:rFonts w:ascii="Times New Roman" w:hAnsi="Times New Roman" w:cs="Times New Roman"/>
          <w:szCs w:val="24"/>
        </w:rPr>
        <w:t xml:space="preserve"> value are 0.92 and 0.</w:t>
      </w:r>
      <w:r w:rsidR="00444689">
        <w:rPr>
          <w:rFonts w:ascii="Times New Roman" w:hAnsi="Times New Roman" w:cs="Times New Roman" w:hint="eastAsia"/>
          <w:szCs w:val="24"/>
        </w:rPr>
        <w:t>90</w:t>
      </w:r>
      <w:r w:rsidRPr="006904FA">
        <w:rPr>
          <w:rFonts w:ascii="Times New Roman" w:hAnsi="Times New Roman" w:cs="Times New Roman"/>
          <w:szCs w:val="24"/>
        </w:rPr>
        <w:t>, re</w:t>
      </w:r>
      <w:r w:rsidR="00143F72">
        <w:rPr>
          <w:rFonts w:ascii="Times New Roman" w:hAnsi="Times New Roman" w:cs="Times New Roman" w:hint="eastAsia"/>
          <w:szCs w:val="24"/>
        </w:rPr>
        <w:t>s</w:t>
      </w:r>
      <w:r w:rsidRPr="006904FA">
        <w:rPr>
          <w:rFonts w:ascii="Times New Roman" w:hAnsi="Times New Roman" w:cs="Times New Roman"/>
          <w:szCs w:val="24"/>
        </w:rPr>
        <w:t>pectively.</w:t>
      </w:r>
    </w:p>
    <w:p w14:paraId="1A8B9B74" w14:textId="55203394" w:rsidR="008B6199" w:rsidRDefault="008B619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5476CE7" w14:textId="77777777" w:rsidR="001727E1" w:rsidRDefault="001727E1">
      <w:pPr>
        <w:rPr>
          <w:rFonts w:ascii="Times New Roman" w:hAnsi="Times New Roman" w:cs="Times New Roman"/>
          <w:sz w:val="24"/>
          <w:szCs w:val="24"/>
        </w:rPr>
      </w:pPr>
      <w:r>
        <w:rPr>
          <w:rFonts w:ascii="Times New Roman" w:hAnsi="Times New Roman" w:cs="Times New Roman"/>
          <w:b/>
          <w:bCs/>
          <w:sz w:val="24"/>
          <w:szCs w:val="24"/>
        </w:rPr>
        <w:lastRenderedPageBreak/>
        <w:t>Table. S</w:t>
      </w:r>
      <w:r>
        <w:rPr>
          <w:rFonts w:ascii="Times New Roman" w:hAnsi="Times New Roman" w:cs="Times New Roman" w:hint="eastAsia"/>
          <w:b/>
          <w:bCs/>
          <w:sz w:val="24"/>
          <w:szCs w:val="24"/>
        </w:rPr>
        <w:t xml:space="preserve">5 </w:t>
      </w:r>
      <w:r>
        <w:rPr>
          <w:rFonts w:ascii="Times New Roman" w:hAnsi="Times New Roman" w:cs="Times New Roman" w:hint="eastAsia"/>
          <w:sz w:val="24"/>
          <w:szCs w:val="24"/>
        </w:rPr>
        <w:t xml:space="preserve">Comparison of the SOD-like activity of </w:t>
      </w:r>
      <w:proofErr w:type="spellStart"/>
      <w:r>
        <w:rPr>
          <w:rFonts w:ascii="Times New Roman" w:hAnsi="Times New Roman" w:cs="Times New Roman" w:hint="eastAsia"/>
          <w:sz w:val="24"/>
          <w:szCs w:val="24"/>
        </w:rPr>
        <w:t>MgMn@CDs</w:t>
      </w:r>
      <w:proofErr w:type="spellEnd"/>
      <w:r>
        <w:rPr>
          <w:rFonts w:ascii="Times New Roman" w:hAnsi="Times New Roman" w:cs="Times New Roman" w:hint="eastAsia"/>
          <w:sz w:val="24"/>
          <w:szCs w:val="24"/>
        </w:rPr>
        <w:t xml:space="preserve"> with reported nanozymes.</w:t>
      </w:r>
    </w:p>
    <w:tbl>
      <w:tblPr>
        <w:tblW w:w="5842" w:type="pct"/>
        <w:tblLayout w:type="fixed"/>
        <w:tblCellMar>
          <w:left w:w="0" w:type="dxa"/>
          <w:right w:w="0" w:type="dxa"/>
        </w:tblCellMar>
        <w:tblLook w:val="04A0" w:firstRow="1" w:lastRow="0" w:firstColumn="1" w:lastColumn="0" w:noHBand="0" w:noVBand="1"/>
      </w:tblPr>
      <w:tblGrid>
        <w:gridCol w:w="1664"/>
        <w:gridCol w:w="211"/>
        <w:gridCol w:w="77"/>
        <w:gridCol w:w="80"/>
        <w:gridCol w:w="1431"/>
        <w:gridCol w:w="171"/>
        <w:gridCol w:w="824"/>
        <w:gridCol w:w="353"/>
        <w:gridCol w:w="190"/>
        <w:gridCol w:w="669"/>
        <w:gridCol w:w="284"/>
        <w:gridCol w:w="1701"/>
        <w:gridCol w:w="544"/>
        <w:gridCol w:w="165"/>
        <w:gridCol w:w="1001"/>
        <w:gridCol w:w="340"/>
      </w:tblGrid>
      <w:tr w:rsidR="001727E1" w14:paraId="104657F6" w14:textId="77777777" w:rsidTr="000F2B03">
        <w:trPr>
          <w:gridAfter w:val="2"/>
          <w:wAfter w:w="1341" w:type="dxa"/>
          <w:trHeight w:val="489"/>
        </w:trPr>
        <w:tc>
          <w:tcPr>
            <w:tcW w:w="1664" w:type="dxa"/>
            <w:tcBorders>
              <w:top w:val="single" w:sz="8" w:space="0" w:color="000000"/>
              <w:left w:val="nil"/>
              <w:bottom w:val="single" w:sz="8" w:space="0" w:color="auto"/>
              <w:right w:val="nil"/>
            </w:tcBorders>
            <w:tcMar>
              <w:top w:w="58" w:type="dxa"/>
              <w:left w:w="115" w:type="dxa"/>
              <w:bottom w:w="58" w:type="dxa"/>
              <w:right w:w="115" w:type="dxa"/>
            </w:tcMar>
            <w:vAlign w:val="center"/>
          </w:tcPr>
          <w:p w14:paraId="20299184" w14:textId="77777777" w:rsidR="001727E1" w:rsidRPr="000F2B03" w:rsidRDefault="001727E1">
            <w:pPr>
              <w:jc w:val="center"/>
              <w:rPr>
                <w:rFonts w:ascii="Times New Roman" w:hAnsi="Times New Roman" w:cs="Times New Roman"/>
                <w:sz w:val="24"/>
                <w:szCs w:val="24"/>
              </w:rPr>
            </w:pPr>
            <w:r w:rsidRPr="000F2B03">
              <w:rPr>
                <w:rFonts w:ascii="Times New Roman" w:hAnsi="Times New Roman" w:cs="Times New Roman"/>
                <w:sz w:val="24"/>
                <w:szCs w:val="24"/>
              </w:rPr>
              <w:t>Nanozyme</w:t>
            </w:r>
          </w:p>
        </w:tc>
        <w:tc>
          <w:tcPr>
            <w:tcW w:w="1799" w:type="dxa"/>
            <w:gridSpan w:val="4"/>
            <w:tcBorders>
              <w:top w:val="single" w:sz="8" w:space="0" w:color="000000"/>
              <w:left w:val="nil"/>
              <w:bottom w:val="single" w:sz="8" w:space="0" w:color="auto"/>
              <w:right w:val="nil"/>
            </w:tcBorders>
            <w:tcMar>
              <w:top w:w="58" w:type="dxa"/>
              <w:left w:w="115" w:type="dxa"/>
              <w:bottom w:w="58" w:type="dxa"/>
              <w:right w:w="115" w:type="dxa"/>
            </w:tcMar>
            <w:vAlign w:val="center"/>
          </w:tcPr>
          <w:p w14:paraId="75C0463F" w14:textId="77777777" w:rsidR="001727E1" w:rsidRPr="000F2B03" w:rsidRDefault="001727E1">
            <w:pPr>
              <w:rPr>
                <w:rFonts w:ascii="Times New Roman" w:hAnsi="Times New Roman" w:cs="Times New Roman"/>
                <w:sz w:val="24"/>
                <w:szCs w:val="24"/>
              </w:rPr>
            </w:pPr>
            <w:r w:rsidRPr="000F2B03">
              <w:rPr>
                <w:rFonts w:ascii="Times New Roman" w:hAnsi="Times New Roman" w:cs="Times New Roman"/>
                <w:sz w:val="24"/>
                <w:szCs w:val="24"/>
              </w:rPr>
              <w:t>Concentration</w:t>
            </w:r>
          </w:p>
          <w:p w14:paraId="6C53E229" w14:textId="77777777" w:rsidR="001727E1" w:rsidRPr="000F2B03" w:rsidRDefault="001727E1">
            <w:pPr>
              <w:ind w:firstLineChars="100" w:firstLine="240"/>
              <w:rPr>
                <w:rFonts w:ascii="Times New Roman" w:hAnsi="Times New Roman" w:cs="Times New Roman"/>
                <w:sz w:val="24"/>
                <w:szCs w:val="24"/>
              </w:rPr>
            </w:pPr>
            <w:r w:rsidRPr="000F2B03">
              <w:rPr>
                <w:rFonts w:ascii="Times New Roman" w:hAnsi="Times New Roman" w:cs="Times New Roman"/>
                <w:sz w:val="24"/>
                <w:szCs w:val="24"/>
              </w:rPr>
              <w:t>(</w:t>
            </w:r>
            <w:proofErr w:type="spellStart"/>
            <w:r w:rsidRPr="000F2B03">
              <w:rPr>
                <w:rFonts w:ascii="Times New Roman" w:hAnsi="Times New Roman" w:cs="Times New Roman"/>
                <w:sz w:val="24"/>
                <w:szCs w:val="24"/>
              </w:rPr>
              <w:t>μg</w:t>
            </w:r>
            <w:proofErr w:type="spellEnd"/>
            <w:r w:rsidRPr="000F2B03">
              <w:rPr>
                <w:rFonts w:ascii="Times New Roman" w:hAnsi="Times New Roman" w:cs="Times New Roman"/>
                <w:sz w:val="24"/>
                <w:szCs w:val="24"/>
              </w:rPr>
              <w:t>/mL)</w:t>
            </w:r>
          </w:p>
        </w:tc>
        <w:tc>
          <w:tcPr>
            <w:tcW w:w="1348" w:type="dxa"/>
            <w:gridSpan w:val="3"/>
            <w:tcBorders>
              <w:top w:val="single" w:sz="8" w:space="0" w:color="000000"/>
              <w:left w:val="nil"/>
              <w:bottom w:val="single" w:sz="8" w:space="0" w:color="auto"/>
              <w:right w:val="nil"/>
            </w:tcBorders>
            <w:vAlign w:val="center"/>
          </w:tcPr>
          <w:p w14:paraId="691821B9" w14:textId="77777777" w:rsidR="001727E1" w:rsidRPr="000F2B03" w:rsidRDefault="001727E1">
            <w:pPr>
              <w:rPr>
                <w:rFonts w:ascii="Times New Roman" w:hAnsi="Times New Roman" w:cs="Times New Roman"/>
                <w:sz w:val="24"/>
                <w:szCs w:val="24"/>
              </w:rPr>
            </w:pPr>
            <w:r w:rsidRPr="000F2B03">
              <w:rPr>
                <w:rFonts w:ascii="Times New Roman" w:hAnsi="Times New Roman" w:cs="Times New Roman"/>
                <w:sz w:val="24"/>
                <w:szCs w:val="24"/>
              </w:rPr>
              <w:t xml:space="preserve">Inhibition </w:t>
            </w:r>
          </w:p>
          <w:p w14:paraId="5DD2A686" w14:textId="77777777" w:rsidR="001727E1" w:rsidRPr="000F2B03" w:rsidRDefault="001727E1" w:rsidP="000F2B03">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rate (%)</w:t>
            </w:r>
          </w:p>
        </w:tc>
        <w:tc>
          <w:tcPr>
            <w:tcW w:w="859" w:type="dxa"/>
            <w:gridSpan w:val="2"/>
            <w:tcBorders>
              <w:top w:val="single" w:sz="8" w:space="0" w:color="000000"/>
              <w:left w:val="nil"/>
              <w:bottom w:val="single" w:sz="8" w:space="0" w:color="auto"/>
              <w:right w:val="nil"/>
            </w:tcBorders>
            <w:vAlign w:val="center"/>
          </w:tcPr>
          <w:p w14:paraId="754B473B" w14:textId="77777777" w:rsidR="001727E1" w:rsidRPr="000F2B03" w:rsidRDefault="001727E1">
            <w:pPr>
              <w:ind w:left="480" w:hangingChars="200" w:hanging="480"/>
              <w:rPr>
                <w:rFonts w:ascii="Times New Roman" w:hAnsi="Times New Roman" w:cs="Times New Roman"/>
                <w:sz w:val="24"/>
                <w:szCs w:val="24"/>
              </w:rPr>
            </w:pPr>
            <w:r w:rsidRPr="000F2B03">
              <w:rPr>
                <w:rFonts w:ascii="Times New Roman" w:hAnsi="Times New Roman" w:cs="Times New Roman"/>
                <w:sz w:val="24"/>
                <w:szCs w:val="24"/>
              </w:rPr>
              <w:t>Specific</w:t>
            </w:r>
          </w:p>
          <w:p w14:paraId="63F8997E" w14:textId="77777777" w:rsidR="001727E1" w:rsidRPr="000F2B03" w:rsidRDefault="001727E1">
            <w:pPr>
              <w:ind w:left="480" w:hangingChars="200" w:hanging="480"/>
              <w:rPr>
                <w:rFonts w:ascii="Times New Roman" w:hAnsi="Times New Roman" w:cs="Times New Roman"/>
                <w:sz w:val="24"/>
                <w:szCs w:val="24"/>
              </w:rPr>
            </w:pPr>
            <w:r w:rsidRPr="000F2B03">
              <w:rPr>
                <w:rFonts w:ascii="Times New Roman" w:hAnsi="Times New Roman" w:cs="Times New Roman"/>
                <w:sz w:val="24"/>
                <w:szCs w:val="24"/>
              </w:rPr>
              <w:t>Activity</w:t>
            </w:r>
          </w:p>
          <w:p w14:paraId="532568BD" w14:textId="77777777" w:rsidR="001727E1" w:rsidRPr="000F2B03" w:rsidRDefault="001727E1">
            <w:pPr>
              <w:ind w:left="480" w:hangingChars="200" w:hanging="480"/>
              <w:rPr>
                <w:rFonts w:ascii="Times New Roman" w:hAnsi="Times New Roman" w:cs="Times New Roman"/>
                <w:sz w:val="24"/>
                <w:szCs w:val="24"/>
              </w:rPr>
            </w:pPr>
            <w:r w:rsidRPr="000F2B03">
              <w:rPr>
                <w:rFonts w:ascii="Times New Roman" w:hAnsi="Times New Roman" w:cs="Times New Roman"/>
                <w:sz w:val="24"/>
                <w:szCs w:val="24"/>
              </w:rPr>
              <w:t>(U/mg)</w:t>
            </w:r>
          </w:p>
        </w:tc>
        <w:tc>
          <w:tcPr>
            <w:tcW w:w="1985" w:type="dxa"/>
            <w:gridSpan w:val="2"/>
            <w:tcBorders>
              <w:top w:val="single" w:sz="8" w:space="0" w:color="000000"/>
              <w:left w:val="nil"/>
              <w:bottom w:val="single" w:sz="8" w:space="0" w:color="auto"/>
              <w:right w:val="nil"/>
            </w:tcBorders>
            <w:vAlign w:val="center"/>
          </w:tcPr>
          <w:p w14:paraId="5D2FFF10" w14:textId="77777777" w:rsidR="001727E1" w:rsidRPr="000F2B03" w:rsidRDefault="001727E1">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Assay Kit</w:t>
            </w:r>
          </w:p>
        </w:tc>
        <w:tc>
          <w:tcPr>
            <w:tcW w:w="709" w:type="dxa"/>
            <w:gridSpan w:val="2"/>
            <w:tcBorders>
              <w:top w:val="single" w:sz="8" w:space="0" w:color="000000"/>
              <w:left w:val="nil"/>
              <w:bottom w:val="single" w:sz="8" w:space="0" w:color="auto"/>
              <w:right w:val="nil"/>
            </w:tcBorders>
            <w:vAlign w:val="center"/>
          </w:tcPr>
          <w:p w14:paraId="1558F1F1" w14:textId="77777777" w:rsidR="001727E1" w:rsidRPr="000F2B03" w:rsidRDefault="001727E1">
            <w:pPr>
              <w:rPr>
                <w:rFonts w:ascii="Times New Roman" w:hAnsi="Times New Roman" w:cs="Times New Roman"/>
                <w:sz w:val="24"/>
                <w:szCs w:val="24"/>
              </w:rPr>
            </w:pPr>
            <w:r w:rsidRPr="000F2B03">
              <w:rPr>
                <w:rFonts w:ascii="Times New Roman" w:hAnsi="Times New Roman" w:cs="Times New Roman"/>
                <w:sz w:val="24"/>
                <w:szCs w:val="24"/>
              </w:rPr>
              <w:t>Ref.</w:t>
            </w:r>
          </w:p>
        </w:tc>
      </w:tr>
      <w:tr w:rsidR="001727E1" w14:paraId="644CF092" w14:textId="77777777" w:rsidTr="00143F72">
        <w:trPr>
          <w:gridAfter w:val="2"/>
          <w:wAfter w:w="1341" w:type="dxa"/>
          <w:trHeight w:val="615"/>
        </w:trPr>
        <w:tc>
          <w:tcPr>
            <w:tcW w:w="1664" w:type="dxa"/>
            <w:tcBorders>
              <w:top w:val="nil"/>
              <w:left w:val="nil"/>
              <w:bottom w:val="nil"/>
              <w:right w:val="nil"/>
            </w:tcBorders>
            <w:tcMar>
              <w:top w:w="58" w:type="dxa"/>
              <w:left w:w="115" w:type="dxa"/>
              <w:bottom w:w="58" w:type="dxa"/>
              <w:right w:w="115" w:type="dxa"/>
            </w:tcMar>
            <w:vAlign w:val="center"/>
          </w:tcPr>
          <w:p w14:paraId="75A92EB0" w14:textId="77777777" w:rsidR="001727E1" w:rsidRPr="000F2B03" w:rsidRDefault="001727E1">
            <w:pPr>
              <w:jc w:val="center"/>
              <w:rPr>
                <w:rFonts w:ascii="Times New Roman" w:hAnsi="Times New Roman" w:cs="Times New Roman"/>
                <w:sz w:val="24"/>
                <w:szCs w:val="24"/>
              </w:rPr>
            </w:pPr>
            <w:r w:rsidRPr="000F2B03">
              <w:rPr>
                <w:rFonts w:ascii="Times New Roman" w:hAnsi="Times New Roman" w:cs="Times New Roman"/>
                <w:sz w:val="24"/>
                <w:szCs w:val="24"/>
              </w:rPr>
              <w:t>CeO</w:t>
            </w:r>
            <w:r w:rsidRPr="000F2B03">
              <w:rPr>
                <w:rFonts w:ascii="Times New Roman" w:hAnsi="Times New Roman" w:cs="Times New Roman"/>
                <w:sz w:val="24"/>
                <w:szCs w:val="24"/>
                <w:vertAlign w:val="subscript"/>
              </w:rPr>
              <w:t>2</w:t>
            </w:r>
            <w:r w:rsidRPr="000F2B03">
              <w:rPr>
                <w:rFonts w:ascii="Times New Roman" w:hAnsi="Times New Roman" w:cs="Times New Roman"/>
                <w:sz w:val="24"/>
                <w:szCs w:val="24"/>
              </w:rPr>
              <w:t>@MMT</w:t>
            </w:r>
          </w:p>
        </w:tc>
        <w:tc>
          <w:tcPr>
            <w:tcW w:w="1799" w:type="dxa"/>
            <w:gridSpan w:val="4"/>
            <w:tcBorders>
              <w:top w:val="nil"/>
              <w:left w:val="nil"/>
              <w:bottom w:val="nil"/>
              <w:right w:val="nil"/>
            </w:tcBorders>
            <w:tcMar>
              <w:top w:w="10" w:type="dxa"/>
              <w:left w:w="10" w:type="dxa"/>
              <w:bottom w:w="0" w:type="dxa"/>
              <w:right w:w="10" w:type="dxa"/>
            </w:tcMar>
            <w:vAlign w:val="center"/>
          </w:tcPr>
          <w:p w14:paraId="76710A39" w14:textId="77777777" w:rsidR="001727E1" w:rsidRPr="000F2B03" w:rsidRDefault="001727E1">
            <w:pPr>
              <w:ind w:firstLineChars="350" w:firstLine="840"/>
              <w:rPr>
                <w:rFonts w:ascii="Times New Roman" w:hAnsi="Times New Roman" w:cs="Times New Roman"/>
                <w:sz w:val="24"/>
                <w:szCs w:val="24"/>
              </w:rPr>
            </w:pPr>
            <w:r w:rsidRPr="000F2B03">
              <w:rPr>
                <w:rFonts w:ascii="Times New Roman" w:hAnsi="Times New Roman" w:cs="Times New Roman"/>
                <w:sz w:val="24"/>
                <w:szCs w:val="24"/>
              </w:rPr>
              <w:t>20</w:t>
            </w:r>
          </w:p>
        </w:tc>
        <w:tc>
          <w:tcPr>
            <w:tcW w:w="1348" w:type="dxa"/>
            <w:gridSpan w:val="3"/>
            <w:tcBorders>
              <w:top w:val="nil"/>
              <w:left w:val="nil"/>
              <w:bottom w:val="nil"/>
              <w:right w:val="nil"/>
            </w:tcBorders>
            <w:vAlign w:val="center"/>
          </w:tcPr>
          <w:p w14:paraId="69A22950" w14:textId="77777777" w:rsidR="001727E1" w:rsidRPr="000F2B03" w:rsidRDefault="001727E1">
            <w:pPr>
              <w:ind w:firstLineChars="100" w:firstLine="240"/>
              <w:rPr>
                <w:rFonts w:ascii="Times New Roman" w:hAnsi="Times New Roman" w:cs="Times New Roman"/>
                <w:sz w:val="24"/>
                <w:szCs w:val="24"/>
              </w:rPr>
            </w:pPr>
            <w:r w:rsidRPr="000F2B03">
              <w:rPr>
                <w:rFonts w:ascii="Times New Roman" w:hAnsi="Times New Roman" w:cs="Times New Roman"/>
                <w:sz w:val="24"/>
                <w:szCs w:val="24"/>
              </w:rPr>
              <w:t>~60</w:t>
            </w:r>
          </w:p>
        </w:tc>
        <w:tc>
          <w:tcPr>
            <w:tcW w:w="859" w:type="dxa"/>
            <w:gridSpan w:val="2"/>
            <w:tcBorders>
              <w:top w:val="nil"/>
              <w:left w:val="nil"/>
              <w:bottom w:val="nil"/>
              <w:right w:val="nil"/>
            </w:tcBorders>
            <w:vAlign w:val="center"/>
          </w:tcPr>
          <w:p w14:paraId="0D17BE9A" w14:textId="77777777" w:rsidR="001727E1" w:rsidRPr="000F2B03" w:rsidRDefault="001727E1">
            <w:pPr>
              <w:ind w:firstLineChars="100" w:firstLine="240"/>
              <w:rPr>
                <w:rFonts w:ascii="Times New Roman" w:hAnsi="Times New Roman" w:cs="Times New Roman"/>
                <w:sz w:val="24"/>
                <w:szCs w:val="24"/>
              </w:rPr>
            </w:pPr>
            <w:r w:rsidRPr="000F2B03">
              <w:rPr>
                <w:rFonts w:ascii="Times New Roman" w:hAnsi="Times New Roman" w:cs="Times New Roman"/>
                <w:b/>
                <w:bCs/>
                <w:sz w:val="24"/>
                <w:szCs w:val="24"/>
              </w:rPr>
              <w:t>/</w:t>
            </w:r>
          </w:p>
        </w:tc>
        <w:tc>
          <w:tcPr>
            <w:tcW w:w="1985" w:type="dxa"/>
            <w:gridSpan w:val="2"/>
            <w:tcBorders>
              <w:top w:val="nil"/>
              <w:left w:val="nil"/>
              <w:bottom w:val="nil"/>
              <w:right w:val="nil"/>
            </w:tcBorders>
            <w:vAlign w:val="center"/>
          </w:tcPr>
          <w:p w14:paraId="62F7D9EF" w14:textId="77777777" w:rsidR="001727E1" w:rsidRPr="000F2B03" w:rsidRDefault="001727E1" w:rsidP="000F2B03">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WST-1 by</w:t>
            </w:r>
          </w:p>
          <w:p w14:paraId="5970844F" w14:textId="77777777" w:rsidR="001727E1" w:rsidRPr="000F2B03" w:rsidRDefault="001727E1" w:rsidP="000F2B03">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p>
        </w:tc>
        <w:tc>
          <w:tcPr>
            <w:tcW w:w="709" w:type="dxa"/>
            <w:gridSpan w:val="2"/>
            <w:tcBorders>
              <w:top w:val="nil"/>
              <w:left w:val="nil"/>
              <w:bottom w:val="nil"/>
              <w:right w:val="nil"/>
            </w:tcBorders>
            <w:vAlign w:val="center"/>
          </w:tcPr>
          <w:p w14:paraId="4C90A669" w14:textId="77777777" w:rsidR="001727E1" w:rsidRPr="000F2B03" w:rsidRDefault="001727E1" w:rsidP="000F2B03">
            <w:pPr>
              <w:ind w:firstLineChars="100" w:firstLine="240"/>
              <w:rPr>
                <w:rFonts w:ascii="Times New Roman" w:hAnsi="Times New Roman" w:cs="Times New Roman"/>
                <w:sz w:val="24"/>
                <w:szCs w:val="24"/>
              </w:rPr>
            </w:pPr>
            <w:r w:rsidRPr="000F2B03">
              <w:rPr>
                <w:rFonts w:ascii="Times New Roman" w:hAnsi="Times New Roman" w:cs="Times New Roman"/>
                <w:noProof/>
                <w:sz w:val="24"/>
                <w:szCs w:val="24"/>
                <w:vertAlign w:val="superscript"/>
              </w:rPr>
              <w:t>2</w:t>
            </w:r>
          </w:p>
        </w:tc>
      </w:tr>
      <w:tr w:rsidR="001727E1" w14:paraId="6EBBD6EC" w14:textId="77777777" w:rsidTr="00143F72">
        <w:trPr>
          <w:gridAfter w:val="2"/>
          <w:wAfter w:w="1341" w:type="dxa"/>
          <w:trHeight w:val="582"/>
        </w:trPr>
        <w:tc>
          <w:tcPr>
            <w:tcW w:w="1664" w:type="dxa"/>
            <w:tcBorders>
              <w:top w:val="nil"/>
              <w:left w:val="nil"/>
              <w:bottom w:val="nil"/>
              <w:right w:val="nil"/>
            </w:tcBorders>
            <w:tcMar>
              <w:top w:w="58" w:type="dxa"/>
              <w:left w:w="115" w:type="dxa"/>
              <w:bottom w:w="58" w:type="dxa"/>
              <w:right w:w="115" w:type="dxa"/>
            </w:tcMar>
            <w:vAlign w:val="center"/>
          </w:tcPr>
          <w:p w14:paraId="76B5F67D" w14:textId="77777777" w:rsidR="001727E1" w:rsidRPr="000F2B03" w:rsidRDefault="001727E1">
            <w:pPr>
              <w:jc w:val="center"/>
              <w:rPr>
                <w:rFonts w:ascii="Times New Roman" w:hAnsi="Times New Roman" w:cs="Times New Roman"/>
                <w:sz w:val="24"/>
                <w:szCs w:val="24"/>
              </w:rPr>
            </w:pPr>
            <w:r w:rsidRPr="000F2B03">
              <w:rPr>
                <w:rFonts w:ascii="Times New Roman" w:hAnsi="Times New Roman" w:cs="Times New Roman"/>
                <w:sz w:val="24"/>
                <w:szCs w:val="24"/>
              </w:rPr>
              <w:t>Cu-</w:t>
            </w:r>
            <w:proofErr w:type="spellStart"/>
            <w:r w:rsidRPr="000F2B03">
              <w:rPr>
                <w:rFonts w:ascii="Times New Roman" w:hAnsi="Times New Roman" w:cs="Times New Roman"/>
                <w:sz w:val="24"/>
                <w:szCs w:val="24"/>
              </w:rPr>
              <w:t>SAzyme</w:t>
            </w:r>
            <w:proofErr w:type="spellEnd"/>
          </w:p>
        </w:tc>
        <w:tc>
          <w:tcPr>
            <w:tcW w:w="1799" w:type="dxa"/>
            <w:gridSpan w:val="4"/>
            <w:tcBorders>
              <w:top w:val="nil"/>
              <w:left w:val="nil"/>
              <w:bottom w:val="nil"/>
              <w:right w:val="nil"/>
            </w:tcBorders>
            <w:tcMar>
              <w:top w:w="10" w:type="dxa"/>
              <w:left w:w="10" w:type="dxa"/>
              <w:bottom w:w="0" w:type="dxa"/>
              <w:right w:w="10" w:type="dxa"/>
            </w:tcMar>
            <w:vAlign w:val="center"/>
          </w:tcPr>
          <w:p w14:paraId="3DBE175D" w14:textId="77777777" w:rsidR="001727E1" w:rsidRPr="000F2B03" w:rsidRDefault="001727E1">
            <w:pPr>
              <w:ind w:firstLineChars="350" w:firstLine="840"/>
              <w:rPr>
                <w:rFonts w:ascii="Times New Roman" w:hAnsi="Times New Roman" w:cs="Times New Roman"/>
                <w:sz w:val="24"/>
                <w:szCs w:val="24"/>
              </w:rPr>
            </w:pPr>
            <w:r w:rsidRPr="000F2B03">
              <w:rPr>
                <w:rFonts w:ascii="Times New Roman" w:hAnsi="Times New Roman" w:cs="Times New Roman"/>
                <w:sz w:val="24"/>
                <w:szCs w:val="24"/>
              </w:rPr>
              <w:t xml:space="preserve">50 </w:t>
            </w:r>
          </w:p>
        </w:tc>
        <w:tc>
          <w:tcPr>
            <w:tcW w:w="1348" w:type="dxa"/>
            <w:gridSpan w:val="3"/>
            <w:tcBorders>
              <w:top w:val="nil"/>
              <w:left w:val="nil"/>
              <w:bottom w:val="nil"/>
              <w:right w:val="nil"/>
            </w:tcBorders>
            <w:vAlign w:val="center"/>
          </w:tcPr>
          <w:p w14:paraId="409331A9"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~100</w:t>
            </w:r>
          </w:p>
        </w:tc>
        <w:tc>
          <w:tcPr>
            <w:tcW w:w="859" w:type="dxa"/>
            <w:gridSpan w:val="2"/>
            <w:tcBorders>
              <w:top w:val="nil"/>
              <w:left w:val="nil"/>
              <w:bottom w:val="nil"/>
              <w:right w:val="nil"/>
            </w:tcBorders>
            <w:vAlign w:val="center"/>
          </w:tcPr>
          <w:p w14:paraId="69E5094B" w14:textId="77777777" w:rsidR="001727E1" w:rsidRPr="000F2B03" w:rsidRDefault="001727E1">
            <w:pPr>
              <w:rPr>
                <w:rFonts w:ascii="Times New Roman" w:hAnsi="Times New Roman" w:cs="Times New Roman"/>
                <w:sz w:val="24"/>
                <w:szCs w:val="24"/>
              </w:rPr>
            </w:pPr>
            <w:r w:rsidRPr="000F2B03">
              <w:rPr>
                <w:rFonts w:ascii="Times New Roman" w:hAnsi="Times New Roman" w:cs="Times New Roman"/>
                <w:sz w:val="24"/>
                <w:szCs w:val="24"/>
              </w:rPr>
              <w:t>448.22</w:t>
            </w:r>
          </w:p>
        </w:tc>
        <w:tc>
          <w:tcPr>
            <w:tcW w:w="1985" w:type="dxa"/>
            <w:gridSpan w:val="2"/>
            <w:tcBorders>
              <w:top w:val="nil"/>
              <w:left w:val="nil"/>
              <w:bottom w:val="nil"/>
              <w:right w:val="nil"/>
            </w:tcBorders>
            <w:vAlign w:val="center"/>
          </w:tcPr>
          <w:p w14:paraId="12A2677A" w14:textId="77777777" w:rsidR="001727E1" w:rsidRPr="000F2B03" w:rsidRDefault="001727E1">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 xml:space="preserve">WST-1 by </w:t>
            </w:r>
          </w:p>
          <w:p w14:paraId="7B687601" w14:textId="77777777" w:rsidR="001727E1" w:rsidRPr="000F2B03" w:rsidRDefault="001727E1">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p>
        </w:tc>
        <w:tc>
          <w:tcPr>
            <w:tcW w:w="709" w:type="dxa"/>
            <w:gridSpan w:val="2"/>
            <w:tcBorders>
              <w:top w:val="nil"/>
              <w:left w:val="nil"/>
              <w:bottom w:val="nil"/>
              <w:right w:val="nil"/>
            </w:tcBorders>
            <w:vAlign w:val="center"/>
          </w:tcPr>
          <w:p w14:paraId="7183F786" w14:textId="77777777" w:rsidR="001727E1" w:rsidRPr="000F2B03" w:rsidRDefault="001727E1" w:rsidP="000F2B03">
            <w:pPr>
              <w:ind w:firstLineChars="100" w:firstLine="240"/>
              <w:rPr>
                <w:rFonts w:ascii="Times New Roman" w:hAnsi="Times New Roman" w:cs="Times New Roman"/>
                <w:sz w:val="24"/>
                <w:szCs w:val="24"/>
              </w:rPr>
            </w:pPr>
            <w:r w:rsidRPr="000F2B03">
              <w:rPr>
                <w:rFonts w:ascii="Times New Roman" w:hAnsi="Times New Roman" w:cs="Times New Roman"/>
                <w:noProof/>
                <w:sz w:val="24"/>
                <w:szCs w:val="24"/>
                <w:vertAlign w:val="superscript"/>
              </w:rPr>
              <w:t>3</w:t>
            </w:r>
          </w:p>
        </w:tc>
      </w:tr>
      <w:tr w:rsidR="001727E1" w14:paraId="6561FFA1" w14:textId="77777777" w:rsidTr="00143F72">
        <w:trPr>
          <w:gridAfter w:val="1"/>
          <w:wAfter w:w="340" w:type="dxa"/>
          <w:trHeight w:val="409"/>
        </w:trPr>
        <w:tc>
          <w:tcPr>
            <w:tcW w:w="1952" w:type="dxa"/>
            <w:gridSpan w:val="3"/>
            <w:tcBorders>
              <w:top w:val="nil"/>
              <w:left w:val="nil"/>
              <w:bottom w:val="nil"/>
              <w:right w:val="nil"/>
            </w:tcBorders>
            <w:tcMar>
              <w:top w:w="58" w:type="dxa"/>
              <w:left w:w="115" w:type="dxa"/>
              <w:bottom w:w="58" w:type="dxa"/>
              <w:right w:w="115" w:type="dxa"/>
            </w:tcMar>
            <w:vAlign w:val="center"/>
          </w:tcPr>
          <w:p w14:paraId="373116B1"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PEG-</w:t>
            </w:r>
            <w:proofErr w:type="spellStart"/>
            <w:r w:rsidRPr="000F2B03">
              <w:rPr>
                <w:rFonts w:ascii="Times New Roman" w:hAnsi="Times New Roman" w:cs="Times New Roman"/>
                <w:sz w:val="24"/>
                <w:szCs w:val="24"/>
              </w:rPr>
              <w:t>cOACs</w:t>
            </w:r>
            <w:proofErr w:type="spellEnd"/>
          </w:p>
        </w:tc>
        <w:tc>
          <w:tcPr>
            <w:tcW w:w="1682" w:type="dxa"/>
            <w:gridSpan w:val="3"/>
            <w:tcBorders>
              <w:top w:val="nil"/>
              <w:left w:val="nil"/>
              <w:bottom w:val="nil"/>
              <w:right w:val="nil"/>
            </w:tcBorders>
            <w:tcMar>
              <w:top w:w="10" w:type="dxa"/>
              <w:left w:w="10" w:type="dxa"/>
              <w:bottom w:w="0" w:type="dxa"/>
              <w:right w:w="10" w:type="dxa"/>
            </w:tcMar>
            <w:vAlign w:val="center"/>
          </w:tcPr>
          <w:p w14:paraId="714060FC" w14:textId="77777777" w:rsidR="001727E1" w:rsidRPr="000F2B03" w:rsidRDefault="001727E1">
            <w:pPr>
              <w:ind w:firstLineChars="200" w:firstLine="480"/>
              <w:rPr>
                <w:rFonts w:ascii="Times New Roman" w:hAnsi="Times New Roman" w:cs="Times New Roman"/>
                <w:sz w:val="24"/>
                <w:szCs w:val="24"/>
              </w:rPr>
            </w:pPr>
            <w:r w:rsidRPr="000F2B03">
              <w:rPr>
                <w:rFonts w:ascii="Times New Roman" w:hAnsi="Times New Roman" w:cs="Times New Roman"/>
                <w:sz w:val="24"/>
                <w:szCs w:val="24"/>
              </w:rPr>
              <w:t>2.64</w:t>
            </w:r>
          </w:p>
        </w:tc>
        <w:tc>
          <w:tcPr>
            <w:tcW w:w="824" w:type="dxa"/>
            <w:tcBorders>
              <w:top w:val="nil"/>
              <w:left w:val="nil"/>
              <w:bottom w:val="nil"/>
              <w:right w:val="nil"/>
            </w:tcBorders>
            <w:vAlign w:val="center"/>
          </w:tcPr>
          <w:p w14:paraId="4DD597D6" w14:textId="77777777" w:rsidR="001727E1" w:rsidRPr="000F2B03" w:rsidRDefault="001727E1">
            <w:pPr>
              <w:rPr>
                <w:rFonts w:ascii="Times New Roman" w:hAnsi="Times New Roman" w:cs="Times New Roman"/>
                <w:sz w:val="24"/>
                <w:szCs w:val="24"/>
              </w:rPr>
            </w:pPr>
            <w:r w:rsidRPr="000F2B03">
              <w:rPr>
                <w:rFonts w:ascii="Times New Roman" w:hAnsi="Times New Roman" w:cs="Times New Roman"/>
                <w:sz w:val="24"/>
                <w:szCs w:val="24"/>
              </w:rPr>
              <w:t>~50</w:t>
            </w:r>
          </w:p>
        </w:tc>
        <w:tc>
          <w:tcPr>
            <w:tcW w:w="1496" w:type="dxa"/>
            <w:gridSpan w:val="4"/>
            <w:tcBorders>
              <w:top w:val="nil"/>
              <w:left w:val="nil"/>
              <w:bottom w:val="nil"/>
              <w:right w:val="nil"/>
            </w:tcBorders>
            <w:vAlign w:val="center"/>
          </w:tcPr>
          <w:p w14:paraId="162EC2FD" w14:textId="77777777" w:rsidR="001727E1" w:rsidRPr="000F2B03" w:rsidRDefault="001727E1">
            <w:pPr>
              <w:ind w:firstLineChars="200" w:firstLine="480"/>
              <w:rPr>
                <w:rFonts w:ascii="Times New Roman" w:hAnsi="Times New Roman" w:cs="Times New Roman"/>
                <w:sz w:val="24"/>
                <w:szCs w:val="24"/>
              </w:rPr>
            </w:pPr>
            <w:r w:rsidRPr="000F2B03">
              <w:rPr>
                <w:rFonts w:ascii="Times New Roman" w:hAnsi="Times New Roman" w:cs="Times New Roman"/>
                <w:sz w:val="24"/>
                <w:szCs w:val="24"/>
              </w:rPr>
              <w:t xml:space="preserve">3750 </w:t>
            </w:r>
          </w:p>
        </w:tc>
        <w:tc>
          <w:tcPr>
            <w:tcW w:w="1701" w:type="dxa"/>
            <w:tcBorders>
              <w:top w:val="nil"/>
              <w:left w:val="nil"/>
              <w:bottom w:val="nil"/>
              <w:right w:val="nil"/>
            </w:tcBorders>
            <w:vAlign w:val="center"/>
          </w:tcPr>
          <w:p w14:paraId="1AFB1A03" w14:textId="77777777" w:rsidR="001727E1" w:rsidRPr="000F2B03" w:rsidRDefault="001727E1" w:rsidP="000F2B03">
            <w:pPr>
              <w:ind w:firstLineChars="150" w:firstLine="360"/>
              <w:rPr>
                <w:rFonts w:ascii="Times New Roman" w:hAnsi="Times New Roman" w:cs="Times New Roman"/>
                <w:sz w:val="24"/>
                <w:szCs w:val="24"/>
              </w:rPr>
            </w:pPr>
            <w:r w:rsidRPr="000F2B03">
              <w:rPr>
                <w:rFonts w:ascii="Times New Roman" w:hAnsi="Times New Roman" w:cs="Times New Roman"/>
                <w:sz w:val="24"/>
                <w:szCs w:val="24"/>
              </w:rPr>
              <w:t>WST-1 by</w:t>
            </w:r>
          </w:p>
          <w:p w14:paraId="2E219E1D" w14:textId="22B1ADFE" w:rsidR="001727E1" w:rsidRPr="000F2B03" w:rsidRDefault="001727E1" w:rsidP="000F2B03">
            <w:pPr>
              <w:ind w:firstLineChars="150" w:firstLine="360"/>
              <w:rPr>
                <w:rFonts w:ascii="Times New Roman" w:hAnsi="Times New Roman" w:cs="Times New Roman"/>
                <w:sz w:val="24"/>
                <w:szCs w:val="24"/>
              </w:rPr>
            </w:pPr>
            <w:r w:rsidRPr="000F2B03">
              <w:rPr>
                <w:rFonts w:ascii="Times New Roman" w:hAnsi="Times New Roman" w:cs="Times New Roman"/>
                <w:sz w:val="24"/>
                <w:szCs w:val="24"/>
              </w:rPr>
              <w:t>Dojindo</w:t>
            </w:r>
            <w:r w:rsidR="000F2B03">
              <w:rPr>
                <w:rFonts w:ascii="Times New Roman" w:hAnsi="Times New Roman" w:cs="Times New Roman" w:hint="eastAsia"/>
                <w:sz w:val="24"/>
                <w:szCs w:val="24"/>
              </w:rPr>
              <w:t xml:space="preserve"> </w:t>
            </w:r>
          </w:p>
        </w:tc>
        <w:tc>
          <w:tcPr>
            <w:tcW w:w="1710" w:type="dxa"/>
            <w:gridSpan w:val="3"/>
            <w:tcBorders>
              <w:top w:val="nil"/>
              <w:left w:val="nil"/>
              <w:bottom w:val="nil"/>
              <w:right w:val="nil"/>
            </w:tcBorders>
            <w:vAlign w:val="center"/>
          </w:tcPr>
          <w:p w14:paraId="5ABB7AC7" w14:textId="77777777" w:rsidR="001727E1" w:rsidRPr="000F2B03" w:rsidRDefault="001727E1" w:rsidP="000F2B03">
            <w:pPr>
              <w:ind w:firstLineChars="100" w:firstLine="240"/>
              <w:rPr>
                <w:rFonts w:ascii="Times New Roman" w:hAnsi="Times New Roman" w:cs="Times New Roman"/>
                <w:sz w:val="24"/>
                <w:szCs w:val="24"/>
              </w:rPr>
            </w:pPr>
            <w:r w:rsidRPr="000F2B03">
              <w:rPr>
                <w:rFonts w:ascii="Times New Roman" w:hAnsi="Times New Roman" w:cs="Times New Roman"/>
                <w:noProof/>
                <w:sz w:val="24"/>
                <w:szCs w:val="24"/>
                <w:vertAlign w:val="superscript"/>
              </w:rPr>
              <w:t>4</w:t>
            </w:r>
          </w:p>
        </w:tc>
      </w:tr>
      <w:tr w:rsidR="001727E1" w14:paraId="06927EC0" w14:textId="77777777" w:rsidTr="00143F72">
        <w:trPr>
          <w:gridAfter w:val="2"/>
          <w:wAfter w:w="1341" w:type="dxa"/>
          <w:trHeight w:val="376"/>
        </w:trPr>
        <w:tc>
          <w:tcPr>
            <w:tcW w:w="1664" w:type="dxa"/>
            <w:tcBorders>
              <w:top w:val="nil"/>
              <w:left w:val="nil"/>
              <w:bottom w:val="nil"/>
              <w:right w:val="nil"/>
            </w:tcBorders>
            <w:tcMar>
              <w:top w:w="58" w:type="dxa"/>
              <w:left w:w="115" w:type="dxa"/>
              <w:bottom w:w="58" w:type="dxa"/>
              <w:right w:w="115" w:type="dxa"/>
            </w:tcMar>
            <w:vAlign w:val="center"/>
          </w:tcPr>
          <w:p w14:paraId="7B98AD6F" w14:textId="77777777" w:rsidR="001727E1" w:rsidRPr="000F2B03" w:rsidRDefault="001727E1">
            <w:pPr>
              <w:ind w:firstLineChars="150" w:firstLine="360"/>
              <w:rPr>
                <w:rFonts w:ascii="Times New Roman" w:hAnsi="Times New Roman" w:cs="Times New Roman"/>
                <w:sz w:val="24"/>
                <w:szCs w:val="24"/>
              </w:rPr>
            </w:pPr>
            <w:r w:rsidRPr="000F2B03">
              <w:rPr>
                <w:rFonts w:ascii="Times New Roman" w:hAnsi="Times New Roman" w:cs="Times New Roman"/>
                <w:sz w:val="24"/>
                <w:szCs w:val="24"/>
              </w:rPr>
              <w:t>C-dots</w:t>
            </w:r>
          </w:p>
        </w:tc>
        <w:tc>
          <w:tcPr>
            <w:tcW w:w="1799" w:type="dxa"/>
            <w:gridSpan w:val="4"/>
            <w:tcBorders>
              <w:top w:val="nil"/>
              <w:left w:val="nil"/>
              <w:bottom w:val="nil"/>
              <w:right w:val="nil"/>
            </w:tcBorders>
            <w:tcMar>
              <w:top w:w="10" w:type="dxa"/>
              <w:left w:w="10" w:type="dxa"/>
              <w:bottom w:w="0" w:type="dxa"/>
              <w:right w:w="10" w:type="dxa"/>
            </w:tcMar>
            <w:vAlign w:val="center"/>
          </w:tcPr>
          <w:p w14:paraId="2B427562" w14:textId="77777777" w:rsidR="001727E1" w:rsidRPr="000F2B03" w:rsidRDefault="001727E1">
            <w:pPr>
              <w:ind w:firstLineChars="350" w:firstLine="840"/>
              <w:rPr>
                <w:rFonts w:ascii="Times New Roman" w:hAnsi="Times New Roman" w:cs="Times New Roman"/>
                <w:sz w:val="24"/>
                <w:szCs w:val="24"/>
              </w:rPr>
            </w:pPr>
            <w:r w:rsidRPr="000F2B03">
              <w:rPr>
                <w:rFonts w:ascii="Times New Roman" w:hAnsi="Times New Roman" w:cs="Times New Roman"/>
                <w:sz w:val="24"/>
                <w:szCs w:val="24"/>
              </w:rPr>
              <w:t>10</w:t>
            </w:r>
          </w:p>
        </w:tc>
        <w:tc>
          <w:tcPr>
            <w:tcW w:w="1348" w:type="dxa"/>
            <w:gridSpan w:val="3"/>
            <w:tcBorders>
              <w:top w:val="nil"/>
              <w:left w:val="nil"/>
              <w:bottom w:val="nil"/>
              <w:right w:val="nil"/>
            </w:tcBorders>
            <w:vAlign w:val="center"/>
          </w:tcPr>
          <w:p w14:paraId="2F9E0665"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~100</w:t>
            </w:r>
          </w:p>
        </w:tc>
        <w:tc>
          <w:tcPr>
            <w:tcW w:w="859" w:type="dxa"/>
            <w:gridSpan w:val="2"/>
            <w:tcBorders>
              <w:top w:val="nil"/>
              <w:left w:val="nil"/>
              <w:bottom w:val="nil"/>
              <w:right w:val="nil"/>
            </w:tcBorders>
            <w:vAlign w:val="center"/>
          </w:tcPr>
          <w:p w14:paraId="5C6829B4"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7318</w:t>
            </w:r>
          </w:p>
        </w:tc>
        <w:tc>
          <w:tcPr>
            <w:tcW w:w="1985" w:type="dxa"/>
            <w:gridSpan w:val="2"/>
            <w:tcBorders>
              <w:top w:val="nil"/>
              <w:left w:val="nil"/>
              <w:bottom w:val="nil"/>
              <w:right w:val="nil"/>
            </w:tcBorders>
            <w:vAlign w:val="center"/>
          </w:tcPr>
          <w:p w14:paraId="2314D681" w14:textId="77777777" w:rsidR="001727E1" w:rsidRPr="000F2B03" w:rsidRDefault="001727E1" w:rsidP="000F2B03">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WST-1 by</w:t>
            </w:r>
          </w:p>
          <w:p w14:paraId="7175CCDB" w14:textId="77777777" w:rsidR="001727E1" w:rsidRPr="000F2B03" w:rsidRDefault="001727E1" w:rsidP="000F2B03">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p>
        </w:tc>
        <w:tc>
          <w:tcPr>
            <w:tcW w:w="709" w:type="dxa"/>
            <w:gridSpan w:val="2"/>
            <w:tcBorders>
              <w:top w:val="nil"/>
              <w:left w:val="nil"/>
              <w:bottom w:val="nil"/>
              <w:right w:val="nil"/>
            </w:tcBorders>
            <w:vAlign w:val="center"/>
          </w:tcPr>
          <w:p w14:paraId="4F40DE06" w14:textId="77777777" w:rsidR="001727E1" w:rsidRPr="000F2B03" w:rsidRDefault="001727E1" w:rsidP="000F2B03">
            <w:pPr>
              <w:ind w:firstLineChars="100" w:firstLine="240"/>
              <w:rPr>
                <w:rFonts w:ascii="Times New Roman" w:hAnsi="Times New Roman" w:cs="Times New Roman"/>
                <w:sz w:val="24"/>
                <w:szCs w:val="24"/>
              </w:rPr>
            </w:pPr>
            <w:r w:rsidRPr="000F2B03">
              <w:rPr>
                <w:rFonts w:ascii="Times New Roman" w:hAnsi="Times New Roman" w:cs="Times New Roman"/>
                <w:noProof/>
                <w:sz w:val="24"/>
                <w:szCs w:val="24"/>
                <w:vertAlign w:val="superscript"/>
              </w:rPr>
              <w:t>5</w:t>
            </w:r>
          </w:p>
        </w:tc>
      </w:tr>
      <w:tr w:rsidR="001727E1" w:rsidRPr="000F2B03" w14:paraId="1DF00D98" w14:textId="77777777" w:rsidTr="00143F72">
        <w:trPr>
          <w:gridAfter w:val="3"/>
          <w:wAfter w:w="1506" w:type="dxa"/>
          <w:trHeight w:val="473"/>
        </w:trPr>
        <w:tc>
          <w:tcPr>
            <w:tcW w:w="1875" w:type="dxa"/>
            <w:gridSpan w:val="2"/>
            <w:tcBorders>
              <w:top w:val="nil"/>
              <w:left w:val="nil"/>
              <w:bottom w:val="nil"/>
              <w:right w:val="nil"/>
            </w:tcBorders>
            <w:tcMar>
              <w:top w:w="58" w:type="dxa"/>
              <w:left w:w="115" w:type="dxa"/>
              <w:bottom w:w="58" w:type="dxa"/>
              <w:right w:w="115" w:type="dxa"/>
            </w:tcMar>
            <w:vAlign w:val="center"/>
          </w:tcPr>
          <w:p w14:paraId="3D1534D0" w14:textId="77777777" w:rsidR="001727E1" w:rsidRPr="000F2B03" w:rsidRDefault="001727E1" w:rsidP="000F2B03">
            <w:pPr>
              <w:ind w:firstLineChars="150" w:firstLine="360"/>
              <w:rPr>
                <w:rFonts w:ascii="Times New Roman" w:hAnsi="Times New Roman" w:cs="Times New Roman"/>
                <w:sz w:val="24"/>
                <w:szCs w:val="24"/>
              </w:rPr>
            </w:pPr>
            <w:r w:rsidRPr="000F2B03">
              <w:rPr>
                <w:rFonts w:ascii="Times New Roman" w:hAnsi="Times New Roman" w:cs="Times New Roman"/>
                <w:sz w:val="24"/>
                <w:szCs w:val="24"/>
              </w:rPr>
              <w:t>Pero-</w:t>
            </w:r>
            <w:proofErr w:type="spellStart"/>
            <w:r w:rsidRPr="000F2B03">
              <w:rPr>
                <w:rFonts w:ascii="Times New Roman" w:hAnsi="Times New Roman" w:cs="Times New Roman"/>
                <w:sz w:val="24"/>
                <w:szCs w:val="24"/>
              </w:rPr>
              <w:t>Nanozysome</w:t>
            </w:r>
            <w:proofErr w:type="spellEnd"/>
          </w:p>
        </w:tc>
        <w:tc>
          <w:tcPr>
            <w:tcW w:w="1588" w:type="dxa"/>
            <w:gridSpan w:val="3"/>
            <w:tcBorders>
              <w:top w:val="nil"/>
              <w:left w:val="nil"/>
              <w:bottom w:val="nil"/>
              <w:right w:val="nil"/>
            </w:tcBorders>
            <w:tcMar>
              <w:top w:w="10" w:type="dxa"/>
              <w:left w:w="10" w:type="dxa"/>
              <w:bottom w:w="0" w:type="dxa"/>
              <w:right w:w="10" w:type="dxa"/>
            </w:tcMar>
            <w:vAlign w:val="center"/>
          </w:tcPr>
          <w:p w14:paraId="7197D7B7" w14:textId="77777777" w:rsidR="001727E1" w:rsidRPr="000F2B03" w:rsidRDefault="001727E1">
            <w:pPr>
              <w:ind w:firstLineChars="200" w:firstLine="480"/>
              <w:rPr>
                <w:rFonts w:ascii="Times New Roman" w:hAnsi="Times New Roman" w:cs="Times New Roman"/>
                <w:sz w:val="24"/>
                <w:szCs w:val="24"/>
              </w:rPr>
            </w:pPr>
            <w:r w:rsidRPr="000F2B03">
              <w:rPr>
                <w:rFonts w:ascii="Times New Roman" w:hAnsi="Times New Roman" w:cs="Times New Roman"/>
                <w:sz w:val="24"/>
                <w:szCs w:val="24"/>
              </w:rPr>
              <w:t>16.6</w:t>
            </w:r>
          </w:p>
        </w:tc>
        <w:tc>
          <w:tcPr>
            <w:tcW w:w="1538" w:type="dxa"/>
            <w:gridSpan w:val="4"/>
            <w:tcBorders>
              <w:top w:val="nil"/>
              <w:left w:val="nil"/>
              <w:bottom w:val="nil"/>
              <w:right w:val="nil"/>
            </w:tcBorders>
            <w:vAlign w:val="center"/>
          </w:tcPr>
          <w:p w14:paraId="693B849C" w14:textId="77777777" w:rsidR="001727E1" w:rsidRPr="000F2B03" w:rsidRDefault="001727E1">
            <w:pPr>
              <w:ind w:firstLineChars="100" w:firstLine="240"/>
              <w:rPr>
                <w:rFonts w:ascii="Times New Roman" w:hAnsi="Times New Roman" w:cs="Times New Roman"/>
                <w:sz w:val="24"/>
                <w:szCs w:val="24"/>
              </w:rPr>
            </w:pPr>
            <w:r w:rsidRPr="000F2B03">
              <w:rPr>
                <w:rFonts w:ascii="Times New Roman" w:hAnsi="Times New Roman" w:cs="Times New Roman"/>
                <w:sz w:val="24"/>
                <w:szCs w:val="24"/>
              </w:rPr>
              <w:t>90</w:t>
            </w:r>
          </w:p>
        </w:tc>
        <w:tc>
          <w:tcPr>
            <w:tcW w:w="953" w:type="dxa"/>
            <w:gridSpan w:val="2"/>
            <w:tcBorders>
              <w:top w:val="nil"/>
              <w:left w:val="nil"/>
              <w:bottom w:val="nil"/>
              <w:right w:val="nil"/>
            </w:tcBorders>
            <w:vAlign w:val="center"/>
          </w:tcPr>
          <w:p w14:paraId="2B5B3BB3" w14:textId="77777777" w:rsidR="001727E1" w:rsidRPr="000F2B03" w:rsidRDefault="001727E1">
            <w:pPr>
              <w:ind w:firstLineChars="50" w:firstLine="120"/>
              <w:rPr>
                <w:rFonts w:ascii="Times New Roman" w:hAnsi="Times New Roman" w:cs="Times New Roman"/>
                <w:b/>
                <w:bCs/>
                <w:sz w:val="24"/>
                <w:szCs w:val="24"/>
              </w:rPr>
            </w:pPr>
            <w:r w:rsidRPr="000F2B03">
              <w:rPr>
                <w:rFonts w:ascii="Times New Roman" w:hAnsi="Times New Roman" w:cs="Times New Roman"/>
                <w:b/>
                <w:bCs/>
                <w:sz w:val="24"/>
                <w:szCs w:val="24"/>
              </w:rPr>
              <w:t xml:space="preserve">/ </w:t>
            </w:r>
          </w:p>
        </w:tc>
        <w:tc>
          <w:tcPr>
            <w:tcW w:w="1701" w:type="dxa"/>
            <w:tcBorders>
              <w:top w:val="nil"/>
              <w:left w:val="nil"/>
              <w:bottom w:val="nil"/>
              <w:right w:val="nil"/>
            </w:tcBorders>
            <w:vAlign w:val="center"/>
          </w:tcPr>
          <w:p w14:paraId="660E1280" w14:textId="77777777" w:rsidR="001727E1" w:rsidRPr="000F2B03" w:rsidRDefault="001727E1" w:rsidP="000F2B03">
            <w:pPr>
              <w:ind w:firstLineChars="150" w:firstLine="360"/>
              <w:rPr>
                <w:rFonts w:ascii="Times New Roman" w:hAnsi="Times New Roman" w:cs="Times New Roman"/>
                <w:sz w:val="24"/>
                <w:szCs w:val="24"/>
              </w:rPr>
            </w:pPr>
            <w:r w:rsidRPr="000F2B03">
              <w:rPr>
                <w:rFonts w:ascii="Times New Roman" w:hAnsi="Times New Roman" w:cs="Times New Roman"/>
                <w:sz w:val="24"/>
                <w:szCs w:val="24"/>
              </w:rPr>
              <w:t>WST-1 by</w:t>
            </w:r>
          </w:p>
          <w:p w14:paraId="44E8957C" w14:textId="77777777" w:rsidR="001727E1" w:rsidRPr="000F2B03" w:rsidRDefault="001727E1" w:rsidP="000F2B03">
            <w:pPr>
              <w:ind w:firstLineChars="200" w:firstLine="480"/>
              <w:rPr>
                <w:rFonts w:ascii="Times New Roman" w:hAnsi="Times New Roman" w:cs="Times New Roman"/>
                <w:sz w:val="24"/>
                <w:szCs w:val="24"/>
              </w:rPr>
            </w:pPr>
            <w:r w:rsidRPr="000F2B03">
              <w:rPr>
                <w:rFonts w:ascii="Times New Roman" w:hAnsi="Times New Roman" w:cs="Times New Roman"/>
                <w:sz w:val="24"/>
                <w:szCs w:val="24"/>
              </w:rPr>
              <w:t>Dojindo</w:t>
            </w:r>
          </w:p>
        </w:tc>
        <w:tc>
          <w:tcPr>
            <w:tcW w:w="544" w:type="dxa"/>
            <w:tcBorders>
              <w:top w:val="nil"/>
              <w:left w:val="nil"/>
              <w:bottom w:val="nil"/>
              <w:right w:val="nil"/>
            </w:tcBorders>
            <w:vAlign w:val="center"/>
          </w:tcPr>
          <w:p w14:paraId="29BB9FD9" w14:textId="77777777" w:rsidR="001727E1" w:rsidRPr="000F2B03" w:rsidRDefault="001727E1" w:rsidP="000F2B03">
            <w:pPr>
              <w:ind w:firstLineChars="100" w:firstLine="240"/>
              <w:rPr>
                <w:rFonts w:ascii="Times New Roman" w:hAnsi="Times New Roman" w:cs="Times New Roman"/>
                <w:sz w:val="24"/>
                <w:szCs w:val="24"/>
              </w:rPr>
            </w:pPr>
            <w:r w:rsidRPr="000F2B03">
              <w:rPr>
                <w:rFonts w:ascii="Times New Roman" w:hAnsi="Times New Roman" w:cs="Times New Roman"/>
                <w:noProof/>
                <w:sz w:val="24"/>
                <w:szCs w:val="24"/>
                <w:vertAlign w:val="superscript"/>
              </w:rPr>
              <w:t>6</w:t>
            </w:r>
          </w:p>
        </w:tc>
      </w:tr>
      <w:tr w:rsidR="001727E1" w14:paraId="66047FC7" w14:textId="77777777" w:rsidTr="00143F72">
        <w:trPr>
          <w:gridAfter w:val="2"/>
          <w:wAfter w:w="1341" w:type="dxa"/>
          <w:trHeight w:val="454"/>
        </w:trPr>
        <w:tc>
          <w:tcPr>
            <w:tcW w:w="1664" w:type="dxa"/>
            <w:tcBorders>
              <w:top w:val="nil"/>
              <w:left w:val="nil"/>
              <w:bottom w:val="nil"/>
              <w:right w:val="nil"/>
            </w:tcBorders>
            <w:tcMar>
              <w:top w:w="58" w:type="dxa"/>
              <w:left w:w="115" w:type="dxa"/>
              <w:bottom w:w="58" w:type="dxa"/>
              <w:right w:w="115" w:type="dxa"/>
            </w:tcMar>
            <w:vAlign w:val="center"/>
          </w:tcPr>
          <w:p w14:paraId="1D4637D1" w14:textId="77777777" w:rsidR="001727E1" w:rsidRPr="000F2B03" w:rsidRDefault="001727E1">
            <w:pPr>
              <w:jc w:val="center"/>
              <w:rPr>
                <w:rFonts w:ascii="Times New Roman" w:hAnsi="Times New Roman" w:cs="Times New Roman"/>
                <w:sz w:val="24"/>
                <w:szCs w:val="24"/>
              </w:rPr>
            </w:pPr>
            <w:proofErr w:type="spellStart"/>
            <w:r w:rsidRPr="000F2B03">
              <w:rPr>
                <w:rFonts w:ascii="Times New Roman" w:hAnsi="Times New Roman" w:cs="Times New Roman"/>
                <w:sz w:val="24"/>
                <w:szCs w:val="24"/>
              </w:rPr>
              <w:t>PtCD@NP</w:t>
            </w:r>
            <w:proofErr w:type="spellEnd"/>
          </w:p>
        </w:tc>
        <w:tc>
          <w:tcPr>
            <w:tcW w:w="1799" w:type="dxa"/>
            <w:gridSpan w:val="4"/>
            <w:tcBorders>
              <w:top w:val="nil"/>
              <w:left w:val="nil"/>
              <w:bottom w:val="nil"/>
              <w:right w:val="nil"/>
            </w:tcBorders>
            <w:tcMar>
              <w:top w:w="10" w:type="dxa"/>
              <w:left w:w="10" w:type="dxa"/>
              <w:bottom w:w="0" w:type="dxa"/>
              <w:right w:w="10" w:type="dxa"/>
            </w:tcMar>
            <w:vAlign w:val="center"/>
          </w:tcPr>
          <w:p w14:paraId="29D81E3A" w14:textId="77777777" w:rsidR="001727E1" w:rsidRPr="000F2B03" w:rsidRDefault="001727E1">
            <w:pPr>
              <w:ind w:firstLineChars="350" w:firstLine="840"/>
              <w:rPr>
                <w:rFonts w:ascii="Times New Roman" w:hAnsi="Times New Roman" w:cs="Times New Roman"/>
                <w:sz w:val="24"/>
                <w:szCs w:val="24"/>
              </w:rPr>
            </w:pPr>
            <w:r w:rsidRPr="000F2B03">
              <w:rPr>
                <w:rFonts w:ascii="Times New Roman" w:hAnsi="Times New Roman" w:cs="Times New Roman"/>
                <w:sz w:val="24"/>
                <w:szCs w:val="24"/>
              </w:rPr>
              <w:t>5</w:t>
            </w:r>
          </w:p>
        </w:tc>
        <w:tc>
          <w:tcPr>
            <w:tcW w:w="1348" w:type="dxa"/>
            <w:gridSpan w:val="3"/>
            <w:tcBorders>
              <w:top w:val="nil"/>
              <w:left w:val="nil"/>
              <w:bottom w:val="nil"/>
              <w:right w:val="nil"/>
            </w:tcBorders>
            <w:vAlign w:val="center"/>
          </w:tcPr>
          <w:p w14:paraId="630C4D9E"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~80</w:t>
            </w:r>
          </w:p>
        </w:tc>
        <w:tc>
          <w:tcPr>
            <w:tcW w:w="859" w:type="dxa"/>
            <w:gridSpan w:val="2"/>
            <w:tcBorders>
              <w:top w:val="nil"/>
              <w:left w:val="nil"/>
              <w:bottom w:val="nil"/>
              <w:right w:val="nil"/>
            </w:tcBorders>
            <w:vAlign w:val="center"/>
          </w:tcPr>
          <w:p w14:paraId="6A0A893A"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7893</w:t>
            </w:r>
          </w:p>
        </w:tc>
        <w:tc>
          <w:tcPr>
            <w:tcW w:w="1985" w:type="dxa"/>
            <w:gridSpan w:val="2"/>
            <w:tcBorders>
              <w:top w:val="nil"/>
              <w:left w:val="nil"/>
              <w:bottom w:val="nil"/>
              <w:right w:val="nil"/>
            </w:tcBorders>
            <w:vAlign w:val="center"/>
          </w:tcPr>
          <w:p w14:paraId="313F6650" w14:textId="77777777" w:rsidR="001727E1" w:rsidRPr="000F2B03" w:rsidRDefault="001727E1" w:rsidP="000F2B03">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WST-1 by</w:t>
            </w:r>
          </w:p>
          <w:p w14:paraId="6844E8A5" w14:textId="77777777" w:rsidR="001727E1" w:rsidRPr="000F2B03" w:rsidRDefault="001727E1">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p>
        </w:tc>
        <w:tc>
          <w:tcPr>
            <w:tcW w:w="709" w:type="dxa"/>
            <w:gridSpan w:val="2"/>
            <w:tcBorders>
              <w:top w:val="nil"/>
              <w:left w:val="nil"/>
              <w:bottom w:val="nil"/>
              <w:right w:val="nil"/>
            </w:tcBorders>
            <w:vAlign w:val="center"/>
          </w:tcPr>
          <w:p w14:paraId="369DFD20" w14:textId="77777777" w:rsidR="001727E1" w:rsidRPr="000F2B03" w:rsidRDefault="001727E1" w:rsidP="000F2B03">
            <w:pPr>
              <w:ind w:firstLineChars="100" w:firstLine="240"/>
              <w:rPr>
                <w:rFonts w:ascii="Times New Roman" w:hAnsi="Times New Roman" w:cs="Times New Roman"/>
                <w:sz w:val="24"/>
                <w:szCs w:val="24"/>
              </w:rPr>
            </w:pPr>
            <w:r w:rsidRPr="000F2B03">
              <w:rPr>
                <w:rFonts w:ascii="Times New Roman" w:hAnsi="Times New Roman" w:cs="Times New Roman"/>
                <w:noProof/>
                <w:sz w:val="24"/>
                <w:szCs w:val="24"/>
                <w:vertAlign w:val="superscript"/>
              </w:rPr>
              <w:t>7</w:t>
            </w:r>
          </w:p>
        </w:tc>
      </w:tr>
      <w:tr w:rsidR="001727E1" w14:paraId="385BD4E4" w14:textId="77777777" w:rsidTr="00143F72">
        <w:trPr>
          <w:gridAfter w:val="2"/>
          <w:wAfter w:w="1341" w:type="dxa"/>
          <w:trHeight w:val="422"/>
        </w:trPr>
        <w:tc>
          <w:tcPr>
            <w:tcW w:w="1664" w:type="dxa"/>
            <w:tcBorders>
              <w:top w:val="nil"/>
              <w:left w:val="nil"/>
              <w:bottom w:val="nil"/>
              <w:right w:val="nil"/>
            </w:tcBorders>
            <w:tcMar>
              <w:top w:w="58" w:type="dxa"/>
              <w:left w:w="115" w:type="dxa"/>
              <w:bottom w:w="58" w:type="dxa"/>
              <w:right w:w="115" w:type="dxa"/>
            </w:tcMar>
            <w:vAlign w:val="center"/>
          </w:tcPr>
          <w:p w14:paraId="55A6D640" w14:textId="77777777" w:rsidR="001727E1" w:rsidRPr="000F2B03" w:rsidRDefault="001727E1">
            <w:pPr>
              <w:jc w:val="center"/>
              <w:rPr>
                <w:rFonts w:ascii="Times New Roman" w:hAnsi="Times New Roman" w:cs="Times New Roman"/>
                <w:sz w:val="24"/>
                <w:szCs w:val="24"/>
              </w:rPr>
            </w:pPr>
            <w:r w:rsidRPr="000F2B03">
              <w:rPr>
                <w:rFonts w:ascii="Times New Roman" w:hAnsi="Times New Roman" w:cs="Times New Roman"/>
                <w:sz w:val="24"/>
                <w:szCs w:val="24"/>
              </w:rPr>
              <w:t>Mg-CDs</w:t>
            </w:r>
          </w:p>
        </w:tc>
        <w:tc>
          <w:tcPr>
            <w:tcW w:w="1799" w:type="dxa"/>
            <w:gridSpan w:val="4"/>
            <w:tcBorders>
              <w:top w:val="nil"/>
              <w:left w:val="nil"/>
              <w:bottom w:val="nil"/>
              <w:right w:val="nil"/>
            </w:tcBorders>
            <w:tcMar>
              <w:top w:w="10" w:type="dxa"/>
              <w:left w:w="10" w:type="dxa"/>
              <w:bottom w:w="0" w:type="dxa"/>
              <w:right w:w="10" w:type="dxa"/>
            </w:tcMar>
            <w:vAlign w:val="center"/>
          </w:tcPr>
          <w:p w14:paraId="7C7630BC" w14:textId="77777777" w:rsidR="001727E1" w:rsidRPr="000F2B03" w:rsidRDefault="001727E1">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10.42</w:t>
            </w:r>
          </w:p>
        </w:tc>
        <w:tc>
          <w:tcPr>
            <w:tcW w:w="1348" w:type="dxa"/>
            <w:gridSpan w:val="3"/>
            <w:tcBorders>
              <w:top w:val="nil"/>
              <w:left w:val="nil"/>
              <w:bottom w:val="nil"/>
              <w:right w:val="nil"/>
            </w:tcBorders>
            <w:vAlign w:val="center"/>
          </w:tcPr>
          <w:p w14:paraId="5D38942E"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~80</w:t>
            </w:r>
          </w:p>
        </w:tc>
        <w:tc>
          <w:tcPr>
            <w:tcW w:w="859" w:type="dxa"/>
            <w:gridSpan w:val="2"/>
            <w:tcBorders>
              <w:top w:val="nil"/>
              <w:left w:val="nil"/>
              <w:bottom w:val="nil"/>
              <w:right w:val="nil"/>
            </w:tcBorders>
            <w:vAlign w:val="center"/>
          </w:tcPr>
          <w:p w14:paraId="5E999A87" w14:textId="77777777" w:rsidR="001727E1" w:rsidRPr="000F2B03" w:rsidRDefault="001727E1">
            <w:pPr>
              <w:rPr>
                <w:rFonts w:ascii="Times New Roman" w:hAnsi="Times New Roman" w:cs="Times New Roman"/>
                <w:sz w:val="24"/>
                <w:szCs w:val="24"/>
              </w:rPr>
            </w:pPr>
            <w:r w:rsidRPr="000F2B03">
              <w:rPr>
                <w:rFonts w:ascii="Times New Roman" w:eastAsia="等线" w:hAnsi="Times New Roman" w:cs="Times New Roman"/>
                <w:sz w:val="24"/>
                <w:szCs w:val="24"/>
              </w:rPr>
              <w:t>＞</w:t>
            </w:r>
            <w:r w:rsidRPr="000F2B03">
              <w:rPr>
                <w:rFonts w:ascii="Times New Roman" w:hAnsi="Times New Roman" w:cs="Times New Roman"/>
                <w:sz w:val="24"/>
                <w:szCs w:val="24"/>
              </w:rPr>
              <w:t>1000</w:t>
            </w:r>
          </w:p>
        </w:tc>
        <w:tc>
          <w:tcPr>
            <w:tcW w:w="1985" w:type="dxa"/>
            <w:gridSpan w:val="2"/>
            <w:tcBorders>
              <w:top w:val="nil"/>
              <w:left w:val="nil"/>
              <w:bottom w:val="nil"/>
              <w:right w:val="nil"/>
            </w:tcBorders>
            <w:vAlign w:val="center"/>
          </w:tcPr>
          <w:p w14:paraId="45CA0383" w14:textId="77777777" w:rsidR="001727E1" w:rsidRPr="000F2B03" w:rsidRDefault="001727E1">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WST-1 by</w:t>
            </w:r>
          </w:p>
          <w:p w14:paraId="71F58397" w14:textId="77777777" w:rsidR="001727E1" w:rsidRPr="000F2B03" w:rsidRDefault="001727E1">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p>
        </w:tc>
        <w:tc>
          <w:tcPr>
            <w:tcW w:w="709" w:type="dxa"/>
            <w:gridSpan w:val="2"/>
            <w:tcBorders>
              <w:top w:val="nil"/>
              <w:left w:val="nil"/>
              <w:bottom w:val="nil"/>
              <w:right w:val="nil"/>
            </w:tcBorders>
            <w:vAlign w:val="center"/>
          </w:tcPr>
          <w:p w14:paraId="72C6313D" w14:textId="15A5DBAF" w:rsidR="001727E1" w:rsidRPr="000F2B03" w:rsidRDefault="001727E1" w:rsidP="000F2B03">
            <w:pPr>
              <w:ind w:firstLineChars="100" w:firstLine="240"/>
              <w:rPr>
                <w:rFonts w:ascii="Times New Roman" w:hAnsi="Times New Roman" w:cs="Times New Roman"/>
                <w:sz w:val="24"/>
                <w:szCs w:val="24"/>
              </w:rPr>
            </w:pPr>
            <w:r w:rsidRPr="000F2B03">
              <w:rPr>
                <w:rFonts w:ascii="Times New Roman" w:hAnsi="Times New Roman" w:cs="Times New Roman"/>
                <w:noProof/>
                <w:sz w:val="24"/>
                <w:szCs w:val="24"/>
                <w:vertAlign w:val="superscript"/>
              </w:rPr>
              <w:t>8</w:t>
            </w:r>
          </w:p>
        </w:tc>
      </w:tr>
      <w:tr w:rsidR="001727E1" w14:paraId="410399BC" w14:textId="77777777" w:rsidTr="00143F72">
        <w:trPr>
          <w:trHeight w:val="391"/>
        </w:trPr>
        <w:tc>
          <w:tcPr>
            <w:tcW w:w="2032" w:type="dxa"/>
            <w:gridSpan w:val="4"/>
            <w:tcBorders>
              <w:top w:val="nil"/>
              <w:left w:val="nil"/>
              <w:bottom w:val="nil"/>
              <w:right w:val="nil"/>
            </w:tcBorders>
            <w:tcMar>
              <w:top w:w="58" w:type="dxa"/>
              <w:left w:w="115" w:type="dxa"/>
              <w:bottom w:w="58" w:type="dxa"/>
              <w:right w:w="115" w:type="dxa"/>
            </w:tcMar>
            <w:vAlign w:val="center"/>
          </w:tcPr>
          <w:p w14:paraId="3602FFAD" w14:textId="77777777" w:rsidR="001727E1" w:rsidRPr="000F2B03" w:rsidRDefault="001727E1">
            <w:pPr>
              <w:ind w:firstLineChars="50" w:firstLine="120"/>
              <w:rPr>
                <w:rFonts w:ascii="Times New Roman" w:hAnsi="Times New Roman" w:cs="Times New Roman"/>
                <w:sz w:val="24"/>
                <w:szCs w:val="24"/>
              </w:rPr>
            </w:pPr>
            <w:proofErr w:type="spellStart"/>
            <w:r w:rsidRPr="000F2B03">
              <w:rPr>
                <w:rFonts w:ascii="Times New Roman" w:hAnsi="Times New Roman" w:cs="Times New Roman"/>
                <w:sz w:val="24"/>
                <w:szCs w:val="24"/>
              </w:rPr>
              <w:t>Cur@TB</w:t>
            </w:r>
            <w:proofErr w:type="spellEnd"/>
            <w:r w:rsidRPr="000F2B03">
              <w:rPr>
                <w:rFonts w:ascii="Times New Roman" w:hAnsi="Times New Roman" w:cs="Times New Roman"/>
                <w:sz w:val="24"/>
                <w:szCs w:val="24"/>
              </w:rPr>
              <w:t xml:space="preserve"> CD</w:t>
            </w:r>
          </w:p>
        </w:tc>
        <w:tc>
          <w:tcPr>
            <w:tcW w:w="1431" w:type="dxa"/>
            <w:tcBorders>
              <w:top w:val="nil"/>
              <w:left w:val="nil"/>
              <w:bottom w:val="nil"/>
              <w:right w:val="nil"/>
            </w:tcBorders>
            <w:tcMar>
              <w:top w:w="10" w:type="dxa"/>
              <w:left w:w="10" w:type="dxa"/>
              <w:bottom w:w="0" w:type="dxa"/>
              <w:right w:w="10" w:type="dxa"/>
            </w:tcMar>
            <w:vAlign w:val="center"/>
          </w:tcPr>
          <w:p w14:paraId="2C176950" w14:textId="77777777" w:rsidR="001727E1" w:rsidRPr="000F2B03" w:rsidRDefault="001727E1">
            <w:pPr>
              <w:ind w:firstLineChars="200" w:firstLine="480"/>
              <w:rPr>
                <w:rFonts w:ascii="Times New Roman" w:hAnsi="Times New Roman" w:cs="Times New Roman"/>
                <w:sz w:val="24"/>
                <w:szCs w:val="24"/>
              </w:rPr>
            </w:pPr>
            <w:r w:rsidRPr="000F2B03">
              <w:rPr>
                <w:rFonts w:ascii="Times New Roman" w:hAnsi="Times New Roman" w:cs="Times New Roman"/>
                <w:sz w:val="24"/>
                <w:szCs w:val="24"/>
              </w:rPr>
              <w:t>10</w:t>
            </w:r>
          </w:p>
        </w:tc>
        <w:tc>
          <w:tcPr>
            <w:tcW w:w="1348" w:type="dxa"/>
            <w:gridSpan w:val="3"/>
            <w:tcBorders>
              <w:top w:val="nil"/>
              <w:left w:val="nil"/>
              <w:bottom w:val="nil"/>
              <w:right w:val="nil"/>
            </w:tcBorders>
            <w:vAlign w:val="center"/>
          </w:tcPr>
          <w:p w14:paraId="192FF742"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~70</w:t>
            </w:r>
          </w:p>
        </w:tc>
        <w:tc>
          <w:tcPr>
            <w:tcW w:w="1143" w:type="dxa"/>
            <w:gridSpan w:val="3"/>
            <w:tcBorders>
              <w:top w:val="nil"/>
              <w:left w:val="nil"/>
              <w:bottom w:val="nil"/>
              <w:right w:val="nil"/>
            </w:tcBorders>
            <w:vAlign w:val="center"/>
          </w:tcPr>
          <w:p w14:paraId="602D669B" w14:textId="77777777" w:rsidR="001727E1" w:rsidRPr="000F2B03" w:rsidRDefault="001727E1">
            <w:pPr>
              <w:ind w:firstLineChars="100" w:firstLine="240"/>
              <w:rPr>
                <w:rFonts w:ascii="Times New Roman" w:hAnsi="Times New Roman" w:cs="Times New Roman"/>
                <w:b/>
                <w:bCs/>
                <w:sz w:val="24"/>
                <w:szCs w:val="24"/>
              </w:rPr>
            </w:pPr>
            <w:r w:rsidRPr="000F2B03">
              <w:rPr>
                <w:rFonts w:ascii="Times New Roman" w:hAnsi="Times New Roman" w:cs="Times New Roman"/>
                <w:b/>
                <w:bCs/>
                <w:sz w:val="24"/>
                <w:szCs w:val="24"/>
              </w:rPr>
              <w:t>/</w:t>
            </w:r>
          </w:p>
        </w:tc>
        <w:tc>
          <w:tcPr>
            <w:tcW w:w="1701" w:type="dxa"/>
            <w:tcBorders>
              <w:top w:val="nil"/>
              <w:left w:val="nil"/>
              <w:bottom w:val="nil"/>
              <w:right w:val="nil"/>
            </w:tcBorders>
            <w:vAlign w:val="center"/>
          </w:tcPr>
          <w:p w14:paraId="48C63B06" w14:textId="77777777" w:rsidR="001727E1" w:rsidRPr="000F2B03" w:rsidRDefault="001727E1" w:rsidP="000F2B03">
            <w:pPr>
              <w:ind w:firstLineChars="150" w:firstLine="360"/>
              <w:rPr>
                <w:rFonts w:ascii="Times New Roman" w:hAnsi="Times New Roman" w:cs="Times New Roman"/>
                <w:sz w:val="24"/>
                <w:szCs w:val="24"/>
              </w:rPr>
            </w:pPr>
            <w:r w:rsidRPr="000F2B03">
              <w:rPr>
                <w:rFonts w:ascii="Times New Roman" w:hAnsi="Times New Roman" w:cs="Times New Roman"/>
                <w:sz w:val="24"/>
                <w:szCs w:val="24"/>
              </w:rPr>
              <w:t xml:space="preserve">WST-1 by </w:t>
            </w:r>
          </w:p>
          <w:p w14:paraId="77D3328A" w14:textId="77777777" w:rsidR="001727E1" w:rsidRPr="000F2B03" w:rsidRDefault="001727E1" w:rsidP="000F2B03">
            <w:pPr>
              <w:ind w:firstLineChars="200" w:firstLine="480"/>
              <w:rPr>
                <w:rFonts w:ascii="Times New Roman" w:hAnsi="Times New Roman" w:cs="Times New Roman"/>
                <w:sz w:val="24"/>
                <w:szCs w:val="24"/>
              </w:rPr>
            </w:pPr>
            <w:r w:rsidRPr="000F2B03">
              <w:rPr>
                <w:rFonts w:ascii="Times New Roman" w:hAnsi="Times New Roman" w:cs="Times New Roman"/>
                <w:sz w:val="24"/>
                <w:szCs w:val="24"/>
              </w:rPr>
              <w:t>Dojindo</w:t>
            </w:r>
          </w:p>
        </w:tc>
        <w:tc>
          <w:tcPr>
            <w:tcW w:w="2050" w:type="dxa"/>
            <w:gridSpan w:val="4"/>
            <w:tcBorders>
              <w:top w:val="nil"/>
              <w:left w:val="nil"/>
              <w:bottom w:val="nil"/>
              <w:right w:val="nil"/>
            </w:tcBorders>
            <w:vAlign w:val="center"/>
          </w:tcPr>
          <w:p w14:paraId="7C46BE68" w14:textId="77777777" w:rsidR="001727E1" w:rsidRPr="000F2B03" w:rsidRDefault="001727E1" w:rsidP="000F2B03">
            <w:pPr>
              <w:ind w:firstLineChars="100" w:firstLine="240"/>
              <w:rPr>
                <w:rFonts w:ascii="Times New Roman" w:hAnsi="Times New Roman" w:cs="Times New Roman"/>
                <w:sz w:val="24"/>
                <w:szCs w:val="24"/>
              </w:rPr>
            </w:pPr>
            <w:r w:rsidRPr="000F2B03">
              <w:rPr>
                <w:rFonts w:ascii="Times New Roman" w:hAnsi="Times New Roman" w:cs="Times New Roman"/>
                <w:noProof/>
                <w:sz w:val="24"/>
                <w:szCs w:val="24"/>
                <w:vertAlign w:val="superscript"/>
              </w:rPr>
              <w:t>9</w:t>
            </w:r>
          </w:p>
        </w:tc>
      </w:tr>
      <w:tr w:rsidR="001727E1" w14:paraId="15C88C91" w14:textId="77777777" w:rsidTr="00143F72">
        <w:trPr>
          <w:gridAfter w:val="2"/>
          <w:wAfter w:w="1341" w:type="dxa"/>
          <w:trHeight w:val="501"/>
        </w:trPr>
        <w:tc>
          <w:tcPr>
            <w:tcW w:w="1664" w:type="dxa"/>
            <w:tcBorders>
              <w:top w:val="nil"/>
              <w:left w:val="nil"/>
              <w:bottom w:val="nil"/>
              <w:right w:val="nil"/>
            </w:tcBorders>
            <w:tcMar>
              <w:top w:w="58" w:type="dxa"/>
              <w:left w:w="115" w:type="dxa"/>
              <w:bottom w:w="58" w:type="dxa"/>
              <w:right w:w="115" w:type="dxa"/>
            </w:tcMar>
            <w:vAlign w:val="center"/>
          </w:tcPr>
          <w:p w14:paraId="422DA82C" w14:textId="77777777" w:rsidR="001727E1" w:rsidRPr="000F2B03" w:rsidRDefault="001727E1">
            <w:pPr>
              <w:jc w:val="center"/>
              <w:rPr>
                <w:rFonts w:ascii="Times New Roman" w:hAnsi="Times New Roman" w:cs="Times New Roman"/>
                <w:sz w:val="24"/>
                <w:szCs w:val="24"/>
              </w:rPr>
            </w:pPr>
            <w:r w:rsidRPr="000F2B03">
              <w:rPr>
                <w:rFonts w:ascii="Times New Roman" w:hAnsi="Times New Roman" w:cs="Times New Roman"/>
                <w:sz w:val="24"/>
                <w:szCs w:val="24"/>
              </w:rPr>
              <w:t>Cur-Fe</w:t>
            </w:r>
          </w:p>
        </w:tc>
        <w:tc>
          <w:tcPr>
            <w:tcW w:w="1799" w:type="dxa"/>
            <w:gridSpan w:val="4"/>
            <w:tcBorders>
              <w:top w:val="nil"/>
              <w:left w:val="nil"/>
              <w:bottom w:val="nil"/>
              <w:right w:val="nil"/>
            </w:tcBorders>
            <w:tcMar>
              <w:top w:w="10" w:type="dxa"/>
              <w:left w:w="10" w:type="dxa"/>
              <w:bottom w:w="0" w:type="dxa"/>
              <w:right w:w="10" w:type="dxa"/>
            </w:tcMar>
            <w:vAlign w:val="center"/>
          </w:tcPr>
          <w:p w14:paraId="6C9988E2" w14:textId="77777777" w:rsidR="001727E1" w:rsidRPr="000F2B03" w:rsidRDefault="001727E1">
            <w:pPr>
              <w:ind w:firstLineChars="350" w:firstLine="840"/>
              <w:rPr>
                <w:rFonts w:ascii="Times New Roman" w:hAnsi="Times New Roman" w:cs="Times New Roman"/>
                <w:sz w:val="24"/>
                <w:szCs w:val="24"/>
              </w:rPr>
            </w:pPr>
            <w:r w:rsidRPr="000F2B03">
              <w:rPr>
                <w:rFonts w:ascii="Times New Roman" w:hAnsi="Times New Roman" w:cs="Times New Roman"/>
                <w:sz w:val="24"/>
                <w:szCs w:val="24"/>
              </w:rPr>
              <w:t>100</w:t>
            </w:r>
          </w:p>
        </w:tc>
        <w:tc>
          <w:tcPr>
            <w:tcW w:w="1348" w:type="dxa"/>
            <w:gridSpan w:val="3"/>
            <w:tcBorders>
              <w:top w:val="nil"/>
              <w:left w:val="nil"/>
              <w:bottom w:val="nil"/>
              <w:right w:val="nil"/>
            </w:tcBorders>
            <w:vAlign w:val="center"/>
          </w:tcPr>
          <w:p w14:paraId="59252B54"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~84</w:t>
            </w:r>
          </w:p>
        </w:tc>
        <w:tc>
          <w:tcPr>
            <w:tcW w:w="859" w:type="dxa"/>
            <w:gridSpan w:val="2"/>
            <w:tcBorders>
              <w:top w:val="nil"/>
              <w:left w:val="nil"/>
              <w:bottom w:val="nil"/>
              <w:right w:val="nil"/>
            </w:tcBorders>
            <w:vAlign w:val="center"/>
          </w:tcPr>
          <w:p w14:paraId="01FC1EA5" w14:textId="77777777" w:rsidR="001727E1" w:rsidRPr="000F2B03" w:rsidRDefault="001727E1">
            <w:pPr>
              <w:ind w:firstLineChars="100" w:firstLine="240"/>
              <w:rPr>
                <w:rFonts w:ascii="Times New Roman" w:hAnsi="Times New Roman" w:cs="Times New Roman"/>
                <w:sz w:val="24"/>
                <w:szCs w:val="24"/>
              </w:rPr>
            </w:pPr>
            <w:r w:rsidRPr="000F2B03">
              <w:rPr>
                <w:rFonts w:ascii="Times New Roman" w:hAnsi="Times New Roman" w:cs="Times New Roman"/>
                <w:sz w:val="24"/>
                <w:szCs w:val="24"/>
              </w:rPr>
              <w:t>269</w:t>
            </w:r>
          </w:p>
        </w:tc>
        <w:tc>
          <w:tcPr>
            <w:tcW w:w="1985" w:type="dxa"/>
            <w:gridSpan w:val="2"/>
            <w:tcBorders>
              <w:top w:val="nil"/>
              <w:left w:val="nil"/>
              <w:bottom w:val="nil"/>
              <w:right w:val="nil"/>
            </w:tcBorders>
            <w:vAlign w:val="center"/>
          </w:tcPr>
          <w:p w14:paraId="40304D59" w14:textId="77777777" w:rsidR="001727E1" w:rsidRPr="000F2B03" w:rsidRDefault="001727E1">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WST-1 by</w:t>
            </w:r>
          </w:p>
          <w:p w14:paraId="18142C06" w14:textId="77777777" w:rsidR="001727E1" w:rsidRPr="000F2B03" w:rsidRDefault="001727E1">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p>
        </w:tc>
        <w:tc>
          <w:tcPr>
            <w:tcW w:w="709" w:type="dxa"/>
            <w:gridSpan w:val="2"/>
            <w:tcBorders>
              <w:top w:val="nil"/>
              <w:left w:val="nil"/>
              <w:bottom w:val="nil"/>
              <w:right w:val="nil"/>
            </w:tcBorders>
            <w:vAlign w:val="center"/>
          </w:tcPr>
          <w:p w14:paraId="58E9A0BE" w14:textId="77777777" w:rsidR="001727E1" w:rsidRPr="000F2B03" w:rsidRDefault="001727E1" w:rsidP="000F2B03">
            <w:pPr>
              <w:ind w:firstLineChars="50" w:firstLine="120"/>
              <w:rPr>
                <w:rFonts w:ascii="Times New Roman" w:hAnsi="Times New Roman" w:cs="Times New Roman"/>
                <w:sz w:val="24"/>
                <w:szCs w:val="24"/>
              </w:rPr>
            </w:pPr>
            <w:r w:rsidRPr="000F2B03">
              <w:rPr>
                <w:rFonts w:ascii="Times New Roman" w:hAnsi="Times New Roman" w:cs="Times New Roman"/>
                <w:noProof/>
                <w:sz w:val="24"/>
                <w:szCs w:val="24"/>
                <w:vertAlign w:val="superscript"/>
              </w:rPr>
              <w:t>10</w:t>
            </w:r>
          </w:p>
        </w:tc>
      </w:tr>
      <w:tr w:rsidR="001727E1" w14:paraId="069BA7D5" w14:textId="77777777" w:rsidTr="00143F72">
        <w:trPr>
          <w:gridAfter w:val="2"/>
          <w:wAfter w:w="1341" w:type="dxa"/>
          <w:trHeight w:val="468"/>
        </w:trPr>
        <w:tc>
          <w:tcPr>
            <w:tcW w:w="1664" w:type="dxa"/>
            <w:tcBorders>
              <w:top w:val="nil"/>
              <w:left w:val="nil"/>
              <w:bottom w:val="nil"/>
              <w:right w:val="nil"/>
            </w:tcBorders>
            <w:tcMar>
              <w:top w:w="58" w:type="dxa"/>
              <w:left w:w="115" w:type="dxa"/>
              <w:bottom w:w="58" w:type="dxa"/>
              <w:right w:w="115" w:type="dxa"/>
            </w:tcMar>
            <w:vAlign w:val="center"/>
          </w:tcPr>
          <w:p w14:paraId="49C54D99" w14:textId="77777777" w:rsidR="001727E1" w:rsidRPr="000F2B03" w:rsidRDefault="001727E1">
            <w:pPr>
              <w:jc w:val="center"/>
              <w:rPr>
                <w:rFonts w:ascii="Times New Roman" w:hAnsi="Times New Roman" w:cs="Times New Roman"/>
                <w:sz w:val="24"/>
                <w:szCs w:val="24"/>
              </w:rPr>
            </w:pPr>
            <w:r w:rsidRPr="000F2B03">
              <w:rPr>
                <w:rFonts w:ascii="Times New Roman" w:hAnsi="Times New Roman" w:cs="Times New Roman"/>
                <w:sz w:val="24"/>
                <w:szCs w:val="24"/>
              </w:rPr>
              <w:t>C-dots</w:t>
            </w:r>
          </w:p>
        </w:tc>
        <w:tc>
          <w:tcPr>
            <w:tcW w:w="1799" w:type="dxa"/>
            <w:gridSpan w:val="4"/>
            <w:tcBorders>
              <w:top w:val="nil"/>
              <w:left w:val="nil"/>
              <w:bottom w:val="nil"/>
              <w:right w:val="nil"/>
            </w:tcBorders>
            <w:tcMar>
              <w:top w:w="10" w:type="dxa"/>
              <w:left w:w="10" w:type="dxa"/>
              <w:bottom w:w="0" w:type="dxa"/>
              <w:right w:w="10" w:type="dxa"/>
            </w:tcMar>
            <w:vAlign w:val="center"/>
          </w:tcPr>
          <w:p w14:paraId="313EC5E4" w14:textId="77777777" w:rsidR="001727E1" w:rsidRPr="000F2B03" w:rsidRDefault="001727E1">
            <w:pPr>
              <w:ind w:firstLineChars="350" w:firstLine="840"/>
              <w:rPr>
                <w:rFonts w:ascii="Times New Roman" w:hAnsi="Times New Roman" w:cs="Times New Roman"/>
                <w:sz w:val="24"/>
                <w:szCs w:val="24"/>
              </w:rPr>
            </w:pPr>
            <w:r w:rsidRPr="000F2B03">
              <w:rPr>
                <w:rFonts w:ascii="Times New Roman" w:hAnsi="Times New Roman" w:cs="Times New Roman"/>
                <w:sz w:val="24"/>
                <w:szCs w:val="24"/>
              </w:rPr>
              <w:t>20</w:t>
            </w:r>
          </w:p>
        </w:tc>
        <w:tc>
          <w:tcPr>
            <w:tcW w:w="1348" w:type="dxa"/>
            <w:gridSpan w:val="3"/>
            <w:tcBorders>
              <w:top w:val="nil"/>
              <w:left w:val="nil"/>
              <w:bottom w:val="nil"/>
              <w:right w:val="nil"/>
            </w:tcBorders>
            <w:vAlign w:val="center"/>
          </w:tcPr>
          <w:p w14:paraId="503A9777"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~95</w:t>
            </w:r>
          </w:p>
        </w:tc>
        <w:tc>
          <w:tcPr>
            <w:tcW w:w="859" w:type="dxa"/>
            <w:gridSpan w:val="2"/>
            <w:tcBorders>
              <w:top w:val="nil"/>
              <w:left w:val="nil"/>
              <w:bottom w:val="nil"/>
              <w:right w:val="nil"/>
            </w:tcBorders>
            <w:vAlign w:val="center"/>
          </w:tcPr>
          <w:p w14:paraId="72D18FB0" w14:textId="77777777" w:rsidR="001727E1" w:rsidRPr="000F2B03" w:rsidRDefault="001727E1">
            <w:pPr>
              <w:ind w:firstLineChars="50" w:firstLine="120"/>
              <w:rPr>
                <w:rFonts w:ascii="Times New Roman" w:hAnsi="Times New Roman" w:cs="Times New Roman"/>
                <w:b/>
                <w:bCs/>
                <w:sz w:val="24"/>
                <w:szCs w:val="24"/>
              </w:rPr>
            </w:pPr>
            <w:r w:rsidRPr="000F2B03">
              <w:rPr>
                <w:rFonts w:ascii="Times New Roman" w:hAnsi="Times New Roman" w:cs="Times New Roman"/>
                <w:sz w:val="24"/>
                <w:szCs w:val="24"/>
              </w:rPr>
              <w:t>3299</w:t>
            </w:r>
          </w:p>
        </w:tc>
        <w:tc>
          <w:tcPr>
            <w:tcW w:w="1985" w:type="dxa"/>
            <w:gridSpan w:val="2"/>
            <w:tcBorders>
              <w:top w:val="nil"/>
              <w:left w:val="nil"/>
              <w:bottom w:val="nil"/>
              <w:right w:val="nil"/>
            </w:tcBorders>
            <w:vAlign w:val="center"/>
          </w:tcPr>
          <w:p w14:paraId="6C823C82" w14:textId="77777777" w:rsidR="001727E1" w:rsidRPr="000F2B03" w:rsidRDefault="001727E1">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 xml:space="preserve">WST-1 by </w:t>
            </w:r>
          </w:p>
          <w:p w14:paraId="5B5844E1" w14:textId="77777777" w:rsidR="001727E1" w:rsidRPr="000F2B03" w:rsidRDefault="001727E1">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p>
        </w:tc>
        <w:tc>
          <w:tcPr>
            <w:tcW w:w="709" w:type="dxa"/>
            <w:gridSpan w:val="2"/>
            <w:tcBorders>
              <w:top w:val="nil"/>
              <w:left w:val="nil"/>
              <w:bottom w:val="nil"/>
              <w:right w:val="nil"/>
            </w:tcBorders>
            <w:vAlign w:val="center"/>
          </w:tcPr>
          <w:p w14:paraId="64575D1A" w14:textId="77777777" w:rsidR="001727E1" w:rsidRPr="000F2B03" w:rsidRDefault="001727E1" w:rsidP="000F2B03">
            <w:pPr>
              <w:ind w:firstLineChars="50" w:firstLine="120"/>
              <w:rPr>
                <w:rFonts w:ascii="Times New Roman" w:hAnsi="Times New Roman" w:cs="Times New Roman"/>
                <w:sz w:val="24"/>
                <w:szCs w:val="24"/>
              </w:rPr>
            </w:pPr>
            <w:r w:rsidRPr="000F2B03">
              <w:rPr>
                <w:rFonts w:ascii="Times New Roman" w:hAnsi="Times New Roman" w:cs="Times New Roman"/>
                <w:noProof/>
                <w:sz w:val="24"/>
                <w:szCs w:val="24"/>
                <w:vertAlign w:val="superscript"/>
              </w:rPr>
              <w:t>11</w:t>
            </w:r>
          </w:p>
        </w:tc>
      </w:tr>
      <w:tr w:rsidR="001727E1" w14:paraId="1A05BAF7" w14:textId="77777777" w:rsidTr="000F2B03">
        <w:trPr>
          <w:gridAfter w:val="2"/>
          <w:wAfter w:w="1341" w:type="dxa"/>
          <w:trHeight w:val="880"/>
        </w:trPr>
        <w:tc>
          <w:tcPr>
            <w:tcW w:w="1664" w:type="dxa"/>
            <w:tcBorders>
              <w:top w:val="nil"/>
              <w:left w:val="nil"/>
              <w:bottom w:val="nil"/>
              <w:right w:val="nil"/>
            </w:tcBorders>
            <w:tcMar>
              <w:top w:w="58" w:type="dxa"/>
              <w:left w:w="115" w:type="dxa"/>
              <w:bottom w:w="58" w:type="dxa"/>
              <w:right w:w="115" w:type="dxa"/>
            </w:tcMar>
            <w:vAlign w:val="center"/>
          </w:tcPr>
          <w:p w14:paraId="1C8253BF" w14:textId="77777777" w:rsidR="001727E1" w:rsidRPr="000F2B03" w:rsidRDefault="001727E1">
            <w:pPr>
              <w:jc w:val="center"/>
              <w:rPr>
                <w:rFonts w:ascii="Times New Roman" w:hAnsi="Times New Roman" w:cs="Times New Roman"/>
                <w:sz w:val="24"/>
                <w:szCs w:val="24"/>
              </w:rPr>
            </w:pPr>
            <w:r w:rsidRPr="000F2B03">
              <w:rPr>
                <w:rFonts w:ascii="Times New Roman" w:hAnsi="Times New Roman" w:cs="Times New Roman"/>
                <w:sz w:val="24"/>
                <w:szCs w:val="24"/>
              </w:rPr>
              <w:t>Natural SOD</w:t>
            </w:r>
          </w:p>
        </w:tc>
        <w:tc>
          <w:tcPr>
            <w:tcW w:w="1799" w:type="dxa"/>
            <w:gridSpan w:val="4"/>
            <w:tcBorders>
              <w:top w:val="nil"/>
              <w:left w:val="nil"/>
              <w:bottom w:val="nil"/>
              <w:right w:val="nil"/>
            </w:tcBorders>
            <w:tcMar>
              <w:top w:w="10" w:type="dxa"/>
              <w:left w:w="10" w:type="dxa"/>
              <w:bottom w:w="0" w:type="dxa"/>
              <w:right w:w="10" w:type="dxa"/>
            </w:tcMar>
            <w:vAlign w:val="center"/>
          </w:tcPr>
          <w:p w14:paraId="4ED39729" w14:textId="77777777" w:rsidR="001727E1" w:rsidRPr="000F2B03" w:rsidRDefault="001727E1">
            <w:pPr>
              <w:ind w:firstLineChars="400" w:firstLine="960"/>
              <w:rPr>
                <w:rFonts w:ascii="Times New Roman" w:hAnsi="Times New Roman" w:cs="Times New Roman"/>
                <w:sz w:val="24"/>
                <w:szCs w:val="24"/>
              </w:rPr>
            </w:pPr>
            <w:r w:rsidRPr="000F2B03">
              <w:rPr>
                <w:rFonts w:ascii="Times New Roman" w:hAnsi="Times New Roman" w:cs="Times New Roman"/>
                <w:sz w:val="24"/>
                <w:szCs w:val="24"/>
              </w:rPr>
              <w:t>2</w:t>
            </w:r>
          </w:p>
        </w:tc>
        <w:tc>
          <w:tcPr>
            <w:tcW w:w="1348" w:type="dxa"/>
            <w:gridSpan w:val="3"/>
            <w:tcBorders>
              <w:top w:val="nil"/>
              <w:left w:val="nil"/>
              <w:bottom w:val="nil"/>
              <w:right w:val="nil"/>
            </w:tcBorders>
            <w:vAlign w:val="center"/>
          </w:tcPr>
          <w:p w14:paraId="265AD264"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~80</w:t>
            </w:r>
          </w:p>
        </w:tc>
        <w:tc>
          <w:tcPr>
            <w:tcW w:w="859" w:type="dxa"/>
            <w:gridSpan w:val="2"/>
            <w:tcBorders>
              <w:top w:val="nil"/>
              <w:left w:val="nil"/>
              <w:bottom w:val="nil"/>
              <w:right w:val="nil"/>
            </w:tcBorders>
            <w:vAlign w:val="center"/>
          </w:tcPr>
          <w:p w14:paraId="05461FA6"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6829</w:t>
            </w:r>
          </w:p>
        </w:tc>
        <w:tc>
          <w:tcPr>
            <w:tcW w:w="1985" w:type="dxa"/>
            <w:gridSpan w:val="2"/>
            <w:tcBorders>
              <w:top w:val="nil"/>
              <w:left w:val="nil"/>
              <w:bottom w:val="nil"/>
              <w:right w:val="nil"/>
            </w:tcBorders>
            <w:vAlign w:val="center"/>
          </w:tcPr>
          <w:p w14:paraId="6E38C432" w14:textId="77777777" w:rsidR="001727E1" w:rsidRPr="000F2B03" w:rsidRDefault="001727E1">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WST-1 by</w:t>
            </w:r>
          </w:p>
          <w:p w14:paraId="12CBA867" w14:textId="5ADAEBD3" w:rsidR="001727E1" w:rsidRPr="000F2B03" w:rsidRDefault="001727E1">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r w:rsidR="000F2B03">
              <w:rPr>
                <w:rFonts w:ascii="Times New Roman" w:hAnsi="Times New Roman" w:cs="Times New Roman" w:hint="eastAsia"/>
                <w:sz w:val="24"/>
                <w:szCs w:val="24"/>
              </w:rPr>
              <w:t xml:space="preserve"> </w:t>
            </w:r>
          </w:p>
        </w:tc>
        <w:tc>
          <w:tcPr>
            <w:tcW w:w="709" w:type="dxa"/>
            <w:gridSpan w:val="2"/>
            <w:tcBorders>
              <w:top w:val="nil"/>
              <w:left w:val="nil"/>
              <w:bottom w:val="nil"/>
              <w:right w:val="nil"/>
            </w:tcBorders>
            <w:vAlign w:val="center"/>
          </w:tcPr>
          <w:p w14:paraId="2A08432C" w14:textId="77777777" w:rsidR="001727E1" w:rsidRPr="000F2B03" w:rsidRDefault="001727E1" w:rsidP="000F2B03">
            <w:pPr>
              <w:ind w:firstLineChars="50" w:firstLine="120"/>
              <w:rPr>
                <w:rFonts w:ascii="Times New Roman" w:hAnsi="Times New Roman" w:cs="Times New Roman"/>
                <w:sz w:val="24"/>
                <w:szCs w:val="24"/>
              </w:rPr>
            </w:pPr>
            <w:r w:rsidRPr="000F2B03">
              <w:rPr>
                <w:rFonts w:ascii="Times New Roman" w:hAnsi="Times New Roman" w:cs="Times New Roman"/>
                <w:noProof/>
                <w:sz w:val="24"/>
                <w:szCs w:val="24"/>
                <w:vertAlign w:val="superscript"/>
              </w:rPr>
              <w:t>12</w:t>
            </w:r>
          </w:p>
        </w:tc>
      </w:tr>
      <w:tr w:rsidR="001727E1" w14:paraId="70590899" w14:textId="77777777" w:rsidTr="00CA18BD">
        <w:trPr>
          <w:gridAfter w:val="2"/>
          <w:wAfter w:w="1341" w:type="dxa"/>
          <w:trHeight w:val="226"/>
        </w:trPr>
        <w:tc>
          <w:tcPr>
            <w:tcW w:w="1664" w:type="dxa"/>
            <w:tcBorders>
              <w:top w:val="nil"/>
              <w:left w:val="nil"/>
              <w:bottom w:val="single" w:sz="8" w:space="0" w:color="000000"/>
              <w:right w:val="nil"/>
            </w:tcBorders>
            <w:tcMar>
              <w:top w:w="58" w:type="dxa"/>
              <w:left w:w="115" w:type="dxa"/>
              <w:bottom w:w="58" w:type="dxa"/>
              <w:right w:w="115" w:type="dxa"/>
            </w:tcMar>
            <w:vAlign w:val="center"/>
          </w:tcPr>
          <w:p w14:paraId="68E2503F" w14:textId="77777777" w:rsidR="001727E1" w:rsidRPr="000F2B03" w:rsidRDefault="001727E1">
            <w:pPr>
              <w:jc w:val="center"/>
              <w:rPr>
                <w:rFonts w:ascii="Times New Roman" w:hAnsi="Times New Roman" w:cs="Times New Roman"/>
                <w:sz w:val="24"/>
                <w:szCs w:val="24"/>
              </w:rPr>
            </w:pPr>
            <w:proofErr w:type="spellStart"/>
            <w:r w:rsidRPr="000F2B03">
              <w:rPr>
                <w:rFonts w:ascii="Times New Roman" w:hAnsi="Times New Roman" w:cs="Times New Roman"/>
                <w:sz w:val="24"/>
                <w:szCs w:val="24"/>
              </w:rPr>
              <w:t>MgMn@CDs</w:t>
            </w:r>
            <w:proofErr w:type="spellEnd"/>
          </w:p>
        </w:tc>
        <w:tc>
          <w:tcPr>
            <w:tcW w:w="1799" w:type="dxa"/>
            <w:gridSpan w:val="4"/>
            <w:tcBorders>
              <w:top w:val="nil"/>
              <w:left w:val="nil"/>
              <w:bottom w:val="single" w:sz="8" w:space="0" w:color="000000"/>
              <w:right w:val="nil"/>
            </w:tcBorders>
            <w:tcMar>
              <w:top w:w="10" w:type="dxa"/>
              <w:left w:w="10" w:type="dxa"/>
              <w:bottom w:w="0" w:type="dxa"/>
              <w:right w:w="10" w:type="dxa"/>
            </w:tcMar>
            <w:vAlign w:val="center"/>
          </w:tcPr>
          <w:p w14:paraId="4D2D7BC5" w14:textId="77777777" w:rsidR="001727E1" w:rsidRPr="000F2B03" w:rsidRDefault="001727E1">
            <w:pPr>
              <w:ind w:firstLineChars="350" w:firstLine="840"/>
              <w:rPr>
                <w:rFonts w:ascii="Times New Roman" w:hAnsi="Times New Roman" w:cs="Times New Roman"/>
                <w:sz w:val="24"/>
                <w:szCs w:val="24"/>
              </w:rPr>
            </w:pPr>
            <w:r w:rsidRPr="000F2B03">
              <w:rPr>
                <w:rFonts w:ascii="Times New Roman" w:hAnsi="Times New Roman" w:cs="Times New Roman"/>
                <w:sz w:val="24"/>
                <w:szCs w:val="24"/>
              </w:rPr>
              <w:t>0.65</w:t>
            </w:r>
          </w:p>
        </w:tc>
        <w:tc>
          <w:tcPr>
            <w:tcW w:w="1348" w:type="dxa"/>
            <w:gridSpan w:val="3"/>
            <w:tcBorders>
              <w:top w:val="nil"/>
              <w:left w:val="nil"/>
              <w:bottom w:val="single" w:sz="8" w:space="0" w:color="000000"/>
              <w:right w:val="nil"/>
            </w:tcBorders>
            <w:vAlign w:val="center"/>
          </w:tcPr>
          <w:p w14:paraId="64F20A35"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~90</w:t>
            </w:r>
          </w:p>
        </w:tc>
        <w:tc>
          <w:tcPr>
            <w:tcW w:w="859" w:type="dxa"/>
            <w:gridSpan w:val="2"/>
            <w:tcBorders>
              <w:top w:val="nil"/>
              <w:left w:val="nil"/>
              <w:bottom w:val="single" w:sz="8" w:space="0" w:color="000000"/>
              <w:right w:val="nil"/>
            </w:tcBorders>
            <w:vAlign w:val="center"/>
          </w:tcPr>
          <w:p w14:paraId="347E84B2" w14:textId="77777777" w:rsidR="001727E1" w:rsidRPr="000F2B03" w:rsidRDefault="001727E1">
            <w:pPr>
              <w:ind w:firstLineChars="50" w:firstLine="120"/>
              <w:rPr>
                <w:rFonts w:ascii="Times New Roman" w:hAnsi="Times New Roman" w:cs="Times New Roman"/>
                <w:sz w:val="24"/>
                <w:szCs w:val="24"/>
              </w:rPr>
            </w:pPr>
            <w:r w:rsidRPr="000F2B03">
              <w:rPr>
                <w:rFonts w:ascii="Times New Roman" w:hAnsi="Times New Roman" w:cs="Times New Roman"/>
                <w:sz w:val="24"/>
                <w:szCs w:val="24"/>
              </w:rPr>
              <w:t>20658</w:t>
            </w:r>
          </w:p>
        </w:tc>
        <w:tc>
          <w:tcPr>
            <w:tcW w:w="1985" w:type="dxa"/>
            <w:gridSpan w:val="2"/>
            <w:tcBorders>
              <w:top w:val="nil"/>
              <w:left w:val="nil"/>
              <w:bottom w:val="single" w:sz="8" w:space="0" w:color="000000"/>
              <w:right w:val="nil"/>
            </w:tcBorders>
            <w:vAlign w:val="center"/>
          </w:tcPr>
          <w:p w14:paraId="74B57AA6" w14:textId="77777777" w:rsidR="001727E1" w:rsidRPr="000F2B03" w:rsidRDefault="001727E1">
            <w:pPr>
              <w:ind w:firstLineChars="250" w:firstLine="600"/>
              <w:rPr>
                <w:rFonts w:ascii="Times New Roman" w:hAnsi="Times New Roman" w:cs="Times New Roman"/>
                <w:sz w:val="24"/>
                <w:szCs w:val="24"/>
              </w:rPr>
            </w:pPr>
            <w:r w:rsidRPr="000F2B03">
              <w:rPr>
                <w:rFonts w:ascii="Times New Roman" w:hAnsi="Times New Roman" w:cs="Times New Roman"/>
                <w:sz w:val="24"/>
                <w:szCs w:val="24"/>
              </w:rPr>
              <w:t xml:space="preserve">WST-1 by </w:t>
            </w:r>
          </w:p>
          <w:p w14:paraId="712F3846" w14:textId="77777777" w:rsidR="001727E1" w:rsidRPr="000F2B03" w:rsidRDefault="001727E1">
            <w:pPr>
              <w:ind w:firstLineChars="300" w:firstLine="720"/>
              <w:rPr>
                <w:rFonts w:ascii="Times New Roman" w:hAnsi="Times New Roman" w:cs="Times New Roman"/>
                <w:sz w:val="24"/>
                <w:szCs w:val="24"/>
              </w:rPr>
            </w:pPr>
            <w:r w:rsidRPr="000F2B03">
              <w:rPr>
                <w:rFonts w:ascii="Times New Roman" w:hAnsi="Times New Roman" w:cs="Times New Roman"/>
                <w:sz w:val="24"/>
                <w:szCs w:val="24"/>
              </w:rPr>
              <w:t>Dojindo</w:t>
            </w:r>
          </w:p>
        </w:tc>
        <w:tc>
          <w:tcPr>
            <w:tcW w:w="709" w:type="dxa"/>
            <w:gridSpan w:val="2"/>
            <w:tcBorders>
              <w:top w:val="nil"/>
              <w:left w:val="nil"/>
              <w:bottom w:val="single" w:sz="8" w:space="0" w:color="000000"/>
              <w:right w:val="nil"/>
            </w:tcBorders>
            <w:vAlign w:val="center"/>
          </w:tcPr>
          <w:p w14:paraId="3B8ECCF1" w14:textId="77777777" w:rsidR="001727E1" w:rsidRPr="000F2B03" w:rsidRDefault="001727E1">
            <w:pPr>
              <w:rPr>
                <w:rFonts w:ascii="Times New Roman" w:hAnsi="Times New Roman" w:cs="Times New Roman"/>
                <w:sz w:val="24"/>
                <w:szCs w:val="24"/>
              </w:rPr>
            </w:pPr>
            <w:r w:rsidRPr="000F2B03">
              <w:rPr>
                <w:rFonts w:ascii="Times New Roman" w:hAnsi="Times New Roman" w:cs="Times New Roman"/>
                <w:sz w:val="24"/>
                <w:szCs w:val="24"/>
              </w:rPr>
              <w:t>This work</w:t>
            </w:r>
          </w:p>
        </w:tc>
      </w:tr>
    </w:tbl>
    <w:p w14:paraId="22ABC7A0" w14:textId="77777777" w:rsidR="001727E1" w:rsidRDefault="001727E1">
      <w:pPr>
        <w:jc w:val="center"/>
        <w:rPr>
          <w:rFonts w:ascii="Times New Roman" w:hAnsi="Times New Roman" w:cs="Times New Roman"/>
          <w:sz w:val="24"/>
          <w:szCs w:val="24"/>
        </w:rPr>
      </w:pPr>
    </w:p>
    <w:p w14:paraId="022F952F" w14:textId="77777777" w:rsidR="008B6199" w:rsidRDefault="008B6199">
      <w:pPr>
        <w:jc w:val="center"/>
        <w:rPr>
          <w:rFonts w:ascii="Times New Roman" w:hAnsi="Times New Roman" w:cs="Times New Roman"/>
          <w:sz w:val="24"/>
          <w:szCs w:val="24"/>
        </w:rPr>
      </w:pPr>
    </w:p>
    <w:p w14:paraId="43BF4172" w14:textId="77777777" w:rsidR="008B6199" w:rsidRDefault="008B6199">
      <w:pPr>
        <w:jc w:val="center"/>
        <w:rPr>
          <w:rFonts w:ascii="Times New Roman" w:hAnsi="Times New Roman" w:cs="Times New Roman"/>
          <w:sz w:val="24"/>
          <w:szCs w:val="24"/>
        </w:rPr>
      </w:pPr>
    </w:p>
    <w:p w14:paraId="1A7CDC42" w14:textId="77777777" w:rsidR="008B6199" w:rsidRDefault="008B6199">
      <w:pPr>
        <w:jc w:val="center"/>
        <w:rPr>
          <w:rFonts w:ascii="Times New Roman" w:hAnsi="Times New Roman" w:cs="Times New Roman"/>
          <w:sz w:val="24"/>
          <w:szCs w:val="24"/>
        </w:rPr>
      </w:pPr>
    </w:p>
    <w:p w14:paraId="4F811C6B" w14:textId="77777777" w:rsidR="008B6199" w:rsidRDefault="008B6199">
      <w:pPr>
        <w:jc w:val="center"/>
        <w:rPr>
          <w:rFonts w:ascii="Times New Roman" w:hAnsi="Times New Roman" w:cs="Times New Roman"/>
          <w:sz w:val="24"/>
          <w:szCs w:val="24"/>
        </w:rPr>
      </w:pPr>
    </w:p>
    <w:p w14:paraId="174F1BA3" w14:textId="77777777" w:rsidR="008B6199" w:rsidRDefault="008B6199">
      <w:pPr>
        <w:jc w:val="center"/>
        <w:rPr>
          <w:rFonts w:ascii="Times New Roman" w:hAnsi="Times New Roman" w:cs="Times New Roman"/>
          <w:sz w:val="24"/>
          <w:szCs w:val="24"/>
        </w:rPr>
      </w:pPr>
    </w:p>
    <w:p w14:paraId="7C053C21" w14:textId="77777777" w:rsidR="008B6199" w:rsidRDefault="008B6199">
      <w:pPr>
        <w:jc w:val="center"/>
        <w:rPr>
          <w:rFonts w:ascii="Times New Roman" w:hAnsi="Times New Roman" w:cs="Times New Roman"/>
          <w:sz w:val="24"/>
          <w:szCs w:val="24"/>
        </w:rPr>
      </w:pPr>
    </w:p>
    <w:p w14:paraId="774A7124" w14:textId="77777777" w:rsidR="008B6199" w:rsidRDefault="008B6199">
      <w:pPr>
        <w:jc w:val="center"/>
        <w:rPr>
          <w:rFonts w:ascii="Times New Roman" w:hAnsi="Times New Roman" w:cs="Times New Roman"/>
          <w:sz w:val="24"/>
          <w:szCs w:val="24"/>
        </w:rPr>
      </w:pPr>
    </w:p>
    <w:p w14:paraId="7BFED334" w14:textId="77777777" w:rsidR="008B6199" w:rsidRDefault="008B6199">
      <w:pPr>
        <w:jc w:val="center"/>
        <w:rPr>
          <w:rFonts w:ascii="Times New Roman" w:hAnsi="Times New Roman" w:cs="Times New Roman"/>
          <w:sz w:val="24"/>
          <w:szCs w:val="24"/>
        </w:rPr>
      </w:pPr>
    </w:p>
    <w:p w14:paraId="33160A49" w14:textId="05F0209C" w:rsidR="001727E1" w:rsidRDefault="001727E1" w:rsidP="00CA18BD">
      <w:pPr>
        <w:spacing w:line="360" w:lineRule="auto"/>
        <w:rPr>
          <w:rFonts w:ascii="Times New Roman" w:hAnsi="Times New Roman" w:cs="Times New Roman"/>
          <w:bCs/>
          <w:color w:val="000000" w:themeColor="text1"/>
          <w:sz w:val="24"/>
        </w:rPr>
      </w:pPr>
      <w:r>
        <w:rPr>
          <w:rFonts w:ascii="Times New Roman" w:hAnsi="Times New Roman" w:cs="Times New Roman"/>
          <w:b/>
          <w:bCs/>
          <w:color w:val="000000" w:themeColor="text1"/>
          <w:sz w:val="24"/>
        </w:rPr>
        <w:lastRenderedPageBreak/>
        <w:t>Table</w:t>
      </w:r>
      <w:r w:rsidR="00791B83">
        <w:rPr>
          <w:rFonts w:ascii="Times New Roman" w:hAnsi="Times New Roman" w:cs="Times New Roman" w:hint="eastAsia"/>
          <w:b/>
          <w:bCs/>
          <w:color w:val="000000" w:themeColor="text1"/>
          <w:sz w:val="24"/>
        </w:rPr>
        <w:t>.</w:t>
      </w:r>
      <w:r>
        <w:rPr>
          <w:rFonts w:ascii="Times New Roman" w:hAnsi="Times New Roman" w:cs="Times New Roman"/>
          <w:b/>
          <w:bCs/>
          <w:color w:val="000000" w:themeColor="text1"/>
          <w:sz w:val="24"/>
        </w:rPr>
        <w:t xml:space="preserve"> S6 </w:t>
      </w:r>
      <w:r>
        <w:rPr>
          <w:rFonts w:ascii="Times New Roman" w:hAnsi="Times New Roman" w:cs="Times New Roman"/>
          <w:bCs/>
          <w:color w:val="000000" w:themeColor="text1"/>
          <w:sz w:val="24"/>
        </w:rPr>
        <w:t xml:space="preserve">Primers used for </w:t>
      </w:r>
      <w:proofErr w:type="spellStart"/>
      <w:r>
        <w:rPr>
          <w:rFonts w:ascii="Times New Roman" w:hAnsi="Times New Roman" w:cs="Times New Roman"/>
          <w:bCs/>
          <w:color w:val="000000" w:themeColor="text1"/>
          <w:sz w:val="24"/>
        </w:rPr>
        <w:t>qRT</w:t>
      </w:r>
      <w:proofErr w:type="spellEnd"/>
      <w:r>
        <w:rPr>
          <w:rFonts w:ascii="Times New Roman" w:hAnsi="Times New Roman" w:cs="Times New Roman"/>
          <w:bCs/>
          <w:color w:val="000000" w:themeColor="text1"/>
          <w:sz w:val="24"/>
        </w:rPr>
        <w:t>-PCR.</w:t>
      </w:r>
    </w:p>
    <w:tbl>
      <w:tblPr>
        <w:tblStyle w:val="af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50"/>
        <w:gridCol w:w="5556"/>
      </w:tblGrid>
      <w:tr w:rsidR="001727E1" w14:paraId="291B568A" w14:textId="77777777">
        <w:tc>
          <w:tcPr>
            <w:tcW w:w="2750" w:type="dxa"/>
            <w:tcBorders>
              <w:top w:val="single" w:sz="4" w:space="0" w:color="auto"/>
              <w:left w:val="nil"/>
              <w:bottom w:val="single" w:sz="4" w:space="0" w:color="auto"/>
              <w:right w:val="nil"/>
            </w:tcBorders>
          </w:tcPr>
          <w:p w14:paraId="6F955F18" w14:textId="77777777" w:rsidR="001727E1" w:rsidRDefault="001727E1">
            <w:pPr>
              <w:spacing w:line="360" w:lineRule="auto"/>
              <w:rPr>
                <w:rFonts w:ascii="Times New Roman" w:hAnsi="Times New Roman" w:cs="Times New Roman"/>
                <w:b/>
                <w:bCs/>
                <w:color w:val="000000" w:themeColor="text1"/>
                <w:sz w:val="24"/>
                <w14:ligatures w14:val="none"/>
              </w:rPr>
            </w:pPr>
          </w:p>
        </w:tc>
        <w:tc>
          <w:tcPr>
            <w:tcW w:w="5556" w:type="dxa"/>
            <w:tcBorders>
              <w:top w:val="single" w:sz="4" w:space="0" w:color="auto"/>
              <w:left w:val="nil"/>
              <w:bottom w:val="single" w:sz="4" w:space="0" w:color="auto"/>
              <w:right w:val="nil"/>
            </w:tcBorders>
          </w:tcPr>
          <w:p w14:paraId="506E0DFC" w14:textId="77777777" w:rsidR="001727E1" w:rsidRDefault="001727E1">
            <w:pPr>
              <w:spacing w:line="360" w:lineRule="auto"/>
              <w:jc w:val="center"/>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Primer sequences</w:t>
            </w:r>
          </w:p>
        </w:tc>
      </w:tr>
      <w:tr w:rsidR="001727E1" w14:paraId="5D64E3F0" w14:textId="77777777">
        <w:tc>
          <w:tcPr>
            <w:tcW w:w="2750" w:type="dxa"/>
            <w:vMerge w:val="restart"/>
            <w:tcBorders>
              <w:top w:val="nil"/>
              <w:left w:val="nil"/>
              <w:bottom w:val="nil"/>
              <w:right w:val="nil"/>
            </w:tcBorders>
          </w:tcPr>
          <w:p w14:paraId="18D3A561"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Mouse GAPDH</w:t>
            </w:r>
          </w:p>
        </w:tc>
        <w:tc>
          <w:tcPr>
            <w:tcW w:w="5556" w:type="dxa"/>
            <w:tcBorders>
              <w:top w:val="single" w:sz="4" w:space="0" w:color="auto"/>
              <w:left w:val="nil"/>
              <w:bottom w:val="nil"/>
              <w:right w:val="nil"/>
            </w:tcBorders>
          </w:tcPr>
          <w:p w14:paraId="0A7C4B64"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 xml:space="preserve">F:5’ TGT GTC CGT </w:t>
            </w:r>
            <w:proofErr w:type="spellStart"/>
            <w:r>
              <w:rPr>
                <w:rFonts w:ascii="Times New Roman" w:hAnsi="Times New Roman" w:cs="Times New Roman"/>
                <w:color w:val="000000" w:themeColor="text1"/>
                <w:sz w:val="24"/>
                <w14:ligatures w14:val="none"/>
              </w:rPr>
              <w:t>CGT</w:t>
            </w:r>
            <w:proofErr w:type="spellEnd"/>
            <w:r>
              <w:rPr>
                <w:rFonts w:ascii="Times New Roman" w:hAnsi="Times New Roman" w:cs="Times New Roman"/>
                <w:color w:val="000000" w:themeColor="text1"/>
                <w:sz w:val="24"/>
                <w14:ligatures w14:val="none"/>
              </w:rPr>
              <w:t xml:space="preserve"> GGA TCT GA 3’</w:t>
            </w:r>
          </w:p>
        </w:tc>
      </w:tr>
      <w:tr w:rsidR="001727E1" w14:paraId="2147683A" w14:textId="77777777">
        <w:tc>
          <w:tcPr>
            <w:tcW w:w="0" w:type="auto"/>
            <w:vMerge/>
            <w:tcBorders>
              <w:top w:val="nil"/>
              <w:left w:val="nil"/>
              <w:bottom w:val="nil"/>
              <w:right w:val="nil"/>
            </w:tcBorders>
            <w:vAlign w:val="center"/>
          </w:tcPr>
          <w:p w14:paraId="02895944" w14:textId="77777777" w:rsidR="001727E1" w:rsidRDefault="001727E1">
            <w:pPr>
              <w:spacing w:line="360" w:lineRule="auto"/>
              <w:rPr>
                <w:rFonts w:ascii="Times New Roman" w:hAnsi="Times New Roman" w:cs="Times New Roman"/>
                <w:color w:val="000000" w:themeColor="text1"/>
                <w:sz w:val="24"/>
                <w14:ligatures w14:val="none"/>
              </w:rPr>
            </w:pPr>
          </w:p>
        </w:tc>
        <w:tc>
          <w:tcPr>
            <w:tcW w:w="5556" w:type="dxa"/>
            <w:tcBorders>
              <w:top w:val="nil"/>
              <w:left w:val="nil"/>
              <w:bottom w:val="nil"/>
              <w:right w:val="nil"/>
            </w:tcBorders>
          </w:tcPr>
          <w:p w14:paraId="6A322878"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R:5’ TTG CTG TTG AAG TCG CAG GAG 3’</w:t>
            </w:r>
          </w:p>
        </w:tc>
      </w:tr>
      <w:tr w:rsidR="001727E1" w14:paraId="0D6BE067" w14:textId="77777777">
        <w:tc>
          <w:tcPr>
            <w:tcW w:w="2750" w:type="dxa"/>
            <w:vMerge w:val="restart"/>
            <w:tcBorders>
              <w:top w:val="nil"/>
              <w:left w:val="nil"/>
              <w:bottom w:val="nil"/>
              <w:right w:val="nil"/>
            </w:tcBorders>
          </w:tcPr>
          <w:p w14:paraId="4B764160"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Mouse TNF-α</w:t>
            </w:r>
          </w:p>
        </w:tc>
        <w:tc>
          <w:tcPr>
            <w:tcW w:w="5556" w:type="dxa"/>
            <w:tcBorders>
              <w:top w:val="nil"/>
              <w:left w:val="nil"/>
              <w:bottom w:val="nil"/>
              <w:right w:val="nil"/>
            </w:tcBorders>
          </w:tcPr>
          <w:p w14:paraId="12B6E495" w14:textId="7E6FCEC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F:</w:t>
            </w:r>
            <w:r w:rsidR="000F2B03">
              <w:rPr>
                <w:rFonts w:ascii="Times New Roman" w:hAnsi="Times New Roman" w:cs="Times New Roman"/>
                <w:color w:val="000000" w:themeColor="text1"/>
                <w:sz w:val="24"/>
                <w14:ligatures w14:val="none"/>
              </w:rPr>
              <w:t xml:space="preserve">5’ </w:t>
            </w:r>
            <w:r>
              <w:rPr>
                <w:rFonts w:ascii="Times New Roman" w:hAnsi="Times New Roman" w:cs="Times New Roman"/>
                <w:color w:val="000000" w:themeColor="text1"/>
                <w:sz w:val="24"/>
                <w14:ligatures w14:val="none"/>
              </w:rPr>
              <w:t>AGGCTGCCCCGACTACGT</w:t>
            </w:r>
            <w:r w:rsidR="000F2B03">
              <w:rPr>
                <w:rFonts w:ascii="Times New Roman" w:hAnsi="Times New Roman" w:cs="Times New Roman" w:hint="eastAsia"/>
                <w:color w:val="000000" w:themeColor="text1"/>
                <w:sz w:val="24"/>
                <w14:ligatures w14:val="none"/>
              </w:rPr>
              <w:t xml:space="preserve"> </w:t>
            </w:r>
            <w:r w:rsidR="000F2B03">
              <w:rPr>
                <w:rFonts w:ascii="Times New Roman" w:hAnsi="Times New Roman" w:cs="Times New Roman"/>
                <w:color w:val="000000" w:themeColor="text1"/>
                <w:sz w:val="24"/>
                <w14:ligatures w14:val="none"/>
              </w:rPr>
              <w:t>3’</w:t>
            </w:r>
          </w:p>
        </w:tc>
      </w:tr>
      <w:tr w:rsidR="001727E1" w14:paraId="74AEAAAD" w14:textId="77777777">
        <w:tc>
          <w:tcPr>
            <w:tcW w:w="0" w:type="auto"/>
            <w:vMerge/>
            <w:tcBorders>
              <w:top w:val="nil"/>
              <w:left w:val="nil"/>
              <w:bottom w:val="nil"/>
              <w:right w:val="nil"/>
            </w:tcBorders>
            <w:vAlign w:val="center"/>
          </w:tcPr>
          <w:p w14:paraId="7E8C92B3" w14:textId="77777777" w:rsidR="001727E1" w:rsidRDefault="001727E1">
            <w:pPr>
              <w:spacing w:line="360" w:lineRule="auto"/>
              <w:rPr>
                <w:rFonts w:ascii="Times New Roman" w:hAnsi="Times New Roman" w:cs="Times New Roman"/>
                <w:color w:val="000000" w:themeColor="text1"/>
                <w:sz w:val="24"/>
                <w14:ligatures w14:val="none"/>
              </w:rPr>
            </w:pPr>
          </w:p>
        </w:tc>
        <w:tc>
          <w:tcPr>
            <w:tcW w:w="5556" w:type="dxa"/>
            <w:tcBorders>
              <w:top w:val="nil"/>
              <w:left w:val="nil"/>
              <w:bottom w:val="nil"/>
              <w:right w:val="nil"/>
            </w:tcBorders>
          </w:tcPr>
          <w:p w14:paraId="71E4E193" w14:textId="64405582"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R:</w:t>
            </w:r>
            <w:r w:rsidR="000F2B03">
              <w:rPr>
                <w:rFonts w:ascii="Times New Roman" w:hAnsi="Times New Roman" w:cs="Times New Roman"/>
                <w:color w:val="000000" w:themeColor="text1"/>
                <w:sz w:val="24"/>
                <w14:ligatures w14:val="none"/>
              </w:rPr>
              <w:t xml:space="preserve">5’ </w:t>
            </w:r>
            <w:r>
              <w:rPr>
                <w:rFonts w:ascii="Times New Roman" w:hAnsi="Times New Roman" w:cs="Times New Roman"/>
                <w:color w:val="000000" w:themeColor="text1"/>
                <w:sz w:val="24"/>
                <w14:ligatures w14:val="none"/>
              </w:rPr>
              <w:t>GACTTTCTCCTGGTATGAGATAGCAAA</w:t>
            </w:r>
            <w:r w:rsidR="000F2B03">
              <w:rPr>
                <w:rFonts w:ascii="Times New Roman" w:hAnsi="Times New Roman" w:cs="Times New Roman" w:hint="eastAsia"/>
                <w:color w:val="000000" w:themeColor="text1"/>
                <w:sz w:val="24"/>
                <w14:ligatures w14:val="none"/>
              </w:rPr>
              <w:t xml:space="preserve"> </w:t>
            </w:r>
            <w:r w:rsidR="000F2B03">
              <w:rPr>
                <w:rFonts w:ascii="Times New Roman" w:hAnsi="Times New Roman" w:cs="Times New Roman"/>
                <w:color w:val="000000" w:themeColor="text1"/>
                <w:sz w:val="24"/>
                <w14:ligatures w14:val="none"/>
              </w:rPr>
              <w:t>3’</w:t>
            </w:r>
          </w:p>
        </w:tc>
      </w:tr>
      <w:tr w:rsidR="001727E1" w14:paraId="70160E4E" w14:textId="77777777">
        <w:tc>
          <w:tcPr>
            <w:tcW w:w="2750" w:type="dxa"/>
            <w:vMerge w:val="restart"/>
            <w:tcBorders>
              <w:top w:val="nil"/>
              <w:left w:val="nil"/>
              <w:bottom w:val="nil"/>
              <w:right w:val="nil"/>
            </w:tcBorders>
          </w:tcPr>
          <w:p w14:paraId="6BD6ACCD"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Mouse IL-6</w:t>
            </w:r>
          </w:p>
        </w:tc>
        <w:tc>
          <w:tcPr>
            <w:tcW w:w="5556" w:type="dxa"/>
            <w:tcBorders>
              <w:top w:val="nil"/>
              <w:left w:val="nil"/>
              <w:bottom w:val="nil"/>
              <w:right w:val="nil"/>
            </w:tcBorders>
          </w:tcPr>
          <w:p w14:paraId="25B01B5A"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F:5’ ACA AGT CGG AGG CTT AAT TAC ACA T 3’</w:t>
            </w:r>
          </w:p>
        </w:tc>
      </w:tr>
      <w:tr w:rsidR="001727E1" w14:paraId="3170E06B" w14:textId="77777777">
        <w:tc>
          <w:tcPr>
            <w:tcW w:w="0" w:type="auto"/>
            <w:vMerge/>
            <w:tcBorders>
              <w:top w:val="nil"/>
              <w:left w:val="nil"/>
              <w:bottom w:val="nil"/>
              <w:right w:val="nil"/>
            </w:tcBorders>
            <w:vAlign w:val="center"/>
          </w:tcPr>
          <w:p w14:paraId="192FB289" w14:textId="77777777" w:rsidR="001727E1" w:rsidRDefault="001727E1">
            <w:pPr>
              <w:spacing w:line="360" w:lineRule="auto"/>
              <w:rPr>
                <w:rFonts w:ascii="Times New Roman" w:hAnsi="Times New Roman" w:cs="Times New Roman"/>
                <w:color w:val="000000" w:themeColor="text1"/>
                <w:sz w:val="24"/>
                <w14:ligatures w14:val="none"/>
              </w:rPr>
            </w:pPr>
          </w:p>
        </w:tc>
        <w:tc>
          <w:tcPr>
            <w:tcW w:w="5556" w:type="dxa"/>
            <w:tcBorders>
              <w:top w:val="nil"/>
              <w:left w:val="nil"/>
              <w:bottom w:val="nil"/>
              <w:right w:val="nil"/>
            </w:tcBorders>
          </w:tcPr>
          <w:p w14:paraId="55E0F055"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R:5’ TTG CCA TTG CAC AAC TCT TTT C 3’</w:t>
            </w:r>
          </w:p>
        </w:tc>
      </w:tr>
      <w:tr w:rsidR="001727E1" w14:paraId="3D8852BE" w14:textId="77777777">
        <w:tc>
          <w:tcPr>
            <w:tcW w:w="2750" w:type="dxa"/>
            <w:vMerge w:val="restart"/>
            <w:tcBorders>
              <w:top w:val="nil"/>
              <w:left w:val="nil"/>
              <w:bottom w:val="single" w:sz="4" w:space="0" w:color="auto"/>
              <w:right w:val="nil"/>
            </w:tcBorders>
          </w:tcPr>
          <w:p w14:paraId="525E4628"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Mouse IL-1β</w:t>
            </w:r>
          </w:p>
        </w:tc>
        <w:tc>
          <w:tcPr>
            <w:tcW w:w="5556" w:type="dxa"/>
            <w:tcBorders>
              <w:top w:val="nil"/>
              <w:left w:val="nil"/>
              <w:bottom w:val="nil"/>
              <w:right w:val="nil"/>
            </w:tcBorders>
          </w:tcPr>
          <w:p w14:paraId="05B64BD8"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F:5’ TCG CTC AGG GTC ACA AGA AA 3’</w:t>
            </w:r>
          </w:p>
        </w:tc>
      </w:tr>
      <w:tr w:rsidR="001727E1" w14:paraId="67B16531" w14:textId="77777777">
        <w:trPr>
          <w:trHeight w:val="431"/>
        </w:trPr>
        <w:tc>
          <w:tcPr>
            <w:tcW w:w="0" w:type="auto"/>
            <w:vMerge/>
            <w:tcBorders>
              <w:top w:val="nil"/>
              <w:left w:val="nil"/>
              <w:bottom w:val="single" w:sz="4" w:space="0" w:color="auto"/>
              <w:right w:val="nil"/>
            </w:tcBorders>
            <w:vAlign w:val="center"/>
          </w:tcPr>
          <w:p w14:paraId="31DB227C" w14:textId="77777777" w:rsidR="001727E1" w:rsidRDefault="001727E1">
            <w:pPr>
              <w:spacing w:line="360" w:lineRule="auto"/>
              <w:rPr>
                <w:rFonts w:ascii="Times New Roman" w:hAnsi="Times New Roman" w:cs="Times New Roman"/>
                <w:b/>
                <w:bCs/>
                <w:color w:val="000000" w:themeColor="text1"/>
                <w:sz w:val="24"/>
                <w14:ligatures w14:val="none"/>
              </w:rPr>
            </w:pPr>
          </w:p>
        </w:tc>
        <w:tc>
          <w:tcPr>
            <w:tcW w:w="5556" w:type="dxa"/>
            <w:tcBorders>
              <w:top w:val="nil"/>
              <w:left w:val="nil"/>
              <w:bottom w:val="single" w:sz="4" w:space="0" w:color="auto"/>
              <w:right w:val="nil"/>
            </w:tcBorders>
          </w:tcPr>
          <w:p w14:paraId="3EC6B242" w14:textId="77777777" w:rsidR="001727E1" w:rsidRDefault="001727E1">
            <w:pPr>
              <w:spacing w:line="360" w:lineRule="auto"/>
              <w:rPr>
                <w:rFonts w:ascii="Times New Roman" w:hAnsi="Times New Roman" w:cs="Times New Roman"/>
                <w:color w:val="000000" w:themeColor="text1"/>
                <w:sz w:val="24"/>
                <w14:ligatures w14:val="none"/>
              </w:rPr>
            </w:pPr>
            <w:r>
              <w:rPr>
                <w:rFonts w:ascii="Times New Roman" w:hAnsi="Times New Roman" w:cs="Times New Roman"/>
                <w:color w:val="000000" w:themeColor="text1"/>
                <w:sz w:val="24"/>
                <w14:ligatures w14:val="none"/>
              </w:rPr>
              <w:t xml:space="preserve">R:5’ CAT CAG AGG CAA GGA </w:t>
            </w:r>
            <w:proofErr w:type="spellStart"/>
            <w:r>
              <w:rPr>
                <w:rFonts w:ascii="Times New Roman" w:hAnsi="Times New Roman" w:cs="Times New Roman"/>
                <w:color w:val="000000" w:themeColor="text1"/>
                <w:sz w:val="24"/>
                <w14:ligatures w14:val="none"/>
              </w:rPr>
              <w:t>GGA</w:t>
            </w:r>
            <w:proofErr w:type="spellEnd"/>
            <w:r>
              <w:rPr>
                <w:rFonts w:ascii="Times New Roman" w:hAnsi="Times New Roman" w:cs="Times New Roman"/>
                <w:color w:val="000000" w:themeColor="text1"/>
                <w:sz w:val="24"/>
                <w14:ligatures w14:val="none"/>
              </w:rPr>
              <w:t xml:space="preserve"> AAA C 3’</w:t>
            </w:r>
          </w:p>
        </w:tc>
      </w:tr>
    </w:tbl>
    <w:p w14:paraId="5F939395" w14:textId="77777777" w:rsidR="001727E1" w:rsidRDefault="001727E1" w:rsidP="00143F72">
      <w:pPr>
        <w:rPr>
          <w:rFonts w:ascii="Times New Roman" w:hAnsi="Times New Roman" w:cs="Times New Roman"/>
          <w:sz w:val="24"/>
          <w:szCs w:val="24"/>
        </w:rPr>
      </w:pPr>
    </w:p>
    <w:p w14:paraId="3B91B56A" w14:textId="77777777" w:rsidR="001727E1" w:rsidRPr="00143F72" w:rsidRDefault="001727E1" w:rsidP="00DF14D7">
      <w:pPr>
        <w:rPr>
          <w:rFonts w:ascii="Times New Roman" w:hAnsi="Times New Roman" w:cs="Times New Roman"/>
          <w:b/>
          <w:bCs/>
          <w:sz w:val="28"/>
          <w:szCs w:val="28"/>
        </w:rPr>
      </w:pPr>
      <w:r w:rsidRPr="00143F72">
        <w:rPr>
          <w:rFonts w:ascii="Times New Roman" w:hAnsi="Times New Roman" w:cs="Times New Roman"/>
          <w:b/>
          <w:bCs/>
          <w:sz w:val="28"/>
          <w:szCs w:val="28"/>
        </w:rPr>
        <w:t>References</w:t>
      </w:r>
    </w:p>
    <w:p w14:paraId="5FE967C4" w14:textId="479C3166"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t>1. Zhang, Y.; Shi, J.; Fang, X.; Li, J.; Fan, X.; Wang, K.; Gao, G.; Luo, F.; Xu, N.; Xia, Z.; Liu, C.</w:t>
      </w:r>
      <w:r w:rsidR="005563A6"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Mg/Mn co-doped carbon dot nanozyme with high superoxide dismutase-like activity and fluorescence for transdermal therapy of atopic dermatitis. </w:t>
      </w:r>
      <w:r w:rsidR="00D43FB5" w:rsidRPr="00143F72">
        <w:rPr>
          <w:rFonts w:ascii="Times New Roman" w:hAnsi="Times New Roman" w:cs="Times New Roman"/>
          <w:i/>
          <w:iCs/>
          <w:noProof/>
          <w:sz w:val="24"/>
          <w:szCs w:val="24"/>
        </w:rPr>
        <w:t>Chem. Eng. J.</w:t>
      </w:r>
      <w:r w:rsidRPr="00143F72">
        <w:rPr>
          <w:rFonts w:ascii="Times New Roman" w:hAnsi="Times New Roman" w:cs="Times New Roman"/>
          <w:i/>
          <w:noProof/>
          <w:sz w:val="24"/>
          <w:szCs w:val="24"/>
        </w:rPr>
        <w:t xml:space="preserve"> </w:t>
      </w:r>
      <w:r w:rsidRPr="00143F72">
        <w:rPr>
          <w:rFonts w:ascii="Times New Roman" w:hAnsi="Times New Roman" w:cs="Times New Roman"/>
          <w:b/>
          <w:noProof/>
          <w:sz w:val="24"/>
          <w:szCs w:val="24"/>
        </w:rPr>
        <w:t>2025</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523</w:t>
      </w:r>
      <w:r w:rsidR="00C97C52"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168610.</w:t>
      </w:r>
    </w:p>
    <w:p w14:paraId="183EB641" w14:textId="5C9AACE7"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t>2. Zhao, S.; Li, Y.; Liu, Q.; Li, S.; Cheng, Y.; Cheng, C.; Sun, Z.; Du, Y.; Butch, C. J.; Wei, H</w:t>
      </w:r>
      <w:r w:rsidR="009D0B5B"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An Orally Administered CeO</w:t>
      </w:r>
      <w:r w:rsidRPr="00143F72">
        <w:rPr>
          <w:rFonts w:ascii="Times New Roman" w:hAnsi="Times New Roman" w:cs="Times New Roman"/>
          <w:noProof/>
          <w:sz w:val="24"/>
          <w:szCs w:val="24"/>
          <w:vertAlign w:val="subscript"/>
        </w:rPr>
        <w:t>2</w:t>
      </w:r>
      <w:r w:rsidRPr="00143F72">
        <w:rPr>
          <w:rFonts w:ascii="Times New Roman" w:hAnsi="Times New Roman" w:cs="Times New Roman"/>
          <w:noProof/>
          <w:sz w:val="24"/>
          <w:szCs w:val="24"/>
        </w:rPr>
        <w:t>@Montmorillonite Nanozyme Targets Inflammation for Inflammatory Bowel Disease Therapy</w:t>
      </w:r>
      <w:r w:rsidR="005563A6"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w:t>
      </w:r>
      <w:bookmarkStart w:id="58" w:name="_Hlk216729344"/>
      <w:r w:rsidR="009D0B5B" w:rsidRPr="00143F72">
        <w:rPr>
          <w:rFonts w:ascii="Times New Roman" w:hAnsi="Times New Roman" w:cs="Times New Roman"/>
          <w:i/>
          <w:iCs/>
          <w:noProof/>
          <w:sz w:val="24"/>
          <w:szCs w:val="24"/>
        </w:rPr>
        <w:t>Adv. Funct. Mater.</w:t>
      </w:r>
      <w:bookmarkEnd w:id="58"/>
      <w:r w:rsidR="009D0B5B" w:rsidRPr="00143F72">
        <w:rPr>
          <w:rFonts w:ascii="Times New Roman" w:hAnsi="Times New Roman" w:cs="Times New Roman"/>
          <w:noProof/>
          <w:sz w:val="24"/>
          <w:szCs w:val="24"/>
        </w:rPr>
        <w:t xml:space="preserve"> </w:t>
      </w:r>
      <w:r w:rsidRPr="00143F72">
        <w:rPr>
          <w:rFonts w:ascii="Times New Roman" w:hAnsi="Times New Roman" w:cs="Times New Roman"/>
          <w:b/>
          <w:bCs/>
          <w:noProof/>
          <w:sz w:val="24"/>
          <w:szCs w:val="24"/>
        </w:rPr>
        <w:t>2020</w:t>
      </w:r>
      <w:r w:rsidRPr="00143F72">
        <w:rPr>
          <w:rFonts w:ascii="Times New Roman" w:hAnsi="Times New Roman" w:cs="Times New Roman"/>
          <w:noProof/>
          <w:sz w:val="24"/>
          <w:szCs w:val="24"/>
        </w:rPr>
        <w:t xml:space="preserve">, </w:t>
      </w:r>
      <w:r w:rsidRPr="00143F72">
        <w:rPr>
          <w:rFonts w:ascii="Times New Roman" w:hAnsi="Times New Roman" w:cs="Times New Roman"/>
          <w:i/>
          <w:iCs/>
          <w:noProof/>
          <w:sz w:val="24"/>
          <w:szCs w:val="24"/>
        </w:rPr>
        <w:t>30</w:t>
      </w:r>
      <w:r w:rsidRPr="00143F72">
        <w:rPr>
          <w:rFonts w:ascii="Times New Roman" w:hAnsi="Times New Roman" w:cs="Times New Roman"/>
          <w:noProof/>
          <w:sz w:val="24"/>
          <w:szCs w:val="24"/>
        </w:rPr>
        <w:t xml:space="preserve"> (45)</w:t>
      </w:r>
      <w:r w:rsidR="009D0B5B" w:rsidRPr="00143F72">
        <w:rPr>
          <w:rFonts w:ascii="Times New Roman" w:hAnsi="Times New Roman" w:cs="Times New Roman"/>
          <w:noProof/>
          <w:sz w:val="24"/>
          <w:szCs w:val="24"/>
        </w:rPr>
        <w:t>, 2004692.</w:t>
      </w:r>
    </w:p>
    <w:p w14:paraId="38E28C3E" w14:textId="54A57FF3" w:rsidR="001727E1" w:rsidRPr="00143F72" w:rsidRDefault="001727E1" w:rsidP="00143F72">
      <w:pPr>
        <w:pStyle w:val="EndNoteBibliography"/>
        <w:adjustRightInd w:val="0"/>
        <w:snapToGrid w:val="0"/>
        <w:rPr>
          <w:rFonts w:ascii="Times New Roman" w:hAnsi="Times New Roman" w:cs="Times New Roman"/>
          <w:noProof/>
          <w:sz w:val="24"/>
          <w:szCs w:val="24"/>
        </w:rPr>
      </w:pPr>
      <w:r w:rsidRPr="00143F72">
        <w:rPr>
          <w:rFonts w:ascii="Times New Roman" w:hAnsi="Times New Roman" w:cs="Times New Roman"/>
          <w:noProof/>
          <w:sz w:val="24"/>
          <w:szCs w:val="24"/>
        </w:rPr>
        <w:t>3. Yang, J.; Zhang, R.; Zhao, H.; Qi, H.; Li, J.; Li, J. F.; Zhou, X.; Wang, A.; Fan, K.; Yan, X.; Zhang, T.</w:t>
      </w:r>
      <w:r w:rsidR="00D43FB5"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Bioinspired copper single</w:t>
      </w:r>
      <w:r w:rsidRPr="00143F72">
        <w:rPr>
          <w:rFonts w:ascii="Times New Roman" w:hAnsi="Times New Roman" w:cs="Times New Roman" w:hint="eastAsia"/>
          <w:noProof/>
          <w:sz w:val="24"/>
          <w:szCs w:val="24"/>
        </w:rPr>
        <w:t>‐</w:t>
      </w:r>
      <w:r w:rsidRPr="00143F72">
        <w:rPr>
          <w:rFonts w:ascii="Times New Roman" w:hAnsi="Times New Roman" w:cs="Times New Roman"/>
          <w:noProof/>
          <w:sz w:val="24"/>
          <w:szCs w:val="24"/>
        </w:rPr>
        <w:t>atom nanozyme as a superoxide dismutase</w:t>
      </w:r>
      <w:r w:rsidRPr="00143F72">
        <w:rPr>
          <w:rFonts w:ascii="Times New Roman" w:hAnsi="Times New Roman" w:cs="Times New Roman" w:hint="eastAsia"/>
          <w:noProof/>
          <w:sz w:val="24"/>
          <w:szCs w:val="24"/>
        </w:rPr>
        <w:t>‐</w:t>
      </w:r>
      <w:r w:rsidRPr="00143F72">
        <w:rPr>
          <w:rFonts w:ascii="Times New Roman" w:hAnsi="Times New Roman" w:cs="Times New Roman"/>
          <w:noProof/>
          <w:sz w:val="24"/>
          <w:szCs w:val="24"/>
        </w:rPr>
        <w:t xml:space="preserve">like antioxidant for sepsis treatment. </w:t>
      </w:r>
      <w:r w:rsidRPr="00143F72">
        <w:rPr>
          <w:rFonts w:ascii="Times New Roman" w:hAnsi="Times New Roman" w:cs="Times New Roman"/>
          <w:i/>
          <w:noProof/>
          <w:sz w:val="24"/>
          <w:szCs w:val="24"/>
        </w:rPr>
        <w:t xml:space="preserve">Exploration </w:t>
      </w:r>
      <w:r w:rsidRPr="00143F72">
        <w:rPr>
          <w:rFonts w:ascii="Times New Roman" w:hAnsi="Times New Roman" w:cs="Times New Roman"/>
          <w:b/>
          <w:noProof/>
          <w:sz w:val="24"/>
          <w:szCs w:val="24"/>
        </w:rPr>
        <w:t>2022</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2</w:t>
      </w:r>
      <w:r w:rsidRPr="00143F72">
        <w:rPr>
          <w:rFonts w:ascii="Times New Roman" w:hAnsi="Times New Roman" w:cs="Times New Roman"/>
          <w:noProof/>
          <w:sz w:val="24"/>
          <w:szCs w:val="24"/>
        </w:rPr>
        <w:t xml:space="preserve"> (4), 20210267. </w:t>
      </w:r>
    </w:p>
    <w:p w14:paraId="662AFBF1" w14:textId="6C2A744D"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t>4. McHugh, E. A.; Liopo, A. V.; Mendoza, K.; Robertson, C. S.; Wu, G.; Wang, Z.; Chen, W.; Beckham, J. L.; Derry, P. J.; Kent, T. A.; Tour, J. M.</w:t>
      </w:r>
      <w:r w:rsidR="00D43FB5"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Oxidized Activated Charcoal Nanozymes: Synthesis, and Optimization for In Vitro and In Vivo Bioactivity for Traumatic Brain Injury. </w:t>
      </w:r>
      <w:r w:rsidRPr="00143F72">
        <w:rPr>
          <w:rFonts w:ascii="Times New Roman" w:hAnsi="Times New Roman" w:cs="Times New Roman"/>
          <w:i/>
          <w:noProof/>
          <w:sz w:val="24"/>
          <w:szCs w:val="24"/>
        </w:rPr>
        <w:t xml:space="preserve">Adv. Mater. </w:t>
      </w:r>
      <w:r w:rsidRPr="00143F72">
        <w:rPr>
          <w:rFonts w:ascii="Times New Roman" w:hAnsi="Times New Roman" w:cs="Times New Roman"/>
          <w:b/>
          <w:noProof/>
          <w:sz w:val="24"/>
          <w:szCs w:val="24"/>
        </w:rPr>
        <w:t>2024</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36</w:t>
      </w:r>
      <w:r w:rsidRPr="00143F72">
        <w:rPr>
          <w:rFonts w:ascii="Times New Roman" w:hAnsi="Times New Roman" w:cs="Times New Roman"/>
          <w:noProof/>
          <w:sz w:val="24"/>
          <w:szCs w:val="24"/>
        </w:rPr>
        <w:t xml:space="preserve"> (10), 2211239. </w:t>
      </w:r>
    </w:p>
    <w:p w14:paraId="1A102917" w14:textId="49C00CD1"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t xml:space="preserve">5. Geng, H.; Chen, J.; Tu, K.; Tuo, H.; Wu, Q.; Guo, J.; Zhu, Q.; Zhang, Z.; Zhang, Y.; Huang, D.; </w:t>
      </w:r>
      <w:r w:rsidR="005563A6" w:rsidRPr="00143F72">
        <w:rPr>
          <w:rFonts w:ascii="Times New Roman" w:hAnsi="Times New Roman" w:cs="Times New Roman"/>
          <w:noProof/>
          <w:sz w:val="24"/>
          <w:szCs w:val="24"/>
        </w:rPr>
        <w:t>Zhang, M.; Xu, Q.,</w:t>
      </w:r>
      <w:r w:rsidRPr="00143F72">
        <w:rPr>
          <w:rFonts w:ascii="Times New Roman" w:hAnsi="Times New Roman" w:cs="Times New Roman"/>
          <w:noProof/>
          <w:sz w:val="24"/>
          <w:szCs w:val="24"/>
        </w:rPr>
        <w:t xml:space="preserve"> Carbon dot nanozymes as free radicals scavengers for the management of hepatic ischemia-reperfusion injury by regulating the liver inflammatory network and inhibiting apoptosis. </w:t>
      </w:r>
      <w:r w:rsidRPr="00143F72">
        <w:rPr>
          <w:rFonts w:ascii="Times New Roman" w:hAnsi="Times New Roman" w:cs="Times New Roman"/>
          <w:i/>
          <w:noProof/>
          <w:sz w:val="24"/>
          <w:szCs w:val="24"/>
        </w:rPr>
        <w:t xml:space="preserve">J. Nanobiotechnol. </w:t>
      </w:r>
      <w:r w:rsidRPr="00143F72">
        <w:rPr>
          <w:rFonts w:ascii="Times New Roman" w:hAnsi="Times New Roman" w:cs="Times New Roman"/>
          <w:b/>
          <w:noProof/>
          <w:sz w:val="24"/>
          <w:szCs w:val="24"/>
        </w:rPr>
        <w:t>2023</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21</w:t>
      </w:r>
      <w:r w:rsidRPr="00143F72">
        <w:rPr>
          <w:rFonts w:ascii="Times New Roman" w:hAnsi="Times New Roman" w:cs="Times New Roman"/>
          <w:noProof/>
          <w:sz w:val="24"/>
          <w:szCs w:val="24"/>
        </w:rPr>
        <w:t xml:space="preserve"> (1), 500. </w:t>
      </w:r>
    </w:p>
    <w:p w14:paraId="79051757" w14:textId="1DAF29B5" w:rsidR="001727E1" w:rsidRPr="00143F72" w:rsidRDefault="001727E1" w:rsidP="00143F72">
      <w:pPr>
        <w:pStyle w:val="EndNoteBibliography"/>
        <w:adjustRightInd w:val="0"/>
        <w:snapToGrid w:val="0"/>
        <w:rPr>
          <w:rFonts w:ascii="Times New Roman" w:hAnsi="Times New Roman" w:cs="Times New Roman"/>
          <w:noProof/>
          <w:sz w:val="24"/>
          <w:szCs w:val="24"/>
        </w:rPr>
      </w:pPr>
      <w:r w:rsidRPr="00143F72">
        <w:rPr>
          <w:rFonts w:ascii="Times New Roman" w:hAnsi="Times New Roman" w:cs="Times New Roman"/>
          <w:noProof/>
          <w:sz w:val="24"/>
          <w:szCs w:val="24"/>
        </w:rPr>
        <w:t>6. Xi, J.; Zhang, R.; Wang, L.; Xu, W.; Liang, Q.; Li, J.; Jiang, J.; Yang, Y.; Yan, X.; Fan, K.; Gao, L.</w:t>
      </w:r>
      <w:r w:rsidR="00D43FB5"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A Nanozyme</w:t>
      </w:r>
      <w:r w:rsidRPr="00143F72">
        <w:rPr>
          <w:rFonts w:ascii="Times New Roman" w:hAnsi="Times New Roman" w:cs="Times New Roman" w:hint="eastAsia"/>
          <w:noProof/>
          <w:sz w:val="24"/>
          <w:szCs w:val="24"/>
        </w:rPr>
        <w:t>‐</w:t>
      </w:r>
      <w:r w:rsidRPr="00143F72">
        <w:rPr>
          <w:rFonts w:ascii="Times New Roman" w:hAnsi="Times New Roman" w:cs="Times New Roman"/>
          <w:noProof/>
          <w:sz w:val="24"/>
          <w:szCs w:val="24"/>
        </w:rPr>
        <w:t xml:space="preserve">Based Artificial Peroxisome Ameliorates Hyperuricemia and Ischemic Stroke. </w:t>
      </w:r>
      <w:r w:rsidR="005563A6" w:rsidRPr="00143F72">
        <w:rPr>
          <w:rFonts w:ascii="Times New Roman" w:hAnsi="Times New Roman" w:cs="Times New Roman"/>
          <w:i/>
          <w:iCs/>
          <w:noProof/>
          <w:sz w:val="24"/>
          <w:szCs w:val="24"/>
        </w:rPr>
        <w:t>Adv. Funct. Mater.</w:t>
      </w:r>
      <w:r w:rsidR="005563A6" w:rsidRPr="00143F72">
        <w:rPr>
          <w:rFonts w:ascii="Times New Roman" w:hAnsi="Times New Roman" w:cs="Times New Roman"/>
          <w:noProof/>
          <w:sz w:val="24"/>
          <w:szCs w:val="24"/>
        </w:rPr>
        <w:t xml:space="preserve"> </w:t>
      </w:r>
      <w:r w:rsidRPr="00143F72">
        <w:rPr>
          <w:rFonts w:ascii="Times New Roman" w:hAnsi="Times New Roman" w:cs="Times New Roman"/>
          <w:b/>
          <w:noProof/>
          <w:sz w:val="24"/>
          <w:szCs w:val="24"/>
        </w:rPr>
        <w:t>2020</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31</w:t>
      </w:r>
      <w:r w:rsidRPr="00143F72">
        <w:rPr>
          <w:rFonts w:ascii="Times New Roman" w:hAnsi="Times New Roman" w:cs="Times New Roman"/>
          <w:noProof/>
          <w:sz w:val="24"/>
          <w:szCs w:val="24"/>
        </w:rPr>
        <w:t xml:space="preserve"> (9)</w:t>
      </w:r>
      <w:r w:rsidR="007E1ECA" w:rsidRPr="00143F72">
        <w:rPr>
          <w:rFonts w:ascii="Times New Roman" w:hAnsi="Times New Roman" w:cs="Times New Roman"/>
          <w:noProof/>
          <w:sz w:val="24"/>
          <w:szCs w:val="24"/>
        </w:rPr>
        <w:t>,</w:t>
      </w:r>
      <w:r w:rsidR="007E1ECA" w:rsidRPr="00143F72">
        <w:rPr>
          <w:sz w:val="24"/>
          <w:szCs w:val="24"/>
        </w:rPr>
        <w:t xml:space="preserve"> </w:t>
      </w:r>
      <w:r w:rsidR="007E1ECA" w:rsidRPr="00143F72">
        <w:rPr>
          <w:rFonts w:ascii="Times New Roman" w:hAnsi="Times New Roman" w:cs="Times New Roman"/>
          <w:noProof/>
          <w:sz w:val="24"/>
          <w:szCs w:val="24"/>
        </w:rPr>
        <w:t>2007130.</w:t>
      </w:r>
    </w:p>
    <w:p w14:paraId="535D6974" w14:textId="63DFC0FF"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t>7. Yan, X.; Song, J.; Zhang, Y.; Yang, M.; Deng, Z.; Gao, B.; Zhu, Y.; Xu, C.; Ding, C.; Zhang, M.; Zhang, B.</w:t>
      </w:r>
      <w:r w:rsidR="00D43FB5"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Platelet-inspired nanomedicine targeting activated neutrophils to alleviate ulcerative colitis by free radicals scavenging and controlled neutrophil swarming. </w:t>
      </w:r>
      <w:r w:rsidRPr="00143F72">
        <w:rPr>
          <w:rFonts w:ascii="Times New Roman" w:hAnsi="Times New Roman" w:cs="Times New Roman"/>
          <w:i/>
          <w:noProof/>
          <w:sz w:val="24"/>
          <w:szCs w:val="24"/>
        </w:rPr>
        <w:t xml:space="preserve">Nano Today </w:t>
      </w:r>
      <w:r w:rsidRPr="00143F72">
        <w:rPr>
          <w:rFonts w:ascii="Times New Roman" w:hAnsi="Times New Roman" w:cs="Times New Roman"/>
          <w:b/>
          <w:noProof/>
          <w:sz w:val="24"/>
          <w:szCs w:val="24"/>
        </w:rPr>
        <w:t>2024</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54</w:t>
      </w:r>
      <w:r w:rsidRPr="00143F72">
        <w:rPr>
          <w:rFonts w:ascii="Times New Roman" w:hAnsi="Times New Roman" w:cs="Times New Roman"/>
          <w:noProof/>
          <w:sz w:val="24"/>
          <w:szCs w:val="24"/>
        </w:rPr>
        <w:t xml:space="preserve">, 102139. </w:t>
      </w:r>
    </w:p>
    <w:p w14:paraId="41A362EE" w14:textId="15C1A92A"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lastRenderedPageBreak/>
        <w:t>8. Shi, J.; Zhang, Y.; Fang, X.; Fan, X.; Li, J.; Zhou, C.-H.; Xia, Z.; Pang, D.-W.; Liu, C.</w:t>
      </w:r>
      <w:r w:rsidR="00D43FB5"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Photoswitchable Antioxidant and Prooxidant Activities of Mg-Doped Carbon Dot Nanozymes as Antibacterial and Anti-Inflammatory Agents. </w:t>
      </w:r>
      <w:r w:rsidRPr="00143F72">
        <w:rPr>
          <w:rFonts w:ascii="Times New Roman" w:hAnsi="Times New Roman" w:cs="Times New Roman"/>
          <w:i/>
          <w:noProof/>
          <w:sz w:val="24"/>
          <w:szCs w:val="24"/>
        </w:rPr>
        <w:t xml:space="preserve">ACS Appl. Mater. Interfaces </w:t>
      </w:r>
      <w:r w:rsidRPr="00143F72">
        <w:rPr>
          <w:rFonts w:ascii="Times New Roman" w:hAnsi="Times New Roman" w:cs="Times New Roman"/>
          <w:b/>
          <w:noProof/>
          <w:sz w:val="24"/>
          <w:szCs w:val="24"/>
        </w:rPr>
        <w:t>2025</w:t>
      </w:r>
      <w:r w:rsidRPr="00143F72">
        <w:rPr>
          <w:rFonts w:ascii="Times New Roman" w:hAnsi="Times New Roman" w:cs="Times New Roman"/>
          <w:noProof/>
          <w:sz w:val="24"/>
          <w:szCs w:val="24"/>
        </w:rPr>
        <w:t xml:space="preserve">. </w:t>
      </w:r>
      <w:r w:rsidR="007E1ECA" w:rsidRPr="00143F72">
        <w:rPr>
          <w:rFonts w:ascii="Times New Roman" w:hAnsi="Times New Roman" w:cs="Times New Roman"/>
          <w:i/>
          <w:iCs/>
          <w:noProof/>
          <w:sz w:val="24"/>
          <w:szCs w:val="24"/>
        </w:rPr>
        <w:t>17</w:t>
      </w:r>
      <w:r w:rsidR="008D5CE9" w:rsidRPr="00143F72">
        <w:rPr>
          <w:rFonts w:ascii="Times New Roman" w:hAnsi="Times New Roman" w:cs="Times New Roman"/>
          <w:i/>
          <w:iCs/>
          <w:noProof/>
          <w:sz w:val="24"/>
          <w:szCs w:val="24"/>
        </w:rPr>
        <w:t xml:space="preserve"> </w:t>
      </w:r>
      <w:r w:rsidR="007E1ECA" w:rsidRPr="00143F72">
        <w:rPr>
          <w:rFonts w:ascii="Times New Roman" w:hAnsi="Times New Roman" w:cs="Times New Roman"/>
          <w:noProof/>
          <w:sz w:val="24"/>
          <w:szCs w:val="24"/>
        </w:rPr>
        <w:t xml:space="preserve">(18), 26467-26479. </w:t>
      </w:r>
    </w:p>
    <w:p w14:paraId="34170B7E" w14:textId="132D297D"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t>9. Yang, H.; Qiu, H.; Shan, J.; Nie, C.; Lin, Y.; Shen, Y.; Wang, X.</w:t>
      </w:r>
      <w:r w:rsidR="00D43FB5"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Waste tobacco leaf-driven carbon dot nanozymes with high reactive oxygen species scavenging and anti-inflammatory activities for the amelioration of acute lung injury. </w:t>
      </w:r>
      <w:r w:rsidRPr="00143F72">
        <w:rPr>
          <w:rFonts w:ascii="Times New Roman" w:hAnsi="Times New Roman" w:cs="Times New Roman"/>
          <w:i/>
          <w:noProof/>
          <w:sz w:val="24"/>
          <w:szCs w:val="24"/>
        </w:rPr>
        <w:t xml:space="preserve">Ind. Crops Prod. </w:t>
      </w:r>
      <w:r w:rsidRPr="00143F72">
        <w:rPr>
          <w:rFonts w:ascii="Times New Roman" w:hAnsi="Times New Roman" w:cs="Times New Roman"/>
          <w:b/>
          <w:noProof/>
          <w:sz w:val="24"/>
          <w:szCs w:val="24"/>
        </w:rPr>
        <w:t>2025</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229</w:t>
      </w:r>
      <w:r w:rsidRPr="00143F72">
        <w:rPr>
          <w:rFonts w:ascii="Times New Roman" w:hAnsi="Times New Roman" w:cs="Times New Roman"/>
          <w:noProof/>
          <w:sz w:val="24"/>
          <w:szCs w:val="24"/>
        </w:rPr>
        <w:t xml:space="preserve">, 120958. </w:t>
      </w:r>
    </w:p>
    <w:p w14:paraId="7320C21A" w14:textId="322D855C"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t xml:space="preserve">10. Zhu, Y.; Huang, X.; Deng, Z.; Bai, T.; Gao, B.; Xu, C.; Fu, J.; Zhao, Y.; Zhang, Y.; Zhang, M.; </w:t>
      </w:r>
      <w:r w:rsidR="00D43FB5" w:rsidRPr="00143F72">
        <w:rPr>
          <w:rFonts w:ascii="Times New Roman" w:hAnsi="Times New Roman" w:cs="Times New Roman"/>
          <w:noProof/>
          <w:sz w:val="24"/>
          <w:szCs w:val="24"/>
        </w:rPr>
        <w:t>Zhang, M.; Yang, M.; Chen, L.,</w:t>
      </w:r>
      <w:r w:rsidRPr="00143F72">
        <w:rPr>
          <w:rFonts w:ascii="Times New Roman" w:hAnsi="Times New Roman" w:cs="Times New Roman"/>
          <w:noProof/>
          <w:sz w:val="24"/>
          <w:szCs w:val="24"/>
        </w:rPr>
        <w:t xml:space="preserve"> Orally biomimetic metal-phenolic nanozyme with quadruple safeguards for intestinal homeostasis to ameliorate ulcerative colitis. </w:t>
      </w:r>
      <w:r w:rsidRPr="00143F72">
        <w:rPr>
          <w:rFonts w:ascii="Times New Roman" w:hAnsi="Times New Roman" w:cs="Times New Roman"/>
          <w:i/>
          <w:noProof/>
          <w:sz w:val="24"/>
          <w:szCs w:val="24"/>
        </w:rPr>
        <w:t xml:space="preserve">J. Nanobiotechnol. </w:t>
      </w:r>
      <w:r w:rsidRPr="00143F72">
        <w:rPr>
          <w:rFonts w:ascii="Times New Roman" w:hAnsi="Times New Roman" w:cs="Times New Roman"/>
          <w:b/>
          <w:noProof/>
          <w:sz w:val="24"/>
          <w:szCs w:val="24"/>
        </w:rPr>
        <w:t>2024</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22</w:t>
      </w:r>
      <w:r w:rsidRPr="00143F72">
        <w:rPr>
          <w:rFonts w:ascii="Times New Roman" w:hAnsi="Times New Roman" w:cs="Times New Roman"/>
          <w:noProof/>
          <w:sz w:val="24"/>
          <w:szCs w:val="24"/>
        </w:rPr>
        <w:t xml:space="preserve"> (1), 545. </w:t>
      </w:r>
    </w:p>
    <w:p w14:paraId="4AC35DC6" w14:textId="380E68DF" w:rsidR="001727E1" w:rsidRPr="00143F72" w:rsidRDefault="001727E1" w:rsidP="00DF14D7">
      <w:pPr>
        <w:pStyle w:val="EndNoteBibliography"/>
        <w:rPr>
          <w:rFonts w:ascii="Times New Roman" w:hAnsi="Times New Roman" w:cs="Times New Roman"/>
          <w:noProof/>
          <w:sz w:val="24"/>
          <w:szCs w:val="24"/>
        </w:rPr>
      </w:pPr>
      <w:r w:rsidRPr="00143F72">
        <w:rPr>
          <w:rFonts w:ascii="Times New Roman" w:hAnsi="Times New Roman" w:cs="Times New Roman"/>
          <w:noProof/>
          <w:sz w:val="24"/>
          <w:szCs w:val="24"/>
        </w:rPr>
        <w:t>11. Zhang, M.; Liang, Y.; Zhang, Y.; Zhang, L.; Wang, N.; Zhou, Y.; Wang, Y.; Cui, M.; Yu, Z.; Zhang, M.; Ma, Y.</w:t>
      </w:r>
      <w:r w:rsidR="00D43FB5"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Oral carbon dot nanozymes with red fluorescence and superoxide dismutase-like activity for colitis bioimaging and inflammation management. </w:t>
      </w:r>
      <w:r w:rsidR="00D43FB5" w:rsidRPr="00143F72">
        <w:rPr>
          <w:rFonts w:ascii="Times New Roman" w:hAnsi="Times New Roman" w:cs="Times New Roman"/>
          <w:i/>
          <w:iCs/>
          <w:noProof/>
          <w:sz w:val="24"/>
          <w:szCs w:val="24"/>
        </w:rPr>
        <w:t>Chem. Eng. J.</w:t>
      </w:r>
      <w:r w:rsidRPr="00143F72">
        <w:rPr>
          <w:rFonts w:ascii="Times New Roman" w:hAnsi="Times New Roman" w:cs="Times New Roman"/>
          <w:i/>
          <w:noProof/>
          <w:sz w:val="24"/>
          <w:szCs w:val="24"/>
        </w:rPr>
        <w:t xml:space="preserve"> </w:t>
      </w:r>
      <w:r w:rsidRPr="00143F72">
        <w:rPr>
          <w:rFonts w:ascii="Times New Roman" w:hAnsi="Times New Roman" w:cs="Times New Roman"/>
          <w:b/>
          <w:noProof/>
          <w:sz w:val="24"/>
          <w:szCs w:val="24"/>
        </w:rPr>
        <w:t>2024</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493</w:t>
      </w:r>
      <w:r w:rsidR="008D5CE9" w:rsidRPr="00143F72">
        <w:rPr>
          <w:rFonts w:ascii="Times New Roman" w:hAnsi="Times New Roman" w:cs="Times New Roman"/>
          <w:noProof/>
          <w:sz w:val="24"/>
          <w:szCs w:val="24"/>
        </w:rPr>
        <w:t>,</w:t>
      </w:r>
      <w:r w:rsidRPr="00143F72">
        <w:rPr>
          <w:rFonts w:ascii="Times New Roman" w:hAnsi="Times New Roman" w:cs="Times New Roman"/>
          <w:noProof/>
          <w:sz w:val="24"/>
          <w:szCs w:val="24"/>
        </w:rPr>
        <w:t xml:space="preserve"> 152842.</w:t>
      </w:r>
    </w:p>
    <w:p w14:paraId="43F1585C" w14:textId="1BDA036A" w:rsidR="001727E1" w:rsidRPr="00143F72" w:rsidRDefault="001727E1" w:rsidP="00143F72">
      <w:pPr>
        <w:pStyle w:val="EndNoteBibliography"/>
        <w:adjustRightInd w:val="0"/>
        <w:snapToGrid w:val="0"/>
        <w:rPr>
          <w:rFonts w:ascii="Times New Roman" w:hAnsi="Times New Roman" w:cs="Times New Roman"/>
          <w:noProof/>
          <w:sz w:val="24"/>
          <w:szCs w:val="24"/>
        </w:rPr>
      </w:pPr>
      <w:r w:rsidRPr="00143F72">
        <w:rPr>
          <w:rFonts w:ascii="Times New Roman" w:hAnsi="Times New Roman" w:cs="Times New Roman"/>
          <w:noProof/>
          <w:sz w:val="24"/>
          <w:szCs w:val="24"/>
        </w:rPr>
        <w:t xml:space="preserve">12. Gao, G.; Xia, H.; Shi, J.; Zheng, P.; Wu, W.; Wu, S.; Qi, T.; Song, H.; Gu, Y.; Li, J.; </w:t>
      </w:r>
      <w:r w:rsidR="00D43FB5" w:rsidRPr="00143F72">
        <w:rPr>
          <w:rFonts w:ascii="Times New Roman" w:hAnsi="Times New Roman" w:cs="Times New Roman"/>
          <w:noProof/>
          <w:sz w:val="24"/>
          <w:szCs w:val="24"/>
        </w:rPr>
        <w:t>Lei, P.; Liu, C.; Wu, K.,</w:t>
      </w:r>
      <w:r w:rsidRPr="00143F72">
        <w:rPr>
          <w:rFonts w:ascii="Times New Roman" w:hAnsi="Times New Roman" w:cs="Times New Roman"/>
          <w:noProof/>
          <w:sz w:val="24"/>
          <w:szCs w:val="24"/>
        </w:rPr>
        <w:t xml:space="preserve"> Carbon Dot Nanozymes with Ferrous Ion</w:t>
      </w:r>
      <w:r w:rsidRPr="00143F72">
        <w:rPr>
          <w:rFonts w:ascii="Times New Roman" w:hAnsi="Times New Roman" w:cs="Times New Roman" w:hint="eastAsia"/>
          <w:noProof/>
          <w:sz w:val="24"/>
          <w:szCs w:val="24"/>
        </w:rPr>
        <w:t>‐</w:t>
      </w:r>
      <w:r w:rsidRPr="00143F72">
        <w:rPr>
          <w:rFonts w:ascii="Times New Roman" w:hAnsi="Times New Roman" w:cs="Times New Roman"/>
          <w:noProof/>
          <w:sz w:val="24"/>
          <w:szCs w:val="24"/>
        </w:rPr>
        <w:t>Chelating and Antioxidative Activity Inhibiting Ferroptosis to Alleviate Renal Ischemia</w:t>
      </w:r>
      <w:r w:rsidRPr="00143F72">
        <w:rPr>
          <w:rFonts w:ascii="Times New Roman" w:hAnsi="Times New Roman" w:cs="Times New Roman" w:hint="eastAsia"/>
          <w:noProof/>
          <w:sz w:val="24"/>
          <w:szCs w:val="24"/>
        </w:rPr>
        <w:t>‐</w:t>
      </w:r>
      <w:r w:rsidRPr="00143F72">
        <w:rPr>
          <w:rFonts w:ascii="Times New Roman" w:hAnsi="Times New Roman" w:cs="Times New Roman"/>
          <w:noProof/>
          <w:sz w:val="24"/>
          <w:szCs w:val="24"/>
        </w:rPr>
        <w:t xml:space="preserve">Reperfusion Injury. </w:t>
      </w:r>
      <w:r w:rsidRPr="00143F72">
        <w:rPr>
          <w:rFonts w:ascii="Times New Roman" w:hAnsi="Times New Roman" w:cs="Times New Roman"/>
          <w:i/>
          <w:noProof/>
          <w:sz w:val="24"/>
          <w:szCs w:val="24"/>
        </w:rPr>
        <w:t xml:space="preserve">Small </w:t>
      </w:r>
      <w:r w:rsidRPr="00143F72">
        <w:rPr>
          <w:rFonts w:ascii="Times New Roman" w:hAnsi="Times New Roman" w:cs="Times New Roman"/>
          <w:b/>
          <w:noProof/>
          <w:sz w:val="24"/>
          <w:szCs w:val="24"/>
        </w:rPr>
        <w:t>2025</w:t>
      </w:r>
      <w:r w:rsidRPr="00143F72">
        <w:rPr>
          <w:rFonts w:ascii="Times New Roman" w:hAnsi="Times New Roman" w:cs="Times New Roman"/>
          <w:noProof/>
          <w:sz w:val="24"/>
          <w:szCs w:val="24"/>
        </w:rPr>
        <w:t xml:space="preserve">, </w:t>
      </w:r>
      <w:r w:rsidRPr="00143F72">
        <w:rPr>
          <w:rFonts w:ascii="Times New Roman" w:hAnsi="Times New Roman" w:cs="Times New Roman"/>
          <w:i/>
          <w:noProof/>
          <w:sz w:val="24"/>
          <w:szCs w:val="24"/>
        </w:rPr>
        <w:t>21</w:t>
      </w:r>
      <w:r w:rsidRPr="00143F72">
        <w:rPr>
          <w:rFonts w:ascii="Times New Roman" w:hAnsi="Times New Roman" w:cs="Times New Roman"/>
          <w:noProof/>
          <w:sz w:val="24"/>
          <w:szCs w:val="24"/>
        </w:rPr>
        <w:t xml:space="preserve"> (16), 2407372. </w:t>
      </w:r>
    </w:p>
    <w:p w14:paraId="1CD79CB0" w14:textId="77777777" w:rsidR="001727E1" w:rsidRDefault="001727E1">
      <w:pPr>
        <w:jc w:val="center"/>
        <w:rPr>
          <w:rFonts w:ascii="Times New Roman" w:hAnsi="Times New Roman" w:cs="Times New Roman"/>
          <w:sz w:val="24"/>
          <w:szCs w:val="24"/>
        </w:rPr>
      </w:pPr>
    </w:p>
    <w:p w14:paraId="16A2C88F" w14:textId="77777777" w:rsidR="00515544" w:rsidRDefault="00515544">
      <w:pPr>
        <w:rPr>
          <w:rFonts w:hint="eastAsia"/>
        </w:rPr>
      </w:pPr>
    </w:p>
    <w:sectPr w:rsidR="00515544" w:rsidSect="001727E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A79E5" w14:textId="77777777" w:rsidR="006D004C" w:rsidRDefault="006D004C" w:rsidP="00EA5B80">
      <w:pPr>
        <w:rPr>
          <w:rFonts w:hint="eastAsia"/>
        </w:rPr>
      </w:pPr>
      <w:r>
        <w:separator/>
      </w:r>
    </w:p>
  </w:endnote>
  <w:endnote w:type="continuationSeparator" w:id="0">
    <w:p w14:paraId="21BD291F" w14:textId="77777777" w:rsidR="006D004C" w:rsidRDefault="006D004C" w:rsidP="00EA5B8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D3FFF" w14:textId="77777777" w:rsidR="006D004C" w:rsidRDefault="006D004C" w:rsidP="00EA5B80">
      <w:pPr>
        <w:rPr>
          <w:rFonts w:hint="eastAsia"/>
        </w:rPr>
      </w:pPr>
      <w:r>
        <w:separator/>
      </w:r>
    </w:p>
  </w:footnote>
  <w:footnote w:type="continuationSeparator" w:id="0">
    <w:p w14:paraId="623B6B2A" w14:textId="77777777" w:rsidR="006D004C" w:rsidRDefault="006D004C" w:rsidP="00EA5B80">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727E1"/>
    <w:rsid w:val="00057F80"/>
    <w:rsid w:val="00085B2F"/>
    <w:rsid w:val="000B5C12"/>
    <w:rsid w:val="000F2B03"/>
    <w:rsid w:val="001279FF"/>
    <w:rsid w:val="00137768"/>
    <w:rsid w:val="00143F72"/>
    <w:rsid w:val="001646ED"/>
    <w:rsid w:val="001727E1"/>
    <w:rsid w:val="00181DCC"/>
    <w:rsid w:val="001D05E5"/>
    <w:rsid w:val="001D6890"/>
    <w:rsid w:val="0021140C"/>
    <w:rsid w:val="00256C09"/>
    <w:rsid w:val="00306AEE"/>
    <w:rsid w:val="003671A8"/>
    <w:rsid w:val="0036742A"/>
    <w:rsid w:val="003728C1"/>
    <w:rsid w:val="00391A29"/>
    <w:rsid w:val="00444689"/>
    <w:rsid w:val="004D4861"/>
    <w:rsid w:val="00515544"/>
    <w:rsid w:val="005563A6"/>
    <w:rsid w:val="005E62D4"/>
    <w:rsid w:val="005F0F69"/>
    <w:rsid w:val="005F79F1"/>
    <w:rsid w:val="00606008"/>
    <w:rsid w:val="00673748"/>
    <w:rsid w:val="006D004C"/>
    <w:rsid w:val="006E0A3D"/>
    <w:rsid w:val="00754920"/>
    <w:rsid w:val="00754C6F"/>
    <w:rsid w:val="00791B83"/>
    <w:rsid w:val="007C000E"/>
    <w:rsid w:val="007E1ECA"/>
    <w:rsid w:val="008B6199"/>
    <w:rsid w:val="008D5CE9"/>
    <w:rsid w:val="009C1680"/>
    <w:rsid w:val="009D0B5B"/>
    <w:rsid w:val="00A64680"/>
    <w:rsid w:val="00AE5C20"/>
    <w:rsid w:val="00B86A8E"/>
    <w:rsid w:val="00BA5504"/>
    <w:rsid w:val="00BC34BF"/>
    <w:rsid w:val="00BE330F"/>
    <w:rsid w:val="00C1625D"/>
    <w:rsid w:val="00C60520"/>
    <w:rsid w:val="00C74BA4"/>
    <w:rsid w:val="00C97C52"/>
    <w:rsid w:val="00CA18BD"/>
    <w:rsid w:val="00CA1D14"/>
    <w:rsid w:val="00CE6BDA"/>
    <w:rsid w:val="00D0455F"/>
    <w:rsid w:val="00D43FB5"/>
    <w:rsid w:val="00D567B0"/>
    <w:rsid w:val="00D66294"/>
    <w:rsid w:val="00DD0E03"/>
    <w:rsid w:val="00DE654A"/>
    <w:rsid w:val="00DF0F3A"/>
    <w:rsid w:val="00DF4F72"/>
    <w:rsid w:val="00E053A6"/>
    <w:rsid w:val="00EA5B80"/>
    <w:rsid w:val="00F50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2374CD"/>
  <w14:defaultImageDpi w14:val="32767"/>
  <w15:chartTrackingRefBased/>
  <w15:docId w15:val="{AD9941DD-A565-4349-A9D7-EE462A90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27E1"/>
    <w:pPr>
      <w:widowControl w:val="0"/>
      <w:jc w:val="both"/>
    </w:pPr>
    <w:rPr>
      <w14:ligatures w14:val="standardContextual"/>
    </w:rPr>
  </w:style>
  <w:style w:type="paragraph" w:styleId="1">
    <w:name w:val="heading 1"/>
    <w:basedOn w:val="a"/>
    <w:next w:val="a"/>
    <w:link w:val="10"/>
    <w:uiPriority w:val="9"/>
    <w:qFormat/>
    <w:rsid w:val="001727E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1727E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1727E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1727E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1727E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1727E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1727E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727E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1727E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1727E1"/>
    <w:rPr>
      <w:rFonts w:asciiTheme="majorHAnsi" w:eastAsiaTheme="majorEastAsia" w:hAnsiTheme="majorHAnsi" w:cstheme="majorBidi"/>
      <w:color w:val="0F4761" w:themeColor="accent1" w:themeShade="BF"/>
      <w:sz w:val="48"/>
      <w:szCs w:val="48"/>
      <w14:ligatures w14:val="standardContextual"/>
    </w:rPr>
  </w:style>
  <w:style w:type="character" w:customStyle="1" w:styleId="20">
    <w:name w:val="标题 2 字符"/>
    <w:basedOn w:val="a0"/>
    <w:link w:val="2"/>
    <w:uiPriority w:val="9"/>
    <w:qFormat/>
    <w:rsid w:val="001727E1"/>
    <w:rPr>
      <w:rFonts w:asciiTheme="majorHAnsi" w:eastAsiaTheme="majorEastAsia" w:hAnsiTheme="majorHAnsi" w:cstheme="majorBidi"/>
      <w:color w:val="0F4761" w:themeColor="accent1" w:themeShade="BF"/>
      <w:sz w:val="40"/>
      <w:szCs w:val="40"/>
      <w14:ligatures w14:val="standardContextual"/>
    </w:rPr>
  </w:style>
  <w:style w:type="character" w:customStyle="1" w:styleId="30">
    <w:name w:val="标题 3 字符"/>
    <w:basedOn w:val="a0"/>
    <w:link w:val="3"/>
    <w:uiPriority w:val="9"/>
    <w:semiHidden/>
    <w:qFormat/>
    <w:rsid w:val="001727E1"/>
    <w:rPr>
      <w:rFonts w:asciiTheme="majorHAnsi" w:eastAsiaTheme="majorEastAsia" w:hAnsiTheme="majorHAnsi" w:cstheme="majorBidi"/>
      <w:color w:val="0F4761" w:themeColor="accent1" w:themeShade="BF"/>
      <w:sz w:val="32"/>
      <w:szCs w:val="32"/>
      <w14:ligatures w14:val="standardContextual"/>
    </w:rPr>
  </w:style>
  <w:style w:type="character" w:customStyle="1" w:styleId="40">
    <w:name w:val="标题 4 字符"/>
    <w:basedOn w:val="a0"/>
    <w:link w:val="4"/>
    <w:uiPriority w:val="9"/>
    <w:semiHidden/>
    <w:qFormat/>
    <w:rsid w:val="001727E1"/>
    <w:rPr>
      <w:rFonts w:cstheme="majorBidi"/>
      <w:color w:val="0F4761" w:themeColor="accent1" w:themeShade="BF"/>
      <w:sz w:val="28"/>
      <w:szCs w:val="28"/>
      <w14:ligatures w14:val="standardContextual"/>
    </w:rPr>
  </w:style>
  <w:style w:type="character" w:customStyle="1" w:styleId="50">
    <w:name w:val="标题 5 字符"/>
    <w:basedOn w:val="a0"/>
    <w:link w:val="5"/>
    <w:uiPriority w:val="9"/>
    <w:semiHidden/>
    <w:qFormat/>
    <w:rsid w:val="001727E1"/>
    <w:rPr>
      <w:rFonts w:cstheme="majorBidi"/>
      <w:color w:val="0F4761" w:themeColor="accent1" w:themeShade="BF"/>
      <w:sz w:val="24"/>
      <w:szCs w:val="24"/>
      <w14:ligatures w14:val="standardContextual"/>
    </w:rPr>
  </w:style>
  <w:style w:type="character" w:customStyle="1" w:styleId="60">
    <w:name w:val="标题 6 字符"/>
    <w:basedOn w:val="a0"/>
    <w:link w:val="6"/>
    <w:uiPriority w:val="9"/>
    <w:semiHidden/>
    <w:qFormat/>
    <w:rsid w:val="001727E1"/>
    <w:rPr>
      <w:rFonts w:cstheme="majorBidi"/>
      <w:b/>
      <w:bCs/>
      <w:color w:val="0F4761" w:themeColor="accent1" w:themeShade="BF"/>
      <w14:ligatures w14:val="standardContextual"/>
    </w:rPr>
  </w:style>
  <w:style w:type="character" w:customStyle="1" w:styleId="70">
    <w:name w:val="标题 7 字符"/>
    <w:basedOn w:val="a0"/>
    <w:link w:val="7"/>
    <w:uiPriority w:val="9"/>
    <w:semiHidden/>
    <w:qFormat/>
    <w:rsid w:val="001727E1"/>
    <w:rPr>
      <w:rFonts w:cstheme="majorBidi"/>
      <w:b/>
      <w:bCs/>
      <w:color w:val="595959" w:themeColor="text1" w:themeTint="A6"/>
      <w14:ligatures w14:val="standardContextual"/>
    </w:rPr>
  </w:style>
  <w:style w:type="character" w:customStyle="1" w:styleId="80">
    <w:name w:val="标题 8 字符"/>
    <w:basedOn w:val="a0"/>
    <w:link w:val="8"/>
    <w:uiPriority w:val="9"/>
    <w:semiHidden/>
    <w:qFormat/>
    <w:rsid w:val="001727E1"/>
    <w:rPr>
      <w:rFonts w:cstheme="majorBidi"/>
      <w:color w:val="595959" w:themeColor="text1" w:themeTint="A6"/>
      <w14:ligatures w14:val="standardContextual"/>
    </w:rPr>
  </w:style>
  <w:style w:type="character" w:customStyle="1" w:styleId="90">
    <w:name w:val="标题 9 字符"/>
    <w:basedOn w:val="a0"/>
    <w:link w:val="9"/>
    <w:uiPriority w:val="9"/>
    <w:semiHidden/>
    <w:qFormat/>
    <w:rsid w:val="001727E1"/>
    <w:rPr>
      <w:rFonts w:eastAsiaTheme="majorEastAsia" w:cstheme="majorBidi"/>
      <w:color w:val="595959" w:themeColor="text1" w:themeTint="A6"/>
      <w14:ligatures w14:val="standardContextual"/>
    </w:rPr>
  </w:style>
  <w:style w:type="paragraph" w:styleId="a3">
    <w:name w:val="Title"/>
    <w:basedOn w:val="a"/>
    <w:next w:val="a"/>
    <w:link w:val="a4"/>
    <w:uiPriority w:val="10"/>
    <w:qFormat/>
    <w:rsid w:val="001727E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qFormat/>
    <w:rsid w:val="001727E1"/>
    <w:rPr>
      <w:rFonts w:asciiTheme="majorHAnsi" w:eastAsiaTheme="majorEastAsia" w:hAnsiTheme="majorHAnsi" w:cstheme="majorBidi"/>
      <w:spacing w:val="-10"/>
      <w:kern w:val="28"/>
      <w:sz w:val="56"/>
      <w:szCs w:val="56"/>
      <w14:ligatures w14:val="standardContextual"/>
    </w:rPr>
  </w:style>
  <w:style w:type="paragraph" w:styleId="a5">
    <w:name w:val="Subtitle"/>
    <w:basedOn w:val="a"/>
    <w:next w:val="a"/>
    <w:link w:val="a6"/>
    <w:uiPriority w:val="11"/>
    <w:qFormat/>
    <w:rsid w:val="001727E1"/>
    <w:p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qFormat/>
    <w:rsid w:val="001727E1"/>
    <w:rPr>
      <w:rFonts w:asciiTheme="majorHAnsi" w:eastAsiaTheme="majorEastAsia" w:hAnsiTheme="majorHAnsi" w:cstheme="majorBidi"/>
      <w:color w:val="595959" w:themeColor="text1" w:themeTint="A6"/>
      <w:spacing w:val="15"/>
      <w:sz w:val="28"/>
      <w:szCs w:val="28"/>
      <w14:ligatures w14:val="standardContextual"/>
    </w:rPr>
  </w:style>
  <w:style w:type="paragraph" w:styleId="a7">
    <w:name w:val="Quote"/>
    <w:basedOn w:val="a"/>
    <w:next w:val="a"/>
    <w:link w:val="a8"/>
    <w:uiPriority w:val="29"/>
    <w:qFormat/>
    <w:rsid w:val="001727E1"/>
    <w:pPr>
      <w:spacing w:before="160" w:after="160"/>
      <w:jc w:val="center"/>
    </w:pPr>
    <w:rPr>
      <w:i/>
      <w:iCs/>
      <w:color w:val="404040" w:themeColor="text1" w:themeTint="BF"/>
    </w:rPr>
  </w:style>
  <w:style w:type="character" w:customStyle="1" w:styleId="a8">
    <w:name w:val="引用 字符"/>
    <w:basedOn w:val="a0"/>
    <w:link w:val="a7"/>
    <w:uiPriority w:val="29"/>
    <w:qFormat/>
    <w:rsid w:val="001727E1"/>
    <w:rPr>
      <w:i/>
      <w:iCs/>
      <w:color w:val="404040" w:themeColor="text1" w:themeTint="BF"/>
      <w14:ligatures w14:val="standardContextual"/>
    </w:rPr>
  </w:style>
  <w:style w:type="paragraph" w:styleId="a9">
    <w:name w:val="List Paragraph"/>
    <w:basedOn w:val="a"/>
    <w:uiPriority w:val="34"/>
    <w:qFormat/>
    <w:rsid w:val="001727E1"/>
    <w:pPr>
      <w:ind w:left="720"/>
      <w:contextualSpacing/>
    </w:pPr>
  </w:style>
  <w:style w:type="character" w:styleId="aa">
    <w:name w:val="Intense Emphasis"/>
    <w:basedOn w:val="a0"/>
    <w:uiPriority w:val="21"/>
    <w:qFormat/>
    <w:rsid w:val="001727E1"/>
    <w:rPr>
      <w:i/>
      <w:iCs/>
      <w:color w:val="0F4761" w:themeColor="accent1" w:themeShade="BF"/>
    </w:rPr>
  </w:style>
  <w:style w:type="paragraph" w:styleId="ab">
    <w:name w:val="Intense Quote"/>
    <w:basedOn w:val="a"/>
    <w:next w:val="a"/>
    <w:link w:val="ac"/>
    <w:uiPriority w:val="30"/>
    <w:qFormat/>
    <w:rsid w:val="001727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qFormat/>
    <w:rsid w:val="001727E1"/>
    <w:rPr>
      <w:i/>
      <w:iCs/>
      <w:color w:val="0F4761" w:themeColor="accent1" w:themeShade="BF"/>
      <w14:ligatures w14:val="standardContextual"/>
    </w:rPr>
  </w:style>
  <w:style w:type="character" w:styleId="ad">
    <w:name w:val="Intense Reference"/>
    <w:basedOn w:val="a0"/>
    <w:uiPriority w:val="32"/>
    <w:qFormat/>
    <w:rsid w:val="001727E1"/>
    <w:rPr>
      <w:b/>
      <w:bCs/>
      <w:smallCaps/>
      <w:color w:val="0F4761" w:themeColor="accent1" w:themeShade="BF"/>
      <w:spacing w:val="5"/>
    </w:rPr>
  </w:style>
  <w:style w:type="paragraph" w:styleId="ae">
    <w:name w:val="annotation text"/>
    <w:basedOn w:val="a"/>
    <w:link w:val="af"/>
    <w:uiPriority w:val="99"/>
    <w:semiHidden/>
    <w:unhideWhenUsed/>
    <w:qFormat/>
    <w:rsid w:val="001727E1"/>
    <w:pPr>
      <w:jc w:val="left"/>
    </w:pPr>
  </w:style>
  <w:style w:type="character" w:customStyle="1" w:styleId="af">
    <w:name w:val="批注文字 字符"/>
    <w:basedOn w:val="a0"/>
    <w:link w:val="ae"/>
    <w:uiPriority w:val="99"/>
    <w:semiHidden/>
    <w:qFormat/>
    <w:rsid w:val="001727E1"/>
    <w:rPr>
      <w14:ligatures w14:val="standardContextual"/>
    </w:rPr>
  </w:style>
  <w:style w:type="paragraph" w:styleId="af0">
    <w:name w:val="Balloon Text"/>
    <w:basedOn w:val="a"/>
    <w:link w:val="af1"/>
    <w:uiPriority w:val="99"/>
    <w:semiHidden/>
    <w:unhideWhenUsed/>
    <w:qFormat/>
    <w:rsid w:val="001727E1"/>
    <w:rPr>
      <w:sz w:val="18"/>
      <w:szCs w:val="18"/>
    </w:rPr>
  </w:style>
  <w:style w:type="character" w:customStyle="1" w:styleId="af1">
    <w:name w:val="批注框文本 字符"/>
    <w:basedOn w:val="a0"/>
    <w:link w:val="af0"/>
    <w:uiPriority w:val="99"/>
    <w:semiHidden/>
    <w:qFormat/>
    <w:rsid w:val="001727E1"/>
    <w:rPr>
      <w:sz w:val="18"/>
      <w:szCs w:val="18"/>
      <w14:ligatures w14:val="standardContextual"/>
    </w:rPr>
  </w:style>
  <w:style w:type="paragraph" w:styleId="af2">
    <w:name w:val="footer"/>
    <w:basedOn w:val="a"/>
    <w:link w:val="af3"/>
    <w:uiPriority w:val="99"/>
    <w:unhideWhenUsed/>
    <w:qFormat/>
    <w:rsid w:val="001727E1"/>
    <w:pPr>
      <w:tabs>
        <w:tab w:val="center" w:pos="4153"/>
        <w:tab w:val="right" w:pos="8306"/>
      </w:tabs>
      <w:snapToGrid w:val="0"/>
      <w:jc w:val="left"/>
    </w:pPr>
    <w:rPr>
      <w:sz w:val="18"/>
      <w:szCs w:val="18"/>
    </w:rPr>
  </w:style>
  <w:style w:type="character" w:customStyle="1" w:styleId="af3">
    <w:name w:val="页脚 字符"/>
    <w:basedOn w:val="a0"/>
    <w:link w:val="af2"/>
    <w:uiPriority w:val="99"/>
    <w:qFormat/>
    <w:rsid w:val="001727E1"/>
    <w:rPr>
      <w:sz w:val="18"/>
      <w:szCs w:val="18"/>
      <w14:ligatures w14:val="standardContextual"/>
    </w:rPr>
  </w:style>
  <w:style w:type="paragraph" w:styleId="af4">
    <w:name w:val="header"/>
    <w:basedOn w:val="a"/>
    <w:link w:val="af5"/>
    <w:uiPriority w:val="99"/>
    <w:unhideWhenUsed/>
    <w:qFormat/>
    <w:rsid w:val="001727E1"/>
    <w:pPr>
      <w:tabs>
        <w:tab w:val="center" w:pos="4153"/>
        <w:tab w:val="right" w:pos="8306"/>
      </w:tabs>
      <w:snapToGrid w:val="0"/>
      <w:jc w:val="center"/>
    </w:pPr>
    <w:rPr>
      <w:sz w:val="18"/>
      <w:szCs w:val="18"/>
    </w:rPr>
  </w:style>
  <w:style w:type="character" w:customStyle="1" w:styleId="af5">
    <w:name w:val="页眉 字符"/>
    <w:basedOn w:val="a0"/>
    <w:link w:val="af4"/>
    <w:uiPriority w:val="99"/>
    <w:qFormat/>
    <w:rsid w:val="001727E1"/>
    <w:rPr>
      <w:sz w:val="18"/>
      <w:szCs w:val="18"/>
      <w14:ligatures w14:val="standardContextual"/>
    </w:rPr>
  </w:style>
  <w:style w:type="paragraph" w:styleId="af6">
    <w:name w:val="annotation subject"/>
    <w:basedOn w:val="ae"/>
    <w:next w:val="ae"/>
    <w:link w:val="af7"/>
    <w:uiPriority w:val="99"/>
    <w:semiHidden/>
    <w:unhideWhenUsed/>
    <w:qFormat/>
    <w:rsid w:val="001727E1"/>
    <w:rPr>
      <w:b/>
      <w:bCs/>
    </w:rPr>
  </w:style>
  <w:style w:type="character" w:customStyle="1" w:styleId="af7">
    <w:name w:val="批注主题 字符"/>
    <w:basedOn w:val="af"/>
    <w:link w:val="af6"/>
    <w:uiPriority w:val="99"/>
    <w:semiHidden/>
    <w:qFormat/>
    <w:rsid w:val="001727E1"/>
    <w:rPr>
      <w:b/>
      <w:bCs/>
      <w14:ligatures w14:val="standardContextual"/>
    </w:rPr>
  </w:style>
  <w:style w:type="table" w:styleId="af8">
    <w:name w:val="Table Grid"/>
    <w:basedOn w:val="a1"/>
    <w:uiPriority w:val="39"/>
    <w:qFormat/>
    <w:rsid w:val="001727E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semiHidden/>
    <w:unhideWhenUsed/>
    <w:qFormat/>
    <w:rsid w:val="001727E1"/>
    <w:rPr>
      <w:sz w:val="21"/>
      <w:szCs w:val="21"/>
    </w:rPr>
  </w:style>
  <w:style w:type="character" w:customStyle="1" w:styleId="11">
    <w:name w:val="明显强调1"/>
    <w:basedOn w:val="a0"/>
    <w:uiPriority w:val="21"/>
    <w:qFormat/>
    <w:rsid w:val="001727E1"/>
    <w:rPr>
      <w:i/>
      <w:iCs/>
      <w:color w:val="0F4761" w:themeColor="accent1" w:themeShade="BF"/>
    </w:rPr>
  </w:style>
  <w:style w:type="character" w:customStyle="1" w:styleId="12">
    <w:name w:val="明显参考1"/>
    <w:basedOn w:val="a0"/>
    <w:uiPriority w:val="32"/>
    <w:qFormat/>
    <w:rsid w:val="001727E1"/>
    <w:rPr>
      <w:b/>
      <w:bCs/>
      <w:smallCaps/>
      <w:color w:val="0F4761" w:themeColor="accent1" w:themeShade="BF"/>
      <w:spacing w:val="5"/>
    </w:rPr>
  </w:style>
  <w:style w:type="paragraph" w:customStyle="1" w:styleId="EndNoteBibliography">
    <w:name w:val="EndNote Bibliography"/>
    <w:basedOn w:val="a"/>
    <w:link w:val="EndNoteBibliography0"/>
    <w:qFormat/>
    <w:rsid w:val="001727E1"/>
    <w:rPr>
      <w:rFonts w:ascii="等线" w:eastAsia="等线" w:hAnsi="等线"/>
      <w:sz w:val="20"/>
      <w14:ligatures w14:val="none"/>
    </w:rPr>
  </w:style>
  <w:style w:type="character" w:customStyle="1" w:styleId="EndNoteBibliography0">
    <w:name w:val="EndNote Bibliography 字符"/>
    <w:basedOn w:val="a0"/>
    <w:link w:val="EndNoteBibliography"/>
    <w:qFormat/>
    <w:rsid w:val="001727E1"/>
    <w:rPr>
      <w:rFonts w:ascii="等线" w:eastAsia="等线" w:hAnsi="等线"/>
      <w:sz w:val="20"/>
    </w:rPr>
  </w:style>
  <w:style w:type="paragraph" w:customStyle="1" w:styleId="TAMainText">
    <w:name w:val="TA_Main_Text"/>
    <w:basedOn w:val="a"/>
    <w:autoRedefine/>
    <w:qFormat/>
    <w:rsid w:val="001727E1"/>
    <w:pPr>
      <w:widowControl/>
    </w:pPr>
    <w:rPr>
      <w:rFonts w:ascii="Times New Roman" w:eastAsia="宋体" w:hAnsi="Times New Roman" w:cs="Times New Roman"/>
      <w:color w:val="000000"/>
      <w:kern w:val="22"/>
      <w:szCs w:val="13"/>
      <w14:ligatures w14:val="none"/>
    </w:rPr>
  </w:style>
  <w:style w:type="paragraph" w:customStyle="1" w:styleId="EndNoteBibliographyTitle">
    <w:name w:val="EndNote Bibliography Title"/>
    <w:basedOn w:val="a"/>
    <w:link w:val="EndNoteBibliographyTitle0"/>
    <w:qFormat/>
    <w:rsid w:val="001727E1"/>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sid w:val="001727E1"/>
    <w:rPr>
      <w:rFonts w:ascii="等线" w:eastAsia="等线" w:hAnsi="等线"/>
      <w:sz w:val="20"/>
      <w14:ligatures w14:val="standardContextual"/>
    </w:rPr>
  </w:style>
  <w:style w:type="paragraph" w:styleId="afa">
    <w:name w:val="Revision"/>
    <w:hidden/>
    <w:uiPriority w:val="99"/>
    <w:semiHidden/>
    <w:rsid w:val="001727E1"/>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E0AA5-C97D-466E-ACD4-315313E85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17</Pages>
  <Words>3191</Words>
  <Characters>18574</Characters>
  <Application>Microsoft Office Word</Application>
  <DocSecurity>0</DocSecurity>
  <Lines>265</Lines>
  <Paragraphs>52</Paragraphs>
  <ScaleCrop>false</ScaleCrop>
  <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2959</dc:creator>
  <cp:keywords/>
  <dc:description/>
  <cp:lastModifiedBy>京 李</cp:lastModifiedBy>
  <cp:revision>10</cp:revision>
  <dcterms:created xsi:type="dcterms:W3CDTF">2025-12-19T02:14:00Z</dcterms:created>
  <dcterms:modified xsi:type="dcterms:W3CDTF">2026-01-12T11:01:00Z</dcterms:modified>
</cp:coreProperties>
</file>