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60A32" w14:textId="76BE5CB9" w:rsidR="00356D7C" w:rsidRPr="00421A5E" w:rsidRDefault="00356D7C">
      <w:pPr>
        <w:rPr>
          <w:rFonts w:ascii="Times New Roman" w:hAnsi="Times New Roman"/>
          <w:b/>
          <w:bCs/>
        </w:rPr>
      </w:pPr>
      <w:r w:rsidRPr="00421A5E">
        <w:rPr>
          <w:rFonts w:ascii="Times New Roman" w:hAnsi="Times New Roman"/>
          <w:b/>
          <w:bCs/>
        </w:rPr>
        <w:t>SARS-CoV-2 qPCR amplification using virus-specific primers:</w:t>
      </w:r>
    </w:p>
    <w:p w14:paraId="77D00B06" w14:textId="1AC042D1" w:rsidR="00356D7C" w:rsidRDefault="00356D7C">
      <w:r>
        <w:rPr>
          <w:rFonts w:ascii="Times New Roman" w:hAnsi="Times New Roman"/>
        </w:rPr>
        <w:t xml:space="preserve">For primer-based qPCR assay following primers were used: </w:t>
      </w:r>
      <w:r w:rsidRPr="00A33323">
        <w:rPr>
          <w:rFonts w:ascii="Times New Roman" w:hAnsi="Times New Roman"/>
        </w:rPr>
        <w:t>Rd RNA pol</w:t>
      </w:r>
      <w:r>
        <w:rPr>
          <w:rFonts w:ascii="Times New Roman" w:hAnsi="Times New Roman"/>
        </w:rPr>
        <w:t xml:space="preserve">: </w:t>
      </w:r>
      <w:proofErr w:type="spellStart"/>
      <w:proofErr w:type="gramStart"/>
      <w:r>
        <w:rPr>
          <w:rFonts w:ascii="Times New Roman" w:hAnsi="Times New Roman"/>
        </w:rPr>
        <w:t>For:</w:t>
      </w:r>
      <w:r w:rsidRPr="00A33323">
        <w:rPr>
          <w:rFonts w:ascii="Times New Roman" w:hAnsi="Times New Roman"/>
        </w:rPr>
        <w:t>AGAATAGAGCTCGCACCGTA</w:t>
      </w:r>
      <w:proofErr w:type="spellEnd"/>
      <w:proofErr w:type="gram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Rev:</w:t>
      </w:r>
      <w:r w:rsidRPr="00A33323">
        <w:rPr>
          <w:rFonts w:ascii="Times New Roman" w:hAnsi="Times New Roman"/>
        </w:rPr>
        <w:t>CTCCTCTAGTGGCGGCTATT</w:t>
      </w:r>
      <w:proofErr w:type="spellEnd"/>
      <w:r>
        <w:rPr>
          <w:rFonts w:ascii="Times New Roman" w:hAnsi="Times New Roman"/>
        </w:rPr>
        <w:t xml:space="preserve">; </w:t>
      </w:r>
      <w:r w:rsidRPr="00A33323">
        <w:rPr>
          <w:rFonts w:ascii="Times New Roman" w:hAnsi="Times New Roman"/>
        </w:rPr>
        <w:t>S- Antigen</w:t>
      </w:r>
      <w:r>
        <w:rPr>
          <w:rFonts w:ascii="Times New Roman" w:hAnsi="Times New Roman"/>
        </w:rPr>
        <w:t xml:space="preserve">: </w:t>
      </w:r>
      <w:proofErr w:type="spellStart"/>
      <w:r>
        <w:rPr>
          <w:rFonts w:ascii="Times New Roman" w:hAnsi="Times New Roman"/>
        </w:rPr>
        <w:t>For:</w:t>
      </w:r>
      <w:r w:rsidRPr="00A33323">
        <w:rPr>
          <w:rFonts w:ascii="Times New Roman" w:hAnsi="Times New Roman"/>
        </w:rPr>
        <w:t>GCTGGTGCTGCAGCTTATTA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Rev:</w:t>
      </w:r>
      <w:r w:rsidRPr="00A33323">
        <w:rPr>
          <w:rFonts w:ascii="Times New Roman" w:hAnsi="Times New Roman"/>
        </w:rPr>
        <w:t>AGGGTCAAGTGCACAGTCTA</w:t>
      </w:r>
      <w:proofErr w:type="spellEnd"/>
      <w:r>
        <w:rPr>
          <w:rFonts w:ascii="Times New Roman" w:hAnsi="Times New Roman"/>
        </w:rPr>
        <w:t xml:space="preserve">; </w:t>
      </w:r>
      <w:r w:rsidRPr="00A33323">
        <w:rPr>
          <w:rFonts w:ascii="Times New Roman" w:hAnsi="Times New Roman"/>
        </w:rPr>
        <w:t>N-Antigen</w:t>
      </w:r>
      <w:r>
        <w:rPr>
          <w:rFonts w:ascii="Times New Roman" w:hAnsi="Times New Roman"/>
        </w:rPr>
        <w:t xml:space="preserve">: For: </w:t>
      </w:r>
      <w:r w:rsidRPr="00A33323">
        <w:rPr>
          <w:rFonts w:ascii="Times New Roman" w:hAnsi="Times New Roman"/>
        </w:rPr>
        <w:t>CAATGCTGCAATCGTGCTAC</w:t>
      </w:r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Rev:</w:t>
      </w:r>
      <w:r w:rsidRPr="00A33323">
        <w:rPr>
          <w:rFonts w:ascii="Times New Roman" w:hAnsi="Times New Roman"/>
        </w:rPr>
        <w:t>GTTGCGACTACGTGATGAGG</w:t>
      </w:r>
      <w:proofErr w:type="spellEnd"/>
      <w:r>
        <w:rPr>
          <w:rFonts w:ascii="Times New Roman" w:hAnsi="Times New Roman"/>
        </w:rPr>
        <w:t xml:space="preserve">; </w:t>
      </w:r>
      <w:r w:rsidRPr="00A33323">
        <w:rPr>
          <w:rFonts w:ascii="Times New Roman" w:hAnsi="Times New Roman"/>
        </w:rPr>
        <w:t>E- Antigen</w:t>
      </w:r>
      <w:r>
        <w:rPr>
          <w:rFonts w:ascii="Times New Roman" w:hAnsi="Times New Roman"/>
        </w:rPr>
        <w:t xml:space="preserve">: </w:t>
      </w:r>
      <w:proofErr w:type="spellStart"/>
      <w:r>
        <w:rPr>
          <w:rFonts w:ascii="Times New Roman" w:hAnsi="Times New Roman"/>
        </w:rPr>
        <w:t>For:</w:t>
      </w:r>
      <w:r w:rsidRPr="00A33323">
        <w:rPr>
          <w:rFonts w:ascii="Times New Roman" w:hAnsi="Times New Roman"/>
        </w:rPr>
        <w:t>TTCGGAAGAGACAGGTACGTTA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Rev:</w:t>
      </w:r>
      <w:r w:rsidRPr="00A33323">
        <w:rPr>
          <w:rFonts w:ascii="Times New Roman" w:hAnsi="Times New Roman"/>
        </w:rPr>
        <w:t>AGCAGTACGCACACAATCG</w:t>
      </w:r>
      <w:proofErr w:type="spellEnd"/>
      <w:r>
        <w:rPr>
          <w:rFonts w:ascii="Times New Roman" w:hAnsi="Times New Roman"/>
        </w:rPr>
        <w:t xml:space="preserve">, </w:t>
      </w:r>
      <w:r w:rsidRPr="00A33323">
        <w:rPr>
          <w:rFonts w:ascii="Times New Roman" w:hAnsi="Times New Roman"/>
        </w:rPr>
        <w:t>GAPDH</w:t>
      </w:r>
      <w:r>
        <w:rPr>
          <w:rFonts w:ascii="Times New Roman" w:hAnsi="Times New Roman"/>
        </w:rPr>
        <w:t xml:space="preserve">: </w:t>
      </w:r>
      <w:proofErr w:type="spellStart"/>
      <w:r>
        <w:rPr>
          <w:rFonts w:ascii="Times New Roman" w:hAnsi="Times New Roman"/>
        </w:rPr>
        <w:t>For:</w:t>
      </w:r>
      <w:r w:rsidRPr="00A33323">
        <w:rPr>
          <w:rFonts w:ascii="Times New Roman" w:hAnsi="Times New Roman"/>
        </w:rPr>
        <w:t>CAATGACCCCTTCATTGACC</w:t>
      </w:r>
      <w:proofErr w:type="spellEnd"/>
      <w:r>
        <w:rPr>
          <w:rFonts w:ascii="Times New Roman" w:hAnsi="Times New Roman"/>
        </w:rPr>
        <w:t xml:space="preserve"> and Rev: </w:t>
      </w:r>
      <w:r w:rsidRPr="00A33323">
        <w:rPr>
          <w:rFonts w:ascii="Times New Roman" w:hAnsi="Times New Roman"/>
        </w:rPr>
        <w:t>TTGATTTTGGAGGGATCTCG</w:t>
      </w:r>
      <w:r>
        <w:rPr>
          <w:rFonts w:ascii="Times New Roman" w:hAnsi="Times New Roman"/>
        </w:rPr>
        <w:t xml:space="preserve">. For primer-based amplification, the thermocycling conditions are as follows: </w:t>
      </w:r>
      <w:r w:rsidRPr="00074158">
        <w:rPr>
          <w:rFonts w:ascii="Times New Roman" w:hAnsi="Times New Roman"/>
        </w:rPr>
        <w:t>50 °C for 2 min, 95 °C for 10 min, 40 cycles of 95 °C for 15 s, and 62 °C for 1 min, and by a melting curve stage of 95 °C for 10 s and 60 °C for 1 min.</w:t>
      </w:r>
    </w:p>
    <w:sectPr w:rsidR="00356D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0NzMztzA0MDEzNbFQ0lEKTi0uzszPAykwqgUA7L1TVSwAAAA="/>
  </w:docVars>
  <w:rsids>
    <w:rsidRoot w:val="00356D7C"/>
    <w:rsid w:val="00356D7C"/>
    <w:rsid w:val="0042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80747"/>
  <w15:chartTrackingRefBased/>
  <w15:docId w15:val="{485A2E46-8DAF-4257-A636-7BF4165A6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Hani Abidi</dc:creator>
  <cp:keywords/>
  <dc:description/>
  <cp:lastModifiedBy>Syed Hani Abidi</cp:lastModifiedBy>
  <cp:revision>2</cp:revision>
  <dcterms:created xsi:type="dcterms:W3CDTF">2021-06-03T06:51:00Z</dcterms:created>
  <dcterms:modified xsi:type="dcterms:W3CDTF">2021-06-29T12:41:00Z</dcterms:modified>
</cp:coreProperties>
</file>