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DB588" w14:textId="77777777" w:rsidR="0081331C" w:rsidRDefault="0081331C" w:rsidP="0081331C">
      <w:pPr>
        <w:autoSpaceDE w:val="0"/>
        <w:autoSpaceDN w:val="0"/>
        <w:adjustRightInd w:val="0"/>
        <w:spacing w:line="480" w:lineRule="auto"/>
        <w:jc w:val="both"/>
        <w:rPr>
          <w:rFonts w:cstheme="minorHAnsi"/>
          <w:b/>
          <w:bCs/>
          <w:color w:val="000000"/>
          <w:lang w:eastAsia="zh-TW"/>
        </w:rPr>
      </w:pPr>
      <w:r w:rsidRPr="006A1D9F">
        <w:rPr>
          <w:rFonts w:cstheme="minorHAnsi"/>
          <w:b/>
          <w:bCs/>
          <w:noProof/>
          <w:color w:val="000000"/>
        </w:rPr>
        <w:drawing>
          <wp:inline distT="0" distB="0" distL="0" distR="0" wp14:anchorId="6CCE68E2" wp14:editId="459A90A6">
            <wp:extent cx="5758815" cy="2955925"/>
            <wp:effectExtent l="0" t="0" r="0" b="0"/>
            <wp:docPr id="1225979393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295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C9DA74" w14:textId="77777777" w:rsidR="0081331C" w:rsidRDefault="0081331C" w:rsidP="0081331C">
      <w:pPr>
        <w:autoSpaceDE w:val="0"/>
        <w:autoSpaceDN w:val="0"/>
        <w:adjustRightInd w:val="0"/>
        <w:spacing w:line="480" w:lineRule="auto"/>
        <w:jc w:val="both"/>
        <w:rPr>
          <w:rFonts w:cstheme="minorHAnsi"/>
          <w:color w:val="000000"/>
          <w:lang w:eastAsia="zh-TW"/>
        </w:rPr>
      </w:pPr>
      <w:r>
        <w:rPr>
          <w:rFonts w:cstheme="minorHAnsi" w:hint="eastAsia"/>
          <w:color w:val="000000"/>
          <w:lang w:eastAsia="zh-TW"/>
        </w:rPr>
        <w:t>D</w:t>
      </w:r>
      <w:r w:rsidRPr="00DC4E6D">
        <w:rPr>
          <w:rFonts w:cstheme="minorHAnsi"/>
          <w:color w:val="000000"/>
          <w:lang w:eastAsia="zh-TW"/>
        </w:rPr>
        <w:t>iagram</w:t>
      </w:r>
      <w:r>
        <w:rPr>
          <w:rFonts w:cstheme="minorHAnsi" w:hint="eastAsia"/>
          <w:color w:val="000000"/>
          <w:lang w:eastAsia="zh-TW"/>
        </w:rPr>
        <w:t xml:space="preserve"> [1] </w:t>
      </w:r>
      <w:r w:rsidRPr="00821215">
        <w:rPr>
          <w:rFonts w:cstheme="minorHAnsi"/>
          <w:color w:val="000000"/>
          <w:lang w:eastAsia="zh-TW"/>
        </w:rPr>
        <w:t>This diagram illustrates changes in daratumumab, lenalidomide, and dexamethasone (DRd) treatment, beginning from biochemical relapse and clinical relapse, and progressing to clinical relapse over time.</w:t>
      </w:r>
    </w:p>
    <w:p w14:paraId="6F20892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31C"/>
    <w:rsid w:val="00195413"/>
    <w:rsid w:val="003D0186"/>
    <w:rsid w:val="007278E4"/>
    <w:rsid w:val="0081331C"/>
    <w:rsid w:val="00A3738C"/>
    <w:rsid w:val="00AE24C0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D9834"/>
  <w15:chartTrackingRefBased/>
  <w15:docId w15:val="{B6A40F5F-5986-4F7D-8D5A-79D845CF8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331C"/>
    <w:pPr>
      <w:suppressAutoHyphens/>
      <w:spacing w:after="0" w:line="240" w:lineRule="auto"/>
    </w:pPr>
    <w:rPr>
      <w:rFonts w:ascii="Times New Roman" w:eastAsiaTheme="minorEastAsia" w:hAnsi="Times New Roman" w:cs="Times New Roman"/>
      <w:kern w:val="0"/>
      <w:lang w:val="en-GB"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331C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331C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331C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331C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331C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331C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331C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331C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331C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33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33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33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33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33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33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33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33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33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331C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133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331C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133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331C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133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331C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133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33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33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33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186</Characters>
  <Application>Microsoft Office Word</Application>
  <DocSecurity>0</DocSecurity>
  <Lines>3</Lines>
  <Paragraphs>1</Paragraphs>
  <ScaleCrop>false</ScaleCrop>
  <Company>Springer Nature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2026-01-20T05:13:00Z</dcterms:created>
  <dcterms:modified xsi:type="dcterms:W3CDTF">2026-01-20T05:13:00Z</dcterms:modified>
</cp:coreProperties>
</file>