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25708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1: </w:t>
      </w:r>
      <w:r>
        <w:rPr>
          <w:rFonts w:ascii="Times New Roman" w:eastAsia="Times New Roman" w:hAnsi="Times New Roman" w:cs="Times New Roman"/>
          <w:sz w:val="20"/>
          <w:szCs w:val="20"/>
        </w:rPr>
        <w:t>The table contains demographic data.  The table provides the mean, standard deviation, and proportions.</w:t>
      </w:r>
    </w:p>
    <w:p w14:paraId="7C31BA2D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0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2070"/>
        <w:gridCol w:w="2340"/>
        <w:gridCol w:w="1140"/>
        <w:gridCol w:w="2250"/>
      </w:tblGrid>
      <w:tr w:rsidR="00D004E1" w14:paraId="20551E81" w14:textId="77777777" w:rsidTr="00B62F1D"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03C52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6E5E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U-VATS</w:t>
            </w:r>
          </w:p>
          <w:p w14:paraId="5E3E15F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n=131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DC98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B-VATS</w:t>
            </w:r>
          </w:p>
          <w:p w14:paraId="6D87F76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n=110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A5A2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20F4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Ratio/ Risk Ratio</w:t>
            </w:r>
          </w:p>
          <w:p w14:paraId="10A18AC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</w:tr>
      <w:tr w:rsidR="00D004E1" w14:paraId="3DB017CF" w14:textId="77777777" w:rsidTr="00B62F1D"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FEF29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6EFD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60.0 ± 11.9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C770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59.6 ± 11.5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02D6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A8FA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</w:t>
            </w:r>
          </w:p>
          <w:p w14:paraId="48A6AFB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(-2.6-3.4)</w:t>
            </w:r>
          </w:p>
        </w:tc>
      </w:tr>
      <w:tr w:rsidR="00D004E1" w14:paraId="1FCCCDB0" w14:textId="77777777" w:rsidTr="00B62F1D"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E449B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  <w:p w14:paraId="17EAB11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-Male</w:t>
            </w:r>
          </w:p>
          <w:p w14:paraId="2197D350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-Female</w:t>
            </w: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25A6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A255E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 (67.9%)</w:t>
            </w:r>
          </w:p>
          <w:p w14:paraId="4BC5E21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 (32.1%)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EA90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264FD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 (70.0%)</w:t>
            </w:r>
          </w:p>
          <w:p w14:paraId="1FD2126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 (30.0%)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98F7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A217C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0.683</w:t>
            </w:r>
          </w:p>
          <w:p w14:paraId="1977330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DE93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19A48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  <w:p w14:paraId="58C8861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(0.5-1.5)</w:t>
            </w:r>
          </w:p>
        </w:tc>
      </w:tr>
    </w:tbl>
    <w:p w14:paraId="0EFBAEA9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8683513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Table 2: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The table contains clinic and characteristic data. The table provides the proportions, p value, and Odds Ratio.</w:t>
      </w:r>
    </w:p>
    <w:p w14:paraId="00C91623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30"/>
        <w:gridCol w:w="1365"/>
        <w:gridCol w:w="1350"/>
        <w:gridCol w:w="1080"/>
        <w:gridCol w:w="1395"/>
      </w:tblGrid>
      <w:tr w:rsidR="00D004E1" w14:paraId="511E9E4B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2F656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10ED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U-VATS</w:t>
            </w:r>
          </w:p>
          <w:p w14:paraId="0FF446D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n=131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EB16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B-VATS</w:t>
            </w:r>
          </w:p>
          <w:p w14:paraId="4AF8633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n=110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3ABB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F9127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2CD060C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</w:tr>
      <w:tr w:rsidR="00D004E1" w14:paraId="48F920D7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B8CD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Charlson Comorbidity Risk Index</w:t>
            </w:r>
          </w:p>
          <w:p w14:paraId="36462B82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-2</w:t>
            </w:r>
          </w:p>
          <w:p w14:paraId="3CFFDE30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-3</w:t>
            </w:r>
          </w:p>
          <w:p w14:paraId="3EFBA79C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-4</w:t>
            </w:r>
          </w:p>
          <w:p w14:paraId="5759F326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-5</w:t>
            </w:r>
          </w:p>
          <w:p w14:paraId="30D1CCBA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-6</w:t>
            </w:r>
          </w:p>
          <w:p w14:paraId="7BA7BFD4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-7</w:t>
            </w:r>
          </w:p>
          <w:p w14:paraId="6D77140F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-8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980F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E4F41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(11.5%)</w:t>
            </w:r>
          </w:p>
          <w:p w14:paraId="3C7431C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 (7.6%)</w:t>
            </w:r>
          </w:p>
          <w:p w14:paraId="50A7689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 (14.5%)</w:t>
            </w:r>
          </w:p>
          <w:p w14:paraId="4164C1B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 (9.2%)</w:t>
            </w:r>
          </w:p>
          <w:p w14:paraId="5167BD2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 (29.0%)</w:t>
            </w:r>
          </w:p>
          <w:p w14:paraId="13CF714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 (13.7%)</w:t>
            </w:r>
          </w:p>
          <w:p w14:paraId="183AA0C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 (14.5%)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65A7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396A3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(13.6%)</w:t>
            </w:r>
          </w:p>
          <w:p w14:paraId="71AC716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(22.7%)</w:t>
            </w:r>
          </w:p>
          <w:p w14:paraId="7F8884A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 (26.4%)</w:t>
            </w:r>
          </w:p>
          <w:p w14:paraId="335669C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(18.2%)</w:t>
            </w:r>
          </w:p>
          <w:p w14:paraId="15244F5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(13.6%)</w:t>
            </w:r>
          </w:p>
          <w:p w14:paraId="2D05370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(3.6%)</w:t>
            </w:r>
          </w:p>
          <w:p w14:paraId="3C1C6FF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(1.9%)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F421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969E5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5DF8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9D090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2.3</w:t>
            </w:r>
          </w:p>
          <w:p w14:paraId="1F70E47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(1.7-3.5)</w:t>
            </w:r>
          </w:p>
        </w:tc>
      </w:tr>
      <w:tr w:rsidR="00D004E1" w14:paraId="5491899F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DA4C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Resection</w:t>
            </w:r>
          </w:p>
          <w:p w14:paraId="41567959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-Lobectomy</w:t>
            </w:r>
          </w:p>
          <w:p w14:paraId="2D7A2120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-Segmentectomy</w:t>
            </w:r>
          </w:p>
          <w:p w14:paraId="4155A1A4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-Pneumonectomy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E25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C56A8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 (58.8%)</w:t>
            </w:r>
          </w:p>
          <w:p w14:paraId="5B93EDB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49 (37.4%)</w:t>
            </w:r>
          </w:p>
          <w:p w14:paraId="551291C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(3.8%)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FE13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1F542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 (72.7%)</w:t>
            </w:r>
          </w:p>
          <w:p w14:paraId="33ECCC0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(20.0%)</w:t>
            </w:r>
          </w:p>
          <w:p w14:paraId="1E5B797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(7.3%)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0878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6D0F9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0.010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B750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C6A78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1.7</w:t>
            </w:r>
          </w:p>
          <w:p w14:paraId="5916A3A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(0.9-2.4)</w:t>
            </w:r>
          </w:p>
        </w:tc>
      </w:tr>
      <w:tr w:rsidR="00D004E1" w14:paraId="7281E51E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982EF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Side</w:t>
            </w:r>
          </w:p>
          <w:p w14:paraId="7B00F36C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-Right</w:t>
            </w:r>
          </w:p>
          <w:p w14:paraId="6E8765F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-Left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F14E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B11AC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 (57.3%)</w:t>
            </w:r>
          </w:p>
          <w:p w14:paraId="4A5E68F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 (42.7%)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CB50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EA82D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 (59.1%)</w:t>
            </w:r>
          </w:p>
          <w:p w14:paraId="58AA917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 (40.9%)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BDCA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6C924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0.773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4ED6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83B3E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  <w:p w14:paraId="0C995C9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(0.6-1.6)</w:t>
            </w:r>
          </w:p>
        </w:tc>
      </w:tr>
      <w:tr w:rsidR="00D004E1" w14:paraId="442FA4C3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FAF0C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Pathologic Diagnosis</w:t>
            </w:r>
          </w:p>
          <w:p w14:paraId="322B6901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-Benign</w:t>
            </w:r>
          </w:p>
          <w:p w14:paraId="466818C4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-Malign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AE30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347CD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 (30.5%)</w:t>
            </w:r>
          </w:p>
          <w:p w14:paraId="09A693F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 (69.5%)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6F2E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2133A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 (32.7%)</w:t>
            </w:r>
          </w:p>
          <w:p w14:paraId="1EC850B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(67.3%)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C257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C507B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4C82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3F322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  <w:p w14:paraId="4373953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(0.5-1.6)</w:t>
            </w:r>
          </w:p>
        </w:tc>
      </w:tr>
      <w:tr w:rsidR="00D004E1" w14:paraId="040FBC1A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0A182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Neoadjuvant Treatment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0DBC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 (14.5%)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D571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(5.5%)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3AEE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8C22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3.6</w:t>
            </w:r>
          </w:p>
          <w:p w14:paraId="5AEE53B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(1.3-9.4)</w:t>
            </w:r>
          </w:p>
        </w:tc>
      </w:tr>
      <w:tr w:rsidR="00D004E1" w14:paraId="79242C4B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FF2A1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Peroperative Complication</w:t>
            </w:r>
          </w:p>
          <w:p w14:paraId="7AFC0BBC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(Bleeding)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B382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 (10.9%)</w:t>
            </w:r>
          </w:p>
          <w:p w14:paraId="7086695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31BE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(16.7%)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2078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73F5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  <w:p w14:paraId="28C7195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(0.8-3.5)</w:t>
            </w:r>
          </w:p>
        </w:tc>
      </w:tr>
      <w:tr w:rsidR="00D004E1" w14:paraId="6D6F3C67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42597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Conversion from VATS to Thoracotomy</w:t>
            </w:r>
          </w:p>
          <w:p w14:paraId="2EE304DF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-Bleeding</w:t>
            </w:r>
          </w:p>
          <w:p w14:paraId="563EB1F5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-Pleural Adhesions</w:t>
            </w:r>
          </w:p>
          <w:p w14:paraId="3E3DE0C4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-Extensive Lymph Node Fibrosis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4941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(6.1%)</w:t>
            </w:r>
          </w:p>
          <w:p w14:paraId="6A12553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(3.1%)</w:t>
            </w:r>
          </w:p>
          <w:p w14:paraId="5C5B88B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(1.5%)</w:t>
            </w:r>
          </w:p>
          <w:p w14:paraId="3E99236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(1.5%)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1275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 (10.9%)</w:t>
            </w:r>
          </w:p>
          <w:p w14:paraId="257E785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(5.5%)</w:t>
            </w:r>
          </w:p>
          <w:p w14:paraId="7FDC601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(2.7%)</w:t>
            </w:r>
          </w:p>
          <w:p w14:paraId="44608B6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(2.7%)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00DD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F9F6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  <w:p w14:paraId="0A8362B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(0.7-4.8)</w:t>
            </w:r>
          </w:p>
        </w:tc>
      </w:tr>
      <w:tr w:rsidR="00D004E1" w14:paraId="79A0E302" w14:textId="77777777" w:rsidTr="00B62F1D">
        <w:tc>
          <w:tcPr>
            <w:tcW w:w="3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D3C85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Postoperative Complication</w:t>
            </w:r>
          </w:p>
          <w:p w14:paraId="7CB792F4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-Atrial Fibrillation</w:t>
            </w:r>
          </w:p>
          <w:p w14:paraId="298D9646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-Prolonged Air Leak</w:t>
            </w:r>
          </w:p>
          <w:p w14:paraId="37CACA2E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-Atelectasis</w:t>
            </w:r>
          </w:p>
          <w:p w14:paraId="79BB1CE0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-Pneumonia</w:t>
            </w:r>
          </w:p>
          <w:p w14:paraId="1A4FB93C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-Wound Infection</w:t>
            </w:r>
          </w:p>
        </w:tc>
        <w:tc>
          <w:tcPr>
            <w:tcW w:w="13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1F00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(13.7%)</w:t>
            </w:r>
          </w:p>
          <w:p w14:paraId="36E18C4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 (5.3%)</w:t>
            </w:r>
          </w:p>
          <w:p w14:paraId="05CFCDA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(3.1%)</w:t>
            </w:r>
          </w:p>
          <w:p w14:paraId="1010255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(2.3%)</w:t>
            </w:r>
          </w:p>
          <w:p w14:paraId="5674D5D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(1.5%)</w:t>
            </w:r>
          </w:p>
          <w:p w14:paraId="5B3B85A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(1.5%)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F92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 (19.1%)</w:t>
            </w:r>
          </w:p>
          <w:p w14:paraId="5C9D7B2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(7.3%)</w:t>
            </w:r>
          </w:p>
          <w:p w14:paraId="208A582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(4.6%)</w:t>
            </w:r>
          </w:p>
          <w:p w14:paraId="76652AA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(3.6%)</w:t>
            </w:r>
          </w:p>
          <w:p w14:paraId="2222625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(1.8%)</w:t>
            </w:r>
          </w:p>
          <w:p w14:paraId="1C23B8C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(1.8%)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4E9A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4CEC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  <w:p w14:paraId="0DEDDF6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(0.7-3.0)</w:t>
            </w:r>
          </w:p>
        </w:tc>
      </w:tr>
    </w:tbl>
    <w:p w14:paraId="2C31CD72" w14:textId="77777777" w:rsidR="00D004E1" w:rsidRDefault="00D004E1" w:rsidP="00D004E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DA362DD" w14:textId="77777777" w:rsidR="00D004E1" w:rsidRDefault="00D004E1" w:rsidP="00D004E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 3: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The table contains clinic and characteristic data. The table provides the mean, standard deviation, and Risk Ratio.</w:t>
      </w:r>
    </w:p>
    <w:tbl>
      <w:tblPr>
        <w:tblW w:w="9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560"/>
        <w:gridCol w:w="1755"/>
        <w:gridCol w:w="975"/>
        <w:gridCol w:w="1680"/>
      </w:tblGrid>
      <w:tr w:rsidR="00D004E1" w14:paraId="59CEBC13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46099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A9CC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U-VATS</w:t>
            </w:r>
          </w:p>
          <w:p w14:paraId="4FED7E4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n=131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2003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B-VATS</w:t>
            </w:r>
          </w:p>
          <w:p w14:paraId="7E9E63E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n=110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BFB7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B275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Risk Ratio</w:t>
            </w:r>
          </w:p>
          <w:p w14:paraId="25416BB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</w:tr>
      <w:tr w:rsidR="00D004E1" w14:paraId="163453A9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20841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Operation Time (Minutes)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3A04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241.6 ± 56.5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85E3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238.9 ± 49.3 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44EEE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4FB9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  <w:p w14:paraId="0543D44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(-10.9-16.3)</w:t>
            </w:r>
          </w:p>
        </w:tc>
      </w:tr>
      <w:tr w:rsidR="00D004E1" w14:paraId="30CD2D28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A2B05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Perioperative Blood Loss (mL)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15A9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198.4 ± 32.5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D7C1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215.6 ± 27.4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F714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882B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  <w:p w14:paraId="458C4202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(0.6-2.7)</w:t>
            </w:r>
          </w:p>
        </w:tc>
      </w:tr>
      <w:tr w:rsidR="00D004E1" w14:paraId="6B9A1361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A169F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Postoperative Hospital Stay (day)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2A95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3.9 ± 2.8 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7C87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3.9 ± 3.3 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3921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0.151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77F87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  <w:p w14:paraId="5744205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(-0.8-2.8)</w:t>
            </w:r>
          </w:p>
        </w:tc>
      </w:tr>
      <w:tr w:rsidR="00D004E1" w14:paraId="17B7A05B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665A7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Postoperative Drainage (ml)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836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338.3 ± 85.8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923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307.8 ± 71.4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202A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C7CC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  <w:p w14:paraId="04BB123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(0.5-3.2)</w:t>
            </w:r>
          </w:p>
        </w:tc>
      </w:tr>
      <w:tr w:rsidR="00D004E1" w14:paraId="38B1463F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F6FA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Postoperative Chest Duration (day)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AC35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3.1 ± 2.1 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4B5A5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3.5 ± 2.8 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98170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7815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  <w:p w14:paraId="79792C9C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(-0.5-2.7)</w:t>
            </w:r>
          </w:p>
        </w:tc>
      </w:tr>
      <w:tr w:rsidR="00D004E1" w14:paraId="1D4031FA" w14:textId="77777777" w:rsidTr="00B62F1D">
        <w:tc>
          <w:tcPr>
            <w:tcW w:w="3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0B62F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VAS Score</w:t>
            </w:r>
          </w:p>
          <w:p w14:paraId="5EB9CDA3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-Postoperative 0 Day</w:t>
            </w:r>
          </w:p>
          <w:p w14:paraId="1912D8A2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-Postoperative 3 Day</w:t>
            </w:r>
          </w:p>
          <w:p w14:paraId="030D8058" w14:textId="77777777" w:rsidR="00D004E1" w:rsidRDefault="00D004E1" w:rsidP="00B62F1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-Postoperative 14 Day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15A0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E6AE6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5.2 ± 1.4</w:t>
            </w:r>
          </w:p>
          <w:p w14:paraId="7ABCC42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4.1 ± 1.1</w:t>
            </w:r>
          </w:p>
          <w:p w14:paraId="36BE3B93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2.5 ± 0.7</w:t>
            </w:r>
          </w:p>
        </w:tc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058C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5ADD74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 ±1.7</w:t>
            </w:r>
          </w:p>
          <w:p w14:paraId="13EE7B18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5.8 ±1.3</w:t>
            </w:r>
          </w:p>
          <w:p w14:paraId="3EF4F3E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 ± 0.8</w:t>
            </w:r>
          </w:p>
        </w:tc>
        <w:tc>
          <w:tcPr>
            <w:tcW w:w="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EAB61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4191BD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0.020</w:t>
            </w:r>
          </w:p>
          <w:p w14:paraId="1780CFE9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0.028</w:t>
            </w:r>
          </w:p>
          <w:p w14:paraId="43B4E5BA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0.045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DE05F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F56126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1.4 (0.2-2.5)</w:t>
            </w:r>
          </w:p>
          <w:p w14:paraId="479CB0F7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0.8 (0.1-1.0)</w:t>
            </w:r>
          </w:p>
          <w:p w14:paraId="613DDC7B" w14:textId="77777777" w:rsidR="00D004E1" w:rsidRDefault="00D004E1" w:rsidP="00B62F1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0.4 (0.1-0.7)</w:t>
            </w:r>
          </w:p>
        </w:tc>
      </w:tr>
    </w:tbl>
    <w:p w14:paraId="42CA0EC0" w14:textId="77777777" w:rsidR="00D004E1" w:rsidRDefault="00D004E1" w:rsidP="00D004E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CA4A7CD" w14:textId="77777777" w:rsidR="00D004E1" w:rsidRDefault="00D004E1" w:rsidP="00D004E1">
      <w:pPr>
        <w:spacing w:line="480" w:lineRule="auto"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highlight w:val="white"/>
        </w:rPr>
      </w:pPr>
    </w:p>
    <w:p w14:paraId="6E4DF600" w14:textId="77777777" w:rsidR="004E780C" w:rsidRDefault="004E780C"/>
    <w:sectPr w:rsidR="004E780C" w:rsidSect="00D004E1">
      <w:footerReference w:type="default" r:id="rId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64B53" w14:textId="77777777" w:rsidR="00D004E1" w:rsidRDefault="00D004E1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4E1"/>
    <w:rsid w:val="002978F5"/>
    <w:rsid w:val="003852CF"/>
    <w:rsid w:val="004E780C"/>
    <w:rsid w:val="00D004E1"/>
    <w:rsid w:val="00EC574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D297D"/>
  <w15:chartTrackingRefBased/>
  <w15:docId w15:val="{2AB9E013-2EBE-4ECE-B463-812288670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4E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04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4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4E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4E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4E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4E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4E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4E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4E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4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4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4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4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4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4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4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0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4E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0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4E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04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4E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04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4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4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2063</Characters>
  <Application>Microsoft Office Word</Application>
  <DocSecurity>0</DocSecurity>
  <Lines>51</Lines>
  <Paragraphs>33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2026-01-16T15:46:00Z</dcterms:created>
  <dcterms:modified xsi:type="dcterms:W3CDTF">2026-01-16T15:47:00Z</dcterms:modified>
</cp:coreProperties>
</file>