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A096C" w14:textId="77777777" w:rsidR="00AF2161" w:rsidRDefault="00000000">
      <w:pPr>
        <w:widowControl/>
        <w:jc w:val="center"/>
        <w:rPr>
          <w:rFonts w:cs="Times New Roman"/>
          <w:kern w:val="0"/>
          <w:sz w:val="24"/>
          <w:szCs w:val="24"/>
        </w:rPr>
      </w:pPr>
      <w:bookmarkStart w:id="0" w:name="_Hlk212206026"/>
      <w:bookmarkEnd w:id="0"/>
      <w:r>
        <w:rPr>
          <w:rFonts w:cs="Times New Roman"/>
          <w:kern w:val="0"/>
          <w:sz w:val="36"/>
          <w:szCs w:val="36"/>
        </w:rPr>
        <w:t>Supplementary Materials for</w:t>
      </w:r>
      <w:r>
        <w:rPr>
          <w:rFonts w:cs="Times New Roman"/>
          <w:kern w:val="0"/>
          <w:sz w:val="24"/>
          <w:szCs w:val="24"/>
        </w:rPr>
        <w:t xml:space="preserve"> </w:t>
      </w:r>
    </w:p>
    <w:p w14:paraId="2C985DF6" w14:textId="77777777" w:rsidR="00AF2161" w:rsidRDefault="00000000">
      <w:pPr>
        <w:pStyle w:val="Head"/>
      </w:pPr>
      <w:bookmarkStart w:id="1" w:name="_Hlk213236456"/>
      <w:r>
        <w:rPr>
          <w:color w:val="0F1115"/>
          <w:shd w:val="clear" w:color="auto" w:fill="FFFFFF"/>
        </w:rPr>
        <w:t xml:space="preserve">Visual “Dam-Break Drainage” Nucleic Acid Chips: </w:t>
      </w:r>
      <w:r>
        <w:rPr>
          <w:rFonts w:hint="eastAsia"/>
          <w:color w:val="0F1115"/>
          <w:shd w:val="clear" w:color="auto" w:fill="FFFFFF"/>
        </w:rPr>
        <w:t>Family-</w:t>
      </w:r>
      <w:r>
        <w:rPr>
          <w:color w:val="0F1115"/>
          <w:shd w:val="clear" w:color="auto" w:fill="FFFFFF"/>
        </w:rPr>
        <w:t>Affordable Platform for Rapid and Ultrasensitive Pathogens Detection</w:t>
      </w:r>
    </w:p>
    <w:bookmarkEnd w:id="1"/>
    <w:p w14:paraId="6C596528" w14:textId="77777777" w:rsidR="00AF2161" w:rsidRDefault="00000000">
      <w:pPr>
        <w:pStyle w:val="Authors"/>
      </w:pPr>
      <w:r>
        <w:t>Kai Liu</w:t>
      </w:r>
      <w:r>
        <w:rPr>
          <w:vertAlign w:val="superscript"/>
        </w:rPr>
        <w:t>1</w:t>
      </w:r>
      <w:r>
        <w:t>†, Xiang Li</w:t>
      </w:r>
      <w:r>
        <w:rPr>
          <w:vertAlign w:val="superscript"/>
        </w:rPr>
        <w:t>1</w:t>
      </w:r>
      <w:r>
        <w:t>†, Meng Zhao</w:t>
      </w:r>
      <w:r>
        <w:rPr>
          <w:vertAlign w:val="superscript"/>
        </w:rPr>
        <w:t>1</w:t>
      </w:r>
      <w:r>
        <w:t>, Zhuo Yang</w:t>
      </w:r>
      <w:r>
        <w:rPr>
          <w:vertAlign w:val="superscript"/>
        </w:rPr>
        <w:t>1</w:t>
      </w:r>
      <w:r>
        <w:t>,</w:t>
      </w:r>
      <w:r>
        <w:rPr>
          <w:rFonts w:hint="eastAsia"/>
        </w:rPr>
        <w:t xml:space="preserve"> </w:t>
      </w:r>
      <w:proofErr w:type="spellStart"/>
      <w:r>
        <w:t>Jingshuai</w:t>
      </w:r>
      <w:proofErr w:type="spellEnd"/>
      <w:r>
        <w:t xml:space="preserve"> Wen</w:t>
      </w:r>
      <w:r>
        <w:rPr>
          <w:vertAlign w:val="superscript"/>
        </w:rPr>
        <w:t>1</w:t>
      </w:r>
      <w:r>
        <w:t xml:space="preserve">, </w:t>
      </w:r>
      <w:proofErr w:type="spellStart"/>
      <w:r>
        <w:t>Jinpeng</w:t>
      </w:r>
      <w:proofErr w:type="spellEnd"/>
      <w:r>
        <w:t xml:space="preserve"> Liu</w:t>
      </w:r>
      <w:r>
        <w:rPr>
          <w:vertAlign w:val="superscript"/>
        </w:rPr>
        <w:t>1</w:t>
      </w:r>
      <w:r>
        <w:t xml:space="preserve">, </w:t>
      </w:r>
      <w:r>
        <w:rPr>
          <w:rFonts w:hint="eastAsia"/>
        </w:rPr>
        <w:t>Haoli</w:t>
      </w:r>
      <w:r>
        <w:t xml:space="preserve"> </w:t>
      </w:r>
      <w:r>
        <w:rPr>
          <w:rFonts w:hint="eastAsia"/>
        </w:rPr>
        <w:t>Zhang</w:t>
      </w:r>
      <w:r>
        <w:rPr>
          <w:vertAlign w:val="superscript"/>
        </w:rPr>
        <w:t>1</w:t>
      </w:r>
      <w:r>
        <w:t xml:space="preserve">, </w:t>
      </w:r>
      <w:proofErr w:type="spellStart"/>
      <w:r>
        <w:t>Yuecan</w:t>
      </w:r>
      <w:proofErr w:type="spellEnd"/>
      <w:r>
        <w:t xml:space="preserve"> Zhao</w:t>
      </w:r>
      <w:r>
        <w:rPr>
          <w:vertAlign w:val="superscript"/>
        </w:rPr>
        <w:t>1</w:t>
      </w:r>
      <w:r>
        <w:t>, Yang Sun</w:t>
      </w:r>
      <w:r>
        <w:rPr>
          <w:vertAlign w:val="superscript"/>
        </w:rPr>
        <w:t>1*</w:t>
      </w:r>
      <w:r>
        <w:t xml:space="preserve">, </w:t>
      </w:r>
      <w:proofErr w:type="spellStart"/>
      <w:r>
        <w:t>Zhengping</w:t>
      </w:r>
      <w:proofErr w:type="spellEnd"/>
      <w:r>
        <w:t xml:space="preserve"> Li</w:t>
      </w:r>
      <w:r>
        <w:rPr>
          <w:vertAlign w:val="superscript"/>
        </w:rPr>
        <w:t>1*</w:t>
      </w:r>
    </w:p>
    <w:p w14:paraId="3C8A919D" w14:textId="77777777" w:rsidR="00AF2161" w:rsidRDefault="00000000">
      <w:pPr>
        <w:widowControl/>
        <w:jc w:val="center"/>
        <w:rPr>
          <w:rFonts w:cs="Times New Roman"/>
          <w:kern w:val="0"/>
          <w:sz w:val="24"/>
          <w:szCs w:val="24"/>
        </w:rPr>
      </w:pPr>
      <w:r>
        <w:rPr>
          <w:rFonts w:cs="Times New Roman"/>
          <w:kern w:val="0"/>
          <w:sz w:val="24"/>
          <w:szCs w:val="24"/>
        </w:rPr>
        <w:t>Corresponding author: lzpbd@ustb.edu.cn</w:t>
      </w:r>
    </w:p>
    <w:p w14:paraId="2B010509" w14:textId="77777777" w:rsidR="00AF2161" w:rsidRDefault="00AF2161">
      <w:pPr>
        <w:widowControl/>
        <w:jc w:val="left"/>
        <w:rPr>
          <w:rFonts w:cs="Times New Roman"/>
          <w:kern w:val="0"/>
          <w:sz w:val="24"/>
          <w:szCs w:val="24"/>
        </w:rPr>
      </w:pPr>
    </w:p>
    <w:p w14:paraId="612AEB4E" w14:textId="77777777" w:rsidR="00AF2161" w:rsidRDefault="00AF2161">
      <w:pPr>
        <w:widowControl/>
        <w:jc w:val="left"/>
        <w:rPr>
          <w:rFonts w:cs="Times New Roman"/>
          <w:b/>
          <w:kern w:val="0"/>
          <w:sz w:val="24"/>
          <w:szCs w:val="24"/>
        </w:rPr>
      </w:pPr>
    </w:p>
    <w:p w14:paraId="469202A7" w14:textId="77777777" w:rsidR="00AF2161" w:rsidRDefault="00000000">
      <w:pPr>
        <w:widowControl/>
        <w:jc w:val="left"/>
        <w:rPr>
          <w:rFonts w:cs="Times New Roman"/>
          <w:b/>
          <w:kern w:val="0"/>
          <w:sz w:val="24"/>
          <w:szCs w:val="24"/>
        </w:rPr>
      </w:pPr>
      <w:r>
        <w:rPr>
          <w:rFonts w:cs="Times New Roman"/>
          <w:b/>
          <w:kern w:val="0"/>
          <w:sz w:val="24"/>
          <w:szCs w:val="24"/>
        </w:rPr>
        <w:t>The file includes:</w:t>
      </w:r>
    </w:p>
    <w:p w14:paraId="6A7C890C" w14:textId="77777777" w:rsidR="00AF2161" w:rsidRDefault="00AF2161">
      <w:pPr>
        <w:widowControl/>
        <w:jc w:val="left"/>
        <w:rPr>
          <w:rFonts w:cs="Times New Roman"/>
          <w:kern w:val="0"/>
          <w:sz w:val="24"/>
          <w:szCs w:val="24"/>
        </w:rPr>
      </w:pPr>
    </w:p>
    <w:p w14:paraId="46A27D08" w14:textId="77777777" w:rsidR="00AF2161" w:rsidRDefault="00000000" w:rsidP="001C721F">
      <w:pPr>
        <w:widowControl/>
        <w:spacing w:line="276" w:lineRule="auto"/>
        <w:ind w:left="720"/>
        <w:jc w:val="left"/>
        <w:rPr>
          <w:rFonts w:cs="Times New Roman"/>
          <w:kern w:val="0"/>
          <w:sz w:val="24"/>
          <w:szCs w:val="24"/>
        </w:rPr>
      </w:pPr>
      <w:r>
        <w:rPr>
          <w:rFonts w:cs="Times New Roman"/>
          <w:kern w:val="0"/>
          <w:sz w:val="24"/>
          <w:szCs w:val="24"/>
        </w:rPr>
        <w:t>Supplementary</w:t>
      </w:r>
      <w:r>
        <w:rPr>
          <w:rFonts w:cs="Times New Roman" w:hint="eastAsia"/>
          <w:kern w:val="0"/>
          <w:sz w:val="24"/>
          <w:szCs w:val="24"/>
        </w:rPr>
        <w:t xml:space="preserve"> Text</w:t>
      </w:r>
    </w:p>
    <w:p w14:paraId="62A3766B" w14:textId="77777777" w:rsidR="00AF2161" w:rsidRDefault="00000000" w:rsidP="001C721F">
      <w:pPr>
        <w:widowControl/>
        <w:spacing w:line="276" w:lineRule="auto"/>
        <w:ind w:left="720"/>
        <w:jc w:val="left"/>
        <w:rPr>
          <w:rFonts w:cs="Times New Roman"/>
          <w:kern w:val="0"/>
          <w:sz w:val="24"/>
          <w:szCs w:val="24"/>
        </w:rPr>
      </w:pPr>
      <w:r>
        <w:rPr>
          <w:rFonts w:cs="Times New Roman"/>
          <w:kern w:val="0"/>
          <w:sz w:val="24"/>
          <w:szCs w:val="24"/>
        </w:rPr>
        <w:t>Supplementary Figs. 1 to 18</w:t>
      </w:r>
    </w:p>
    <w:p w14:paraId="3402D0E5" w14:textId="77777777" w:rsidR="00AF2161" w:rsidRDefault="00000000" w:rsidP="001C721F">
      <w:pPr>
        <w:widowControl/>
        <w:spacing w:line="276" w:lineRule="auto"/>
        <w:ind w:left="720"/>
        <w:jc w:val="left"/>
        <w:rPr>
          <w:rFonts w:cs="Times New Roman"/>
          <w:kern w:val="0"/>
          <w:sz w:val="24"/>
          <w:szCs w:val="24"/>
        </w:rPr>
      </w:pPr>
      <w:r>
        <w:rPr>
          <w:rFonts w:cs="Times New Roman"/>
          <w:kern w:val="0"/>
          <w:sz w:val="24"/>
          <w:szCs w:val="24"/>
        </w:rPr>
        <w:t>Supplementary Tables 1 to 7</w:t>
      </w:r>
    </w:p>
    <w:p w14:paraId="6B14BBDA" w14:textId="77777777" w:rsidR="00AF2161" w:rsidRDefault="00000000" w:rsidP="001C721F">
      <w:pPr>
        <w:widowControl/>
        <w:spacing w:line="276" w:lineRule="auto"/>
        <w:ind w:left="720"/>
        <w:jc w:val="left"/>
        <w:rPr>
          <w:rFonts w:cs="Times New Roman"/>
          <w:kern w:val="0"/>
          <w:sz w:val="24"/>
          <w:szCs w:val="24"/>
        </w:rPr>
      </w:pPr>
      <w:r>
        <w:rPr>
          <w:rFonts w:cs="Times New Roman"/>
          <w:kern w:val="0"/>
          <w:sz w:val="24"/>
          <w:szCs w:val="24"/>
        </w:rPr>
        <w:t>Supplementary Movies 1 to 6</w:t>
      </w:r>
    </w:p>
    <w:p w14:paraId="15779229" w14:textId="77777777" w:rsidR="00AF2161" w:rsidRDefault="00000000" w:rsidP="001C721F">
      <w:pPr>
        <w:widowControl/>
        <w:spacing w:line="276" w:lineRule="auto"/>
        <w:ind w:left="720"/>
        <w:jc w:val="left"/>
        <w:rPr>
          <w:rFonts w:cs="Times New Roman"/>
          <w:kern w:val="0"/>
          <w:sz w:val="24"/>
          <w:szCs w:val="24"/>
        </w:rPr>
      </w:pPr>
      <w:r>
        <w:rPr>
          <w:rFonts w:cs="Times New Roman"/>
          <w:kern w:val="0"/>
          <w:sz w:val="24"/>
          <w:szCs w:val="24"/>
        </w:rPr>
        <w:t>References</w:t>
      </w:r>
    </w:p>
    <w:p w14:paraId="4B9574DB" w14:textId="77777777" w:rsidR="00AF2161" w:rsidRDefault="00AF2161">
      <w:pPr>
        <w:rPr>
          <w:rFonts w:cs="Times New Roman"/>
          <w:sz w:val="24"/>
          <w:szCs w:val="24"/>
        </w:rPr>
      </w:pPr>
    </w:p>
    <w:p w14:paraId="3FB0E32E" w14:textId="77777777" w:rsidR="00AF2161" w:rsidRDefault="00000000">
      <w:pPr>
        <w:widowControl/>
        <w:jc w:val="left"/>
        <w:rPr>
          <w:rFonts w:cs="Times New Roman"/>
          <w:sz w:val="24"/>
          <w:szCs w:val="24"/>
        </w:rPr>
      </w:pPr>
      <w:r>
        <w:rPr>
          <w:rFonts w:cs="Times New Roman"/>
          <w:sz w:val="24"/>
          <w:szCs w:val="24"/>
        </w:rPr>
        <w:br w:type="page"/>
      </w:r>
    </w:p>
    <w:p w14:paraId="00082B97" w14:textId="77777777" w:rsidR="00AF2161" w:rsidRDefault="00000000">
      <w:pPr>
        <w:widowControl/>
        <w:jc w:val="left"/>
        <w:rPr>
          <w:rFonts w:cs="Times New Roman"/>
          <w:b/>
          <w:kern w:val="0"/>
          <w:sz w:val="24"/>
          <w:szCs w:val="24"/>
        </w:rPr>
      </w:pPr>
      <w:r>
        <w:rPr>
          <w:rFonts w:cs="Times New Roman"/>
          <w:b/>
          <w:kern w:val="0"/>
          <w:sz w:val="24"/>
          <w:szCs w:val="24"/>
        </w:rPr>
        <w:lastRenderedPageBreak/>
        <w:t>Supplementary Text</w:t>
      </w:r>
    </w:p>
    <w:p w14:paraId="547CE518" w14:textId="77777777" w:rsidR="00AF2161" w:rsidRDefault="00000000">
      <w:pPr>
        <w:rPr>
          <w:rFonts w:cs="Times New Roman"/>
          <w:b/>
          <w:kern w:val="0"/>
          <w:sz w:val="24"/>
          <w:szCs w:val="24"/>
        </w:rPr>
      </w:pPr>
      <w:r>
        <w:rPr>
          <w:rFonts w:cs="Times New Roman" w:hint="eastAsia"/>
          <w:b/>
          <w:kern w:val="0"/>
          <w:sz w:val="24"/>
          <w:szCs w:val="24"/>
        </w:rPr>
        <w:t>The clinical sample pretreatment protocol</w:t>
      </w:r>
    </w:p>
    <w:p w14:paraId="566DAE1F" w14:textId="77777777" w:rsidR="00AF2161" w:rsidRDefault="00000000">
      <w:pPr>
        <w:ind w:firstLineChars="200" w:firstLine="480"/>
        <w:rPr>
          <w:rFonts w:cs="Times New Roman"/>
          <w:sz w:val="24"/>
          <w:szCs w:val="24"/>
        </w:rPr>
      </w:pPr>
      <w:r>
        <w:rPr>
          <w:rFonts w:cs="Times New Roman"/>
          <w:sz w:val="24"/>
          <w:szCs w:val="24"/>
        </w:rPr>
        <w:t>We systematically investigated the RNase activity in lysates obtained from SARS-CoV-2 clinical samples subjected to different pretreatment methods. For throat swabs, four approaches were compared: room-temperature lysis (10 min), heat lysis (95°C, 10 min), room-temperature lysis with an RNase inhibitor (RRI), and heat lysis with RRI. Room-temperature lysis produced lysates with high RNase activity, leading to substantial RNA degradation. In contrast,</w:t>
      </w:r>
      <w:r>
        <w:rPr>
          <w:rFonts w:cs="Times New Roman" w:hint="eastAsia"/>
          <w:sz w:val="24"/>
          <w:szCs w:val="24"/>
        </w:rPr>
        <w:t xml:space="preserve"> h</w:t>
      </w:r>
      <w:r>
        <w:rPr>
          <w:rFonts w:cs="Times New Roman"/>
          <w:sz w:val="24"/>
          <w:szCs w:val="24"/>
        </w:rPr>
        <w:t>eat lysis or room-temperature lysis with RRI only partially inhibited RNase activity; complete suppression was achieved only when both heat lysis and RRI were combined (Fig. S7a)</w:t>
      </w:r>
      <w:r>
        <w:rPr>
          <w:rFonts w:cs="Times New Roman" w:hint="eastAsia"/>
          <w:sz w:val="24"/>
          <w:szCs w:val="24"/>
        </w:rPr>
        <w:t xml:space="preserve">. </w:t>
      </w:r>
      <w:r>
        <w:rPr>
          <w:rFonts w:cs="Times New Roman"/>
          <w:sz w:val="24"/>
          <w:szCs w:val="24"/>
        </w:rPr>
        <w:t>For nasal swabs</w:t>
      </w:r>
      <w:r>
        <w:rPr>
          <w:rFonts w:cs="Times New Roman" w:hint="eastAsia"/>
          <w:sz w:val="24"/>
          <w:szCs w:val="24"/>
        </w:rPr>
        <w:t xml:space="preserve">, </w:t>
      </w:r>
      <w:r>
        <w:rPr>
          <w:rFonts w:cs="Times New Roman"/>
          <w:sz w:val="24"/>
          <w:szCs w:val="24"/>
        </w:rPr>
        <w:t xml:space="preserve">both room-temperature and heated lysis yielded lysates exhibiting high RNase activity. This activity was effectively eliminated by supplementing </w:t>
      </w:r>
      <w:proofErr w:type="gramStart"/>
      <w:r>
        <w:rPr>
          <w:rFonts w:cs="Times New Roman"/>
          <w:sz w:val="24"/>
          <w:szCs w:val="24"/>
        </w:rPr>
        <w:t>either lysate</w:t>
      </w:r>
      <w:proofErr w:type="gramEnd"/>
      <w:r>
        <w:rPr>
          <w:rFonts w:cs="Times New Roman"/>
          <w:sz w:val="24"/>
          <w:szCs w:val="24"/>
        </w:rPr>
        <w:t xml:space="preserve"> with RRI (Fig. S8a).</w:t>
      </w:r>
      <w:r>
        <w:rPr>
          <w:rFonts w:cs="Times New Roman" w:hint="eastAsia"/>
          <w:sz w:val="24"/>
          <w:szCs w:val="24"/>
        </w:rPr>
        <w:t xml:space="preserve"> </w:t>
      </w:r>
      <w:r>
        <w:rPr>
          <w:rFonts w:cs="Times New Roman"/>
          <w:sz w:val="24"/>
          <w:szCs w:val="24"/>
        </w:rPr>
        <w:t xml:space="preserve">Given the reliance of our </w:t>
      </w:r>
      <w:r>
        <w:rPr>
          <w:rFonts w:cs="Times New Roman" w:hint="eastAsia"/>
          <w:sz w:val="24"/>
          <w:szCs w:val="24"/>
        </w:rPr>
        <w:t>chip</w:t>
      </w:r>
      <w:r>
        <w:rPr>
          <w:rFonts w:cs="Times New Roman"/>
          <w:sz w:val="24"/>
          <w:szCs w:val="24"/>
        </w:rPr>
        <w:t xml:space="preserve"> on CRISPR</w:t>
      </w:r>
      <w:r>
        <w:rPr>
          <w:rFonts w:cs="Times New Roman" w:hint="eastAsia"/>
          <w:sz w:val="24"/>
          <w:szCs w:val="24"/>
        </w:rPr>
        <w:t>-</w:t>
      </w:r>
      <w:r>
        <w:rPr>
          <w:rFonts w:cs="Times New Roman"/>
          <w:sz w:val="24"/>
          <w:szCs w:val="24"/>
        </w:rPr>
        <w:t xml:space="preserve">Cas13a, we further examined whether the lysates with completely suppressed RNase activity would interfere with Cas13a </w:t>
      </w:r>
      <w:r>
        <w:rPr>
          <w:rFonts w:cs="Times New Roman" w:hint="eastAsia"/>
          <w:sz w:val="24"/>
          <w:szCs w:val="24"/>
        </w:rPr>
        <w:t>activity</w:t>
      </w:r>
      <w:r>
        <w:rPr>
          <w:rFonts w:cs="Times New Roman"/>
          <w:sz w:val="24"/>
          <w:szCs w:val="24"/>
        </w:rPr>
        <w:t>.</w:t>
      </w:r>
      <w:r>
        <w:rPr>
          <w:rFonts w:cs="Times New Roman" w:hint="eastAsia"/>
          <w:sz w:val="24"/>
          <w:szCs w:val="24"/>
        </w:rPr>
        <w:t xml:space="preserve"> </w:t>
      </w:r>
      <w:r>
        <w:rPr>
          <w:rFonts w:cs="Times New Roman"/>
          <w:sz w:val="24"/>
          <w:szCs w:val="24"/>
        </w:rPr>
        <w:t>When these lysates were introduced into the CRISPR</w:t>
      </w:r>
      <w:r>
        <w:rPr>
          <w:rFonts w:cs="Times New Roman" w:hint="eastAsia"/>
          <w:sz w:val="24"/>
          <w:szCs w:val="24"/>
        </w:rPr>
        <w:t>-</w:t>
      </w:r>
      <w:r>
        <w:rPr>
          <w:rFonts w:cs="Times New Roman"/>
          <w:sz w:val="24"/>
          <w:szCs w:val="24"/>
        </w:rPr>
        <w:t xml:space="preserve">Cas13a </w:t>
      </w:r>
      <w:r>
        <w:rPr>
          <w:rFonts w:cs="Times New Roman" w:hint="eastAsia"/>
          <w:sz w:val="24"/>
          <w:szCs w:val="24"/>
        </w:rPr>
        <w:t>solution</w:t>
      </w:r>
      <w:r>
        <w:rPr>
          <w:rFonts w:cs="Times New Roman"/>
          <w:sz w:val="24"/>
          <w:szCs w:val="24"/>
        </w:rPr>
        <w:t xml:space="preserve"> containing RRI, the RNase activity of Cas13a </w:t>
      </w:r>
      <w:r>
        <w:rPr>
          <w:rFonts w:cs="Times New Roman" w:hint="eastAsia"/>
          <w:sz w:val="24"/>
          <w:szCs w:val="24"/>
        </w:rPr>
        <w:t xml:space="preserve">was not </w:t>
      </w:r>
      <w:r>
        <w:rPr>
          <w:rFonts w:cs="Times New Roman"/>
          <w:sz w:val="24"/>
          <w:szCs w:val="24"/>
        </w:rPr>
        <w:t>inhibited (Fig. S7b and S8b).</w:t>
      </w:r>
      <w:r>
        <w:rPr>
          <w:rFonts w:cs="Times New Roman" w:hint="eastAsia"/>
          <w:sz w:val="24"/>
          <w:szCs w:val="24"/>
        </w:rPr>
        <w:t xml:space="preserve"> </w:t>
      </w:r>
      <w:r>
        <w:rPr>
          <w:rFonts w:cs="Times New Roman"/>
          <w:sz w:val="24"/>
          <w:szCs w:val="24"/>
        </w:rPr>
        <w:t>Considering that SARS-CoV-2</w:t>
      </w:r>
      <w:r>
        <w:rPr>
          <w:rFonts w:cs="Times New Roman" w:hint="eastAsia"/>
          <w:sz w:val="24"/>
          <w:szCs w:val="24"/>
        </w:rPr>
        <w:t xml:space="preserve"> </w:t>
      </w:r>
      <w:r>
        <w:rPr>
          <w:rFonts w:cs="Times New Roman"/>
          <w:sz w:val="24"/>
          <w:szCs w:val="24"/>
        </w:rPr>
        <w:t>nasal swabs were selected as the clinical testing samples, we next evaluated the effect of different lysis methods on RNA extraction efficiency.</w:t>
      </w:r>
      <w:r>
        <w:t xml:space="preserve"> </w:t>
      </w:r>
      <w:r>
        <w:rPr>
          <w:rFonts w:cs="Times New Roman"/>
          <w:sz w:val="24"/>
          <w:szCs w:val="24"/>
        </w:rPr>
        <w:t>The lysate obtained from the same SARS-CoV-2–positive nasal swab sample was divided into two portions,</w:t>
      </w:r>
      <w:r>
        <w:rPr>
          <w:rFonts w:cs="Times New Roman" w:hint="eastAsia"/>
          <w:sz w:val="24"/>
          <w:szCs w:val="24"/>
        </w:rPr>
        <w:t xml:space="preserve"> </w:t>
      </w:r>
      <w:r>
        <w:rPr>
          <w:rFonts w:cs="Times New Roman"/>
          <w:sz w:val="24"/>
          <w:szCs w:val="24"/>
        </w:rPr>
        <w:t>which were lysed either at room temperature for 10 min or by heating at 95°C for 10 min. The resulting lysates were serially diluted (1, 1/2, 1/4, 1/6) and analyzed using an RT–PCR system containing RRI. At the same dilution levels, the room-temperature lysates consistently yielded lower Ct values than the heat-lysed ones, indicating higher RNA extraction efficiency (Fig. S9).</w:t>
      </w:r>
      <w:r>
        <w:rPr>
          <w:rFonts w:cs="Times New Roman" w:hint="eastAsia"/>
          <w:sz w:val="24"/>
          <w:szCs w:val="24"/>
        </w:rPr>
        <w:t xml:space="preserve"> </w:t>
      </w:r>
      <w:r>
        <w:rPr>
          <w:rFonts w:cs="Times New Roman"/>
          <w:sz w:val="24"/>
          <w:szCs w:val="24"/>
        </w:rPr>
        <w:t>Finally, we assessed whether varying concentrations of RRI would affect Cas13a RNase activity. As shown in Fig. S10, adding different volumes of RRI (0.02, 0.1, 0.2, 0.4, or 0.6 µL per 10 µL reaction) did not inhibit Cas13a RNase activity.</w:t>
      </w:r>
    </w:p>
    <w:p w14:paraId="48BDD206" w14:textId="77777777" w:rsidR="00AF2161" w:rsidRDefault="00000000">
      <w:pPr>
        <w:ind w:firstLineChars="200" w:firstLine="420"/>
        <w:rPr>
          <w:rFonts w:eastAsia="楷体" w:cs="Times New Roman"/>
          <w:sz w:val="21"/>
          <w:szCs w:val="21"/>
        </w:rPr>
      </w:pPr>
      <w:r>
        <w:rPr>
          <w:rFonts w:eastAsia="楷体" w:cs="Times New Roman"/>
          <w:sz w:val="21"/>
          <w:szCs w:val="21"/>
        </w:rPr>
        <w:br w:type="page"/>
      </w:r>
    </w:p>
    <w:p w14:paraId="352F0633" w14:textId="77777777" w:rsidR="00AF2161" w:rsidRDefault="00000000">
      <w:pPr>
        <w:rPr>
          <w:rFonts w:cs="Times New Roman"/>
          <w:sz w:val="24"/>
          <w:szCs w:val="24"/>
        </w:rPr>
      </w:pPr>
      <w:r>
        <w:rPr>
          <w:rFonts w:cs="Times New Roman"/>
          <w:noProof/>
        </w:rPr>
        <w:lastRenderedPageBreak/>
        <w:drawing>
          <wp:inline distT="0" distB="0" distL="0" distR="0" wp14:anchorId="257801E3" wp14:editId="07ED27C0">
            <wp:extent cx="5274310" cy="1051560"/>
            <wp:effectExtent l="0" t="0" r="2540" b="0"/>
            <wp:docPr id="1737038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38806" name="图片 1"/>
                    <pic:cNvPicPr>
                      <a:picLocks noChangeAspect="1"/>
                    </pic:cNvPicPr>
                  </pic:nvPicPr>
                  <pic:blipFill>
                    <a:blip r:embed="rId6"/>
                    <a:stretch>
                      <a:fillRect/>
                    </a:stretch>
                  </pic:blipFill>
                  <pic:spPr>
                    <a:xfrm>
                      <a:off x="0" y="0"/>
                      <a:ext cx="5274310" cy="1051560"/>
                    </a:xfrm>
                    <a:prstGeom prst="rect">
                      <a:avLst/>
                    </a:prstGeom>
                  </pic:spPr>
                </pic:pic>
              </a:graphicData>
            </a:graphic>
          </wp:inline>
        </w:drawing>
      </w:r>
      <w:r>
        <w:rPr>
          <w:rFonts w:cs="Times New Roman"/>
        </w:rPr>
        <w:t xml:space="preserve"> </w:t>
      </w:r>
    </w:p>
    <w:p w14:paraId="680D9A15" w14:textId="77777777" w:rsidR="00AF2161" w:rsidRDefault="00000000">
      <w:pPr>
        <w:rPr>
          <w:rFonts w:cs="Times New Roman"/>
          <w:sz w:val="21"/>
          <w:szCs w:val="21"/>
        </w:rPr>
      </w:pPr>
      <w:r>
        <w:rPr>
          <w:rFonts w:cs="Times New Roman"/>
          <w:b/>
          <w:bCs/>
          <w:sz w:val="21"/>
          <w:szCs w:val="21"/>
        </w:rPr>
        <w:t>Supplementary Fig. 1.</w:t>
      </w:r>
      <w:r>
        <w:rPr>
          <w:rFonts w:cs="Times New Roman"/>
          <w:sz w:val="21"/>
          <w:szCs w:val="21"/>
        </w:rPr>
        <w:t xml:space="preserve"> </w:t>
      </w:r>
      <w:r>
        <w:rPr>
          <w:rFonts w:cs="Times New Roman"/>
          <w:b/>
          <w:bCs/>
          <w:sz w:val="21"/>
          <w:szCs w:val="21"/>
        </w:rPr>
        <w:t>W</w:t>
      </w:r>
      <w:r>
        <w:rPr>
          <w:rFonts w:cs="Times New Roman" w:hint="eastAsia"/>
          <w:b/>
          <w:bCs/>
          <w:sz w:val="21"/>
          <w:szCs w:val="21"/>
        </w:rPr>
        <w:t>ettability</w:t>
      </w:r>
      <w:r>
        <w:rPr>
          <w:rFonts w:cs="Times New Roman"/>
          <w:b/>
          <w:bCs/>
          <w:sz w:val="21"/>
          <w:szCs w:val="21"/>
        </w:rPr>
        <w:t xml:space="preserve"> Characterization of </w:t>
      </w:r>
      <w:r>
        <w:rPr>
          <w:rFonts w:cs="Times New Roman" w:hint="eastAsia"/>
          <w:b/>
          <w:bCs/>
          <w:sz w:val="21"/>
          <w:szCs w:val="21"/>
        </w:rPr>
        <w:t>the</w:t>
      </w:r>
      <w:r>
        <w:rPr>
          <w:rFonts w:cs="Times New Roman"/>
          <w:b/>
          <w:bCs/>
          <w:sz w:val="21"/>
          <w:szCs w:val="21"/>
        </w:rPr>
        <w:t xml:space="preserve"> </w:t>
      </w:r>
      <w:r>
        <w:rPr>
          <w:rFonts w:cs="Times New Roman" w:hint="eastAsia"/>
          <w:b/>
          <w:bCs/>
          <w:sz w:val="21"/>
          <w:szCs w:val="21"/>
        </w:rPr>
        <w:t>designed</w:t>
      </w:r>
      <w:r>
        <w:rPr>
          <w:rFonts w:cs="Times New Roman"/>
          <w:b/>
          <w:bCs/>
          <w:sz w:val="21"/>
          <w:szCs w:val="21"/>
        </w:rPr>
        <w:t xml:space="preserve"> </w:t>
      </w:r>
      <w:r>
        <w:rPr>
          <w:rFonts w:cs="Times New Roman" w:hint="eastAsia"/>
          <w:b/>
          <w:bCs/>
          <w:sz w:val="21"/>
          <w:szCs w:val="21"/>
        </w:rPr>
        <w:t>functional</w:t>
      </w:r>
      <w:r>
        <w:rPr>
          <w:rFonts w:cs="Times New Roman"/>
          <w:b/>
          <w:bCs/>
          <w:sz w:val="21"/>
          <w:szCs w:val="21"/>
        </w:rPr>
        <w:t xml:space="preserve"> regions.</w:t>
      </w:r>
      <w:r>
        <w:rPr>
          <w:rFonts w:cs="Times New Roman"/>
          <w:sz w:val="21"/>
          <w:szCs w:val="21"/>
        </w:rPr>
        <w:t xml:space="preserve"> </w:t>
      </w:r>
      <w:r>
        <w:rPr>
          <w:rFonts w:cs="Times New Roman"/>
          <w:b/>
          <w:bCs/>
          <w:sz w:val="21"/>
          <w:szCs w:val="21"/>
        </w:rPr>
        <w:t>(a)</w:t>
      </w:r>
      <w:r>
        <w:rPr>
          <w:rFonts w:cs="Times New Roman"/>
          <w:sz w:val="21"/>
          <w:szCs w:val="21"/>
        </w:rPr>
        <w:t xml:space="preserve"> Chip structure. </w:t>
      </w:r>
      <w:r>
        <w:rPr>
          <w:rFonts w:cs="Times New Roman"/>
          <w:b/>
          <w:bCs/>
          <w:sz w:val="21"/>
          <w:szCs w:val="21"/>
        </w:rPr>
        <w:t>(b)</w:t>
      </w:r>
      <w:r>
        <w:rPr>
          <w:rFonts w:cs="Times New Roman"/>
          <w:sz w:val="21"/>
          <w:szCs w:val="21"/>
        </w:rPr>
        <w:t xml:space="preserve"> The contact angle of Region A (the sample reservoir) is 18.2°. </w:t>
      </w:r>
      <w:r>
        <w:rPr>
          <w:rFonts w:cs="Times New Roman"/>
          <w:b/>
          <w:bCs/>
          <w:sz w:val="21"/>
          <w:szCs w:val="21"/>
        </w:rPr>
        <w:t>(c)</w:t>
      </w:r>
      <w:r>
        <w:rPr>
          <w:rFonts w:cs="Times New Roman"/>
          <w:sz w:val="21"/>
          <w:szCs w:val="21"/>
        </w:rPr>
        <w:t xml:space="preserve"> The contact angle of Region C (the channel) is 24.4°. </w:t>
      </w:r>
      <w:r>
        <w:rPr>
          <w:rFonts w:cs="Times New Roman"/>
          <w:b/>
          <w:bCs/>
          <w:sz w:val="21"/>
          <w:szCs w:val="21"/>
        </w:rPr>
        <w:t>(d)</w:t>
      </w:r>
      <w:r>
        <w:rPr>
          <w:rFonts w:cs="Times New Roman"/>
          <w:sz w:val="21"/>
          <w:szCs w:val="21"/>
        </w:rPr>
        <w:t xml:space="preserve"> The contact angle of Region D (the sample reservoir) is 24.2°. </w:t>
      </w:r>
      <w:r>
        <w:rPr>
          <w:rFonts w:cs="Times New Roman"/>
          <w:b/>
          <w:bCs/>
          <w:sz w:val="21"/>
          <w:szCs w:val="21"/>
        </w:rPr>
        <w:t>(e)</w:t>
      </w:r>
      <w:r>
        <w:rPr>
          <w:rFonts w:cs="Times New Roman"/>
          <w:sz w:val="21"/>
          <w:szCs w:val="21"/>
        </w:rPr>
        <w:t xml:space="preserve"> The contact angle of Region E (the exterior surface) is 159.2°. </w:t>
      </w:r>
    </w:p>
    <w:p w14:paraId="6CDD0360" w14:textId="77777777" w:rsidR="00AF2161" w:rsidRDefault="00000000">
      <w:pPr>
        <w:widowControl/>
        <w:jc w:val="left"/>
        <w:rPr>
          <w:rFonts w:cs="Times New Roman"/>
          <w:sz w:val="24"/>
          <w:szCs w:val="24"/>
        </w:rPr>
      </w:pPr>
      <w:r>
        <w:rPr>
          <w:rFonts w:cs="Times New Roman"/>
          <w:sz w:val="24"/>
          <w:szCs w:val="24"/>
        </w:rPr>
        <w:br w:type="page"/>
      </w:r>
    </w:p>
    <w:p w14:paraId="75D75B5B" w14:textId="77777777" w:rsidR="00AF2161" w:rsidRDefault="00000000">
      <w:pPr>
        <w:rPr>
          <w:rFonts w:eastAsia="楷体" w:cs="Times New Roman"/>
          <w:sz w:val="21"/>
          <w:szCs w:val="21"/>
        </w:rPr>
      </w:pPr>
      <w:r>
        <w:rPr>
          <w:rFonts w:eastAsia="楷体" w:cs="Times New Roman"/>
          <w:noProof/>
          <w:sz w:val="21"/>
          <w:szCs w:val="21"/>
        </w:rPr>
        <w:lastRenderedPageBreak/>
        <w:drawing>
          <wp:inline distT="0" distB="0" distL="0" distR="0" wp14:anchorId="301AB2C3" wp14:editId="0B48BDA8">
            <wp:extent cx="5274310" cy="1952625"/>
            <wp:effectExtent l="0" t="0" r="0" b="9525"/>
            <wp:docPr id="9271987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98760" name="图片 3"/>
                    <pic:cNvPicPr>
                      <a:picLocks noChangeAspect="1"/>
                    </pic:cNvPicPr>
                  </pic:nvPicPr>
                  <pic:blipFill>
                    <a:blip r:embed="rId7"/>
                    <a:stretch>
                      <a:fillRect/>
                    </a:stretch>
                  </pic:blipFill>
                  <pic:spPr>
                    <a:xfrm>
                      <a:off x="0" y="0"/>
                      <a:ext cx="5274310" cy="1952625"/>
                    </a:xfrm>
                    <a:prstGeom prst="rect">
                      <a:avLst/>
                    </a:prstGeom>
                  </pic:spPr>
                </pic:pic>
              </a:graphicData>
            </a:graphic>
          </wp:inline>
        </w:drawing>
      </w:r>
    </w:p>
    <w:p w14:paraId="61D89809" w14:textId="77777777" w:rsidR="00AF2161" w:rsidRDefault="00000000">
      <w:pPr>
        <w:rPr>
          <w:rFonts w:eastAsia="楷体" w:cs="Times New Roman"/>
          <w:sz w:val="18"/>
          <w:szCs w:val="18"/>
        </w:rPr>
      </w:pPr>
      <w:r>
        <w:rPr>
          <w:rFonts w:cs="Times New Roman"/>
          <w:b/>
          <w:bCs/>
          <w:sz w:val="21"/>
          <w:szCs w:val="21"/>
        </w:rPr>
        <w:t>Supplementary Fig. 2. Optimization of chip</w:t>
      </w:r>
      <w:r>
        <w:rPr>
          <w:rFonts w:cs="Times New Roman" w:hint="eastAsia"/>
          <w:b/>
          <w:bCs/>
          <w:sz w:val="21"/>
          <w:szCs w:val="21"/>
        </w:rPr>
        <w:t xml:space="preserve"> </w:t>
      </w:r>
      <w:r>
        <w:rPr>
          <w:rFonts w:cs="Times New Roman"/>
          <w:b/>
          <w:bCs/>
          <w:sz w:val="21"/>
          <w:szCs w:val="21"/>
        </w:rPr>
        <w:t>surface modification conditions.</w:t>
      </w:r>
      <w:r>
        <w:rPr>
          <w:rFonts w:cs="Times New Roman" w:hint="eastAsia"/>
          <w:b/>
          <w:bCs/>
          <w:sz w:val="21"/>
          <w:szCs w:val="21"/>
        </w:rPr>
        <w:t xml:space="preserve"> </w:t>
      </w:r>
      <w:r>
        <w:rPr>
          <w:rFonts w:cs="Times New Roman"/>
          <w:b/>
          <w:bCs/>
          <w:sz w:val="21"/>
          <w:szCs w:val="21"/>
        </w:rPr>
        <w:t>(a)</w:t>
      </w:r>
      <w:r>
        <w:rPr>
          <w:rFonts w:cs="Times New Roman" w:hint="eastAsia"/>
          <w:sz w:val="21"/>
          <w:szCs w:val="21"/>
        </w:rPr>
        <w:t xml:space="preserve"> </w:t>
      </w:r>
      <w:r>
        <w:rPr>
          <w:rFonts w:cs="Times New Roman"/>
          <w:sz w:val="21"/>
          <w:szCs w:val="21"/>
        </w:rPr>
        <w:t xml:space="preserve">Summary table of the </w:t>
      </w:r>
      <w:r>
        <w:rPr>
          <w:rFonts w:cs="Times New Roman" w:hint="eastAsia"/>
          <w:sz w:val="21"/>
          <w:szCs w:val="21"/>
        </w:rPr>
        <w:t xml:space="preserve">chip </w:t>
      </w:r>
      <w:r>
        <w:rPr>
          <w:rFonts w:cs="Times New Roman"/>
          <w:sz w:val="21"/>
          <w:szCs w:val="21"/>
        </w:rPr>
        <w:t>surface-modification parameters, including the reagents, reaction time, and corresponding working concentrations</w:t>
      </w:r>
      <w:r>
        <w:rPr>
          <w:rFonts w:cs="Times New Roman" w:hint="eastAsia"/>
          <w:sz w:val="21"/>
          <w:szCs w:val="21"/>
        </w:rPr>
        <w:t>.</w:t>
      </w:r>
      <w:r>
        <w:rPr>
          <w:rFonts w:cs="Times New Roman"/>
          <w:sz w:val="21"/>
          <w:szCs w:val="21"/>
        </w:rPr>
        <w:t xml:space="preserve"> </w:t>
      </w:r>
      <w:r>
        <w:rPr>
          <w:rFonts w:cs="Times New Roman"/>
          <w:b/>
          <w:bCs/>
          <w:sz w:val="21"/>
          <w:szCs w:val="21"/>
        </w:rPr>
        <w:t xml:space="preserve">(b) </w:t>
      </w:r>
      <w:r>
        <w:rPr>
          <w:rFonts w:cs="Times New Roman"/>
          <w:sz w:val="21"/>
          <w:szCs w:val="21"/>
        </w:rPr>
        <w:t xml:space="preserve">Success rate of the sample reservoir successfully </w:t>
      </w:r>
      <w:r>
        <w:rPr>
          <w:rFonts w:eastAsia="楷体"/>
          <w:sz w:val="21"/>
          <w:szCs w:val="36"/>
        </w:rPr>
        <w:t>confined</w:t>
      </w:r>
      <w:r>
        <w:rPr>
          <w:rFonts w:cs="Times New Roman"/>
          <w:sz w:val="21"/>
          <w:szCs w:val="21"/>
        </w:rPr>
        <w:t xml:space="preserve"> 100 µL water as a function of the probe addition concentration during the modification procedure.</w:t>
      </w:r>
      <w:r>
        <w:rPr>
          <w:rFonts w:cs="Times New Roman" w:hint="eastAsia"/>
          <w:sz w:val="21"/>
          <w:szCs w:val="21"/>
        </w:rPr>
        <w:t xml:space="preserve"> Note: </w:t>
      </w:r>
      <w:r>
        <w:rPr>
          <w:rFonts w:cs="Times New Roman"/>
          <w:sz w:val="21"/>
          <w:szCs w:val="21"/>
        </w:rPr>
        <w:t xml:space="preserve">Success rate refers to the proportion of chips whose A region successfully confined 100 µL of water among 12 </w:t>
      </w:r>
      <w:r>
        <w:rPr>
          <w:rFonts w:cs="Times New Roman" w:hint="eastAsia"/>
          <w:sz w:val="21"/>
          <w:szCs w:val="21"/>
        </w:rPr>
        <w:t>chips</w:t>
      </w:r>
      <w:r>
        <w:rPr>
          <w:rFonts w:cs="Times New Roman"/>
          <w:sz w:val="21"/>
          <w:szCs w:val="21"/>
        </w:rPr>
        <w:t>.</w:t>
      </w:r>
    </w:p>
    <w:p w14:paraId="4D4D735A" w14:textId="77777777" w:rsidR="00AF2161" w:rsidRDefault="00000000">
      <w:pPr>
        <w:widowControl/>
        <w:jc w:val="left"/>
        <w:rPr>
          <w:rFonts w:cs="Times New Roman"/>
          <w:sz w:val="24"/>
          <w:szCs w:val="24"/>
        </w:rPr>
      </w:pPr>
      <w:r>
        <w:rPr>
          <w:rFonts w:cs="Times New Roman"/>
          <w:sz w:val="24"/>
          <w:szCs w:val="24"/>
        </w:rPr>
        <w:br w:type="page"/>
      </w:r>
    </w:p>
    <w:p w14:paraId="2F4F149F" w14:textId="77777777" w:rsidR="00AF2161" w:rsidRDefault="00000000">
      <w:pPr>
        <w:rPr>
          <w:rFonts w:cs="Times New Roman"/>
          <w:sz w:val="21"/>
          <w:szCs w:val="21"/>
        </w:rPr>
      </w:pPr>
      <w:r>
        <w:rPr>
          <w:noProof/>
        </w:rPr>
        <w:lastRenderedPageBreak/>
        <w:drawing>
          <wp:inline distT="0" distB="0" distL="114300" distR="114300" wp14:anchorId="00A08F35" wp14:editId="2AA28812">
            <wp:extent cx="5271770" cy="7118985"/>
            <wp:effectExtent l="0" t="0" r="127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71770" cy="7118985"/>
                    </a:xfrm>
                    <a:prstGeom prst="rect">
                      <a:avLst/>
                    </a:prstGeom>
                    <a:noFill/>
                    <a:ln>
                      <a:noFill/>
                    </a:ln>
                  </pic:spPr>
                </pic:pic>
              </a:graphicData>
            </a:graphic>
          </wp:inline>
        </w:drawing>
      </w:r>
    </w:p>
    <w:p w14:paraId="07D6D1D6" w14:textId="125B9CC4" w:rsidR="00AF2161" w:rsidRDefault="00000000">
      <w:pPr>
        <w:rPr>
          <w:rFonts w:eastAsia="楷体" w:cs="Times New Roman"/>
          <w:sz w:val="18"/>
          <w:szCs w:val="18"/>
        </w:rPr>
      </w:pPr>
      <w:r>
        <w:rPr>
          <w:rFonts w:cs="Times New Roman"/>
          <w:b/>
          <w:bCs/>
          <w:sz w:val="21"/>
          <w:szCs w:val="21"/>
        </w:rPr>
        <w:t>Supplementary Fig. 3. Scanning</w:t>
      </w:r>
      <w:r w:rsidR="007A31CF">
        <w:rPr>
          <w:rFonts w:cs="Times New Roman" w:hint="eastAsia"/>
          <w:b/>
          <w:bCs/>
          <w:sz w:val="21"/>
          <w:szCs w:val="21"/>
        </w:rPr>
        <w:t xml:space="preserve"> </w:t>
      </w:r>
      <w:r>
        <w:rPr>
          <w:rFonts w:cs="Times New Roman"/>
          <w:b/>
          <w:bCs/>
          <w:sz w:val="21"/>
          <w:szCs w:val="21"/>
        </w:rPr>
        <w:t>electron microscopy</w:t>
      </w:r>
      <w:r>
        <w:rPr>
          <w:rFonts w:cs="Times New Roman" w:hint="eastAsia"/>
          <w:b/>
          <w:bCs/>
          <w:sz w:val="21"/>
          <w:szCs w:val="21"/>
        </w:rPr>
        <w:t xml:space="preserve"> </w:t>
      </w:r>
      <w:r w:rsidR="007A31CF">
        <w:rPr>
          <w:rFonts w:cs="Times New Roman" w:hint="eastAsia"/>
          <w:b/>
          <w:bCs/>
          <w:sz w:val="21"/>
          <w:szCs w:val="21"/>
        </w:rPr>
        <w:t>c</w:t>
      </w:r>
      <w:r>
        <w:rPr>
          <w:rFonts w:cs="Times New Roman"/>
          <w:b/>
          <w:bCs/>
          <w:sz w:val="21"/>
          <w:szCs w:val="21"/>
        </w:rPr>
        <w:t xml:space="preserve">haracterization of physical dam height. </w:t>
      </w:r>
      <w:r>
        <w:rPr>
          <w:rFonts w:cs="Times New Roman"/>
          <w:sz w:val="21"/>
          <w:szCs w:val="21"/>
        </w:rPr>
        <w:t xml:space="preserve">Four physical dams with a fixed width of 0.9 mm were fabricated at different heights </w:t>
      </w:r>
      <w:r>
        <w:rPr>
          <w:rFonts w:eastAsia="楷体" w:cs="Times New Roman"/>
          <w:sz w:val="21"/>
          <w:szCs w:val="36"/>
        </w:rPr>
        <w:t>by adjusting the laser etching power</w:t>
      </w:r>
      <w:r>
        <w:rPr>
          <w:rFonts w:cs="Times New Roman"/>
          <w:sz w:val="21"/>
          <w:szCs w:val="21"/>
        </w:rPr>
        <w:t xml:space="preserve">: </w:t>
      </w:r>
      <w:r>
        <w:rPr>
          <w:rFonts w:cs="Times New Roman" w:hint="eastAsia"/>
          <w:sz w:val="21"/>
          <w:szCs w:val="21"/>
        </w:rPr>
        <w:t>D</w:t>
      </w:r>
      <w:r>
        <w:rPr>
          <w:rFonts w:cs="Times New Roman"/>
          <w:sz w:val="21"/>
          <w:szCs w:val="21"/>
        </w:rPr>
        <w:t>am</w:t>
      </w:r>
      <w:r>
        <w:rPr>
          <w:rFonts w:cs="Times New Roman"/>
          <w:sz w:val="21"/>
          <w:szCs w:val="21"/>
          <w:vertAlign w:val="subscript"/>
        </w:rPr>
        <w:t>1</w:t>
      </w:r>
      <w:r>
        <w:rPr>
          <w:rFonts w:cs="Times New Roman"/>
          <w:sz w:val="21"/>
          <w:szCs w:val="21"/>
        </w:rPr>
        <w:t xml:space="preserve"> </w:t>
      </w:r>
      <w:r>
        <w:rPr>
          <w:rFonts w:cs="Times New Roman"/>
          <w:b/>
          <w:bCs/>
          <w:sz w:val="21"/>
          <w:szCs w:val="21"/>
        </w:rPr>
        <w:t>(a</w:t>
      </w:r>
      <w:r>
        <w:rPr>
          <w:rFonts w:cs="Times New Roman"/>
          <w:b/>
          <w:bCs/>
          <w:sz w:val="21"/>
          <w:szCs w:val="21"/>
          <w:vertAlign w:val="subscript"/>
        </w:rPr>
        <w:t>1</w:t>
      </w:r>
      <w:r>
        <w:rPr>
          <w:rFonts w:cs="Times New Roman"/>
          <w:b/>
          <w:bCs/>
          <w:sz w:val="21"/>
          <w:szCs w:val="21"/>
        </w:rPr>
        <w:t>)</w:t>
      </w:r>
      <w:r>
        <w:rPr>
          <w:rFonts w:cs="Times New Roman"/>
          <w:sz w:val="21"/>
          <w:szCs w:val="21"/>
        </w:rPr>
        <w:t>, Dam</w:t>
      </w:r>
      <w:r>
        <w:rPr>
          <w:rFonts w:cs="Times New Roman"/>
          <w:sz w:val="21"/>
          <w:szCs w:val="21"/>
          <w:vertAlign w:val="subscript"/>
        </w:rPr>
        <w:t>2</w:t>
      </w:r>
      <w:r>
        <w:rPr>
          <w:rFonts w:cs="Times New Roman"/>
          <w:sz w:val="21"/>
          <w:szCs w:val="21"/>
        </w:rPr>
        <w:t xml:space="preserve"> </w:t>
      </w:r>
      <w:r>
        <w:rPr>
          <w:rFonts w:cs="Times New Roman"/>
          <w:b/>
          <w:bCs/>
          <w:sz w:val="21"/>
          <w:szCs w:val="21"/>
        </w:rPr>
        <w:t>(a</w:t>
      </w:r>
      <w:r>
        <w:rPr>
          <w:rFonts w:cs="Times New Roman"/>
          <w:b/>
          <w:bCs/>
          <w:sz w:val="21"/>
          <w:szCs w:val="21"/>
          <w:vertAlign w:val="subscript"/>
        </w:rPr>
        <w:t>2</w:t>
      </w:r>
      <w:r>
        <w:rPr>
          <w:rFonts w:cs="Times New Roman"/>
          <w:b/>
          <w:bCs/>
          <w:sz w:val="21"/>
          <w:szCs w:val="21"/>
        </w:rPr>
        <w:t>)</w:t>
      </w:r>
      <w:r>
        <w:rPr>
          <w:rFonts w:cs="Times New Roman"/>
          <w:sz w:val="21"/>
          <w:szCs w:val="21"/>
        </w:rPr>
        <w:t>, Dam</w:t>
      </w:r>
      <w:r>
        <w:rPr>
          <w:rFonts w:cs="Times New Roman"/>
          <w:sz w:val="21"/>
          <w:szCs w:val="21"/>
          <w:vertAlign w:val="subscript"/>
        </w:rPr>
        <w:t>3</w:t>
      </w:r>
      <w:r>
        <w:rPr>
          <w:rFonts w:cs="Times New Roman"/>
          <w:b/>
          <w:bCs/>
          <w:sz w:val="21"/>
          <w:szCs w:val="21"/>
        </w:rPr>
        <w:t xml:space="preserve"> (a</w:t>
      </w:r>
      <w:r>
        <w:rPr>
          <w:rFonts w:cs="Times New Roman"/>
          <w:b/>
          <w:bCs/>
          <w:sz w:val="21"/>
          <w:szCs w:val="21"/>
          <w:vertAlign w:val="subscript"/>
        </w:rPr>
        <w:t>3</w:t>
      </w:r>
      <w:r>
        <w:rPr>
          <w:rFonts w:cs="Times New Roman"/>
          <w:b/>
          <w:bCs/>
          <w:sz w:val="21"/>
          <w:szCs w:val="21"/>
        </w:rPr>
        <w:t>)</w:t>
      </w:r>
      <w:r>
        <w:rPr>
          <w:rFonts w:cs="Times New Roman"/>
          <w:sz w:val="21"/>
          <w:szCs w:val="21"/>
        </w:rPr>
        <w:t>, and Dam</w:t>
      </w:r>
      <w:r>
        <w:rPr>
          <w:rFonts w:cs="Times New Roman"/>
          <w:sz w:val="21"/>
          <w:szCs w:val="21"/>
          <w:vertAlign w:val="subscript"/>
        </w:rPr>
        <w:t>4</w:t>
      </w:r>
      <w:r>
        <w:rPr>
          <w:rFonts w:cs="Times New Roman"/>
          <w:sz w:val="21"/>
          <w:szCs w:val="21"/>
        </w:rPr>
        <w:t xml:space="preserve"> </w:t>
      </w:r>
      <w:r>
        <w:rPr>
          <w:rFonts w:cs="Times New Roman"/>
          <w:b/>
          <w:bCs/>
          <w:sz w:val="21"/>
          <w:szCs w:val="21"/>
        </w:rPr>
        <w:t>(a</w:t>
      </w:r>
      <w:r>
        <w:rPr>
          <w:rFonts w:cs="Times New Roman"/>
          <w:b/>
          <w:bCs/>
          <w:sz w:val="21"/>
          <w:szCs w:val="21"/>
          <w:vertAlign w:val="subscript"/>
        </w:rPr>
        <w:t>4</w:t>
      </w:r>
      <w:r>
        <w:rPr>
          <w:rFonts w:cs="Times New Roman"/>
          <w:b/>
          <w:bCs/>
          <w:sz w:val="21"/>
          <w:szCs w:val="21"/>
        </w:rPr>
        <w:t>)</w:t>
      </w:r>
      <w:r>
        <w:rPr>
          <w:rFonts w:cs="Times New Roman"/>
          <w:sz w:val="21"/>
          <w:szCs w:val="21"/>
        </w:rPr>
        <w:t>. For each dam, height distributions were obtained from 20 measurements and presented as histograms fitted with Gaussian curves. The average heights were 0.1</w:t>
      </w:r>
      <w:r>
        <w:rPr>
          <w:rFonts w:cs="Times New Roman" w:hint="eastAsia"/>
          <w:sz w:val="21"/>
          <w:szCs w:val="21"/>
        </w:rPr>
        <w:t>2</w:t>
      </w:r>
      <w:r>
        <w:rPr>
          <w:rFonts w:cs="Times New Roman"/>
          <w:sz w:val="21"/>
          <w:szCs w:val="21"/>
        </w:rPr>
        <w:t xml:space="preserve"> ± 0.0147 mm</w:t>
      </w:r>
      <w:r>
        <w:rPr>
          <w:rFonts w:cs="Times New Roman" w:hint="eastAsia"/>
          <w:sz w:val="21"/>
          <w:szCs w:val="21"/>
        </w:rPr>
        <w:t xml:space="preserve"> (D</w:t>
      </w:r>
      <w:r>
        <w:rPr>
          <w:rFonts w:cs="Times New Roman"/>
          <w:sz w:val="21"/>
          <w:szCs w:val="21"/>
        </w:rPr>
        <w:t>am</w:t>
      </w:r>
      <w:r>
        <w:rPr>
          <w:rFonts w:cs="Times New Roman"/>
          <w:sz w:val="21"/>
          <w:szCs w:val="21"/>
          <w:vertAlign w:val="subscript"/>
        </w:rPr>
        <w:t>1</w:t>
      </w:r>
      <w:r>
        <w:rPr>
          <w:rFonts w:cs="Times New Roman" w:hint="eastAsia"/>
          <w:sz w:val="21"/>
          <w:szCs w:val="21"/>
        </w:rPr>
        <w:t>)</w:t>
      </w:r>
      <w:r>
        <w:rPr>
          <w:rFonts w:cs="Times New Roman"/>
          <w:sz w:val="21"/>
          <w:szCs w:val="21"/>
        </w:rPr>
        <w:t>, 0.1</w:t>
      </w:r>
      <w:r>
        <w:rPr>
          <w:rFonts w:cs="Times New Roman" w:hint="eastAsia"/>
          <w:sz w:val="21"/>
          <w:szCs w:val="21"/>
        </w:rPr>
        <w:t>7</w:t>
      </w:r>
      <w:r>
        <w:rPr>
          <w:rFonts w:cs="Times New Roman"/>
          <w:sz w:val="21"/>
          <w:szCs w:val="21"/>
        </w:rPr>
        <w:t xml:space="preserve"> ± 0.009</w:t>
      </w:r>
      <w:r>
        <w:rPr>
          <w:rFonts w:cs="Times New Roman" w:hint="eastAsia"/>
          <w:sz w:val="21"/>
          <w:szCs w:val="21"/>
        </w:rPr>
        <w:t>02</w:t>
      </w:r>
      <w:r>
        <w:rPr>
          <w:rFonts w:cs="Times New Roman"/>
          <w:sz w:val="21"/>
          <w:szCs w:val="21"/>
        </w:rPr>
        <w:t xml:space="preserve"> mm</w:t>
      </w:r>
      <w:r>
        <w:rPr>
          <w:rFonts w:cs="Times New Roman" w:hint="eastAsia"/>
          <w:sz w:val="21"/>
          <w:szCs w:val="21"/>
        </w:rPr>
        <w:t xml:space="preserve"> (</w:t>
      </w:r>
      <w:r>
        <w:rPr>
          <w:rFonts w:cs="Times New Roman"/>
          <w:sz w:val="21"/>
          <w:szCs w:val="21"/>
        </w:rPr>
        <w:t>Dam</w:t>
      </w:r>
      <w:r>
        <w:rPr>
          <w:rFonts w:cs="Times New Roman"/>
          <w:sz w:val="21"/>
          <w:szCs w:val="21"/>
          <w:vertAlign w:val="subscript"/>
        </w:rPr>
        <w:t>2</w:t>
      </w:r>
      <w:r>
        <w:rPr>
          <w:rFonts w:cs="Times New Roman" w:hint="eastAsia"/>
          <w:sz w:val="21"/>
          <w:szCs w:val="21"/>
        </w:rPr>
        <w:t>)</w:t>
      </w:r>
      <w:r>
        <w:rPr>
          <w:rFonts w:cs="Times New Roman"/>
          <w:sz w:val="21"/>
          <w:szCs w:val="21"/>
        </w:rPr>
        <w:t>, 0.2</w:t>
      </w:r>
      <w:r>
        <w:rPr>
          <w:rFonts w:cs="Times New Roman" w:hint="eastAsia"/>
          <w:sz w:val="21"/>
          <w:szCs w:val="21"/>
        </w:rPr>
        <w:t>1</w:t>
      </w:r>
      <w:r>
        <w:rPr>
          <w:rFonts w:cs="Times New Roman"/>
          <w:sz w:val="21"/>
          <w:szCs w:val="21"/>
        </w:rPr>
        <w:t xml:space="preserve"> ± 0.00957 mm</w:t>
      </w:r>
      <w:r>
        <w:rPr>
          <w:rFonts w:cs="Times New Roman" w:hint="eastAsia"/>
          <w:sz w:val="21"/>
          <w:szCs w:val="21"/>
        </w:rPr>
        <w:t xml:space="preserve"> (</w:t>
      </w:r>
      <w:r>
        <w:rPr>
          <w:rFonts w:cs="Times New Roman"/>
          <w:sz w:val="21"/>
          <w:szCs w:val="21"/>
        </w:rPr>
        <w:t>Dam</w:t>
      </w:r>
      <w:r>
        <w:rPr>
          <w:rFonts w:cs="Times New Roman" w:hint="eastAsia"/>
          <w:sz w:val="21"/>
          <w:szCs w:val="21"/>
          <w:vertAlign w:val="subscript"/>
        </w:rPr>
        <w:t>3</w:t>
      </w:r>
      <w:r>
        <w:rPr>
          <w:rFonts w:cs="Times New Roman" w:hint="eastAsia"/>
          <w:sz w:val="21"/>
          <w:szCs w:val="21"/>
        </w:rPr>
        <w:t xml:space="preserve">) </w:t>
      </w:r>
      <w:r>
        <w:rPr>
          <w:rFonts w:cs="Times New Roman"/>
          <w:sz w:val="21"/>
          <w:szCs w:val="21"/>
        </w:rPr>
        <w:t>and 0.27 ± 0.0</w:t>
      </w:r>
      <w:r>
        <w:rPr>
          <w:rFonts w:cs="Times New Roman" w:hint="eastAsia"/>
          <w:sz w:val="21"/>
          <w:szCs w:val="21"/>
        </w:rPr>
        <w:t>104</w:t>
      </w:r>
      <w:r>
        <w:rPr>
          <w:rFonts w:cs="Times New Roman"/>
          <w:sz w:val="21"/>
          <w:szCs w:val="21"/>
        </w:rPr>
        <w:t xml:space="preserve"> mm </w:t>
      </w:r>
      <w:r>
        <w:rPr>
          <w:rFonts w:cs="Times New Roman" w:hint="eastAsia"/>
          <w:sz w:val="21"/>
          <w:szCs w:val="21"/>
        </w:rPr>
        <w:t>(</w:t>
      </w:r>
      <w:r>
        <w:rPr>
          <w:rFonts w:cs="Times New Roman"/>
          <w:sz w:val="21"/>
          <w:szCs w:val="21"/>
        </w:rPr>
        <w:t>Dam</w:t>
      </w:r>
      <w:r>
        <w:rPr>
          <w:rFonts w:cs="Times New Roman"/>
          <w:sz w:val="21"/>
          <w:szCs w:val="21"/>
          <w:vertAlign w:val="subscript"/>
        </w:rPr>
        <w:t>4</w:t>
      </w:r>
      <w:r>
        <w:rPr>
          <w:rFonts w:cs="Times New Roman" w:hint="eastAsia"/>
          <w:sz w:val="21"/>
          <w:szCs w:val="21"/>
        </w:rPr>
        <w:t xml:space="preserve">), </w:t>
      </w:r>
      <w:r>
        <w:rPr>
          <w:rFonts w:cs="Times New Roman"/>
          <w:sz w:val="21"/>
          <w:szCs w:val="21"/>
        </w:rPr>
        <w:t>respectively.</w:t>
      </w:r>
    </w:p>
    <w:p w14:paraId="573CA973" w14:textId="77777777" w:rsidR="00AF2161" w:rsidRDefault="00000000">
      <w:pPr>
        <w:widowControl/>
        <w:jc w:val="left"/>
        <w:rPr>
          <w:rFonts w:cs="Times New Roman"/>
          <w:sz w:val="21"/>
          <w:szCs w:val="21"/>
        </w:rPr>
      </w:pPr>
      <w:r>
        <w:rPr>
          <w:rFonts w:cs="Times New Roman"/>
        </w:rPr>
        <w:br w:type="page"/>
      </w:r>
      <w:r>
        <w:rPr>
          <w:noProof/>
        </w:rPr>
        <w:lastRenderedPageBreak/>
        <w:drawing>
          <wp:inline distT="0" distB="0" distL="114300" distR="114300" wp14:anchorId="384AEDA3" wp14:editId="2D8B560D">
            <wp:extent cx="5270500" cy="2475230"/>
            <wp:effectExtent l="0" t="0" r="254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270500" cy="2475230"/>
                    </a:xfrm>
                    <a:prstGeom prst="rect">
                      <a:avLst/>
                    </a:prstGeom>
                    <a:noFill/>
                    <a:ln>
                      <a:noFill/>
                    </a:ln>
                  </pic:spPr>
                </pic:pic>
              </a:graphicData>
            </a:graphic>
          </wp:inline>
        </w:drawing>
      </w:r>
    </w:p>
    <w:p w14:paraId="4D3D8F25" w14:textId="77777777" w:rsidR="00AF2161" w:rsidRDefault="00000000">
      <w:pPr>
        <w:rPr>
          <w:rFonts w:cs="Times New Roman"/>
          <w:sz w:val="18"/>
          <w:szCs w:val="18"/>
        </w:rPr>
      </w:pPr>
      <w:r>
        <w:rPr>
          <w:rFonts w:cs="Times New Roman"/>
          <w:b/>
          <w:bCs/>
          <w:sz w:val="21"/>
          <w:szCs w:val="21"/>
        </w:rPr>
        <w:t xml:space="preserve">Supplementary Fig. 4. Metallurgical microscopy characterization of physical dam width. </w:t>
      </w:r>
      <w:r>
        <w:rPr>
          <w:rFonts w:cs="Times New Roman"/>
          <w:sz w:val="21"/>
          <w:szCs w:val="21"/>
        </w:rPr>
        <w:t>Three ranges of physical dam widths were fabricated at a fixed height of 0.27 mm</w:t>
      </w:r>
      <w:r>
        <w:rPr>
          <w:rFonts w:cs="Times New Roman"/>
          <w:b/>
          <w:bCs/>
          <w:sz w:val="21"/>
          <w:szCs w:val="21"/>
        </w:rPr>
        <w:t xml:space="preserve"> (a</w:t>
      </w:r>
      <w:r>
        <w:rPr>
          <w:rFonts w:cs="Times New Roman"/>
          <w:b/>
          <w:bCs/>
          <w:sz w:val="21"/>
          <w:szCs w:val="21"/>
          <w:vertAlign w:val="subscript"/>
        </w:rPr>
        <w:t>1</w:t>
      </w:r>
      <w:r>
        <w:rPr>
          <w:rFonts w:cs="Times New Roman" w:hint="eastAsia"/>
          <w:b/>
          <w:bCs/>
          <w:sz w:val="21"/>
          <w:szCs w:val="21"/>
        </w:rPr>
        <w:t>-</w:t>
      </w:r>
      <w:r>
        <w:rPr>
          <w:rFonts w:cs="Times New Roman"/>
          <w:b/>
          <w:bCs/>
          <w:sz w:val="21"/>
          <w:szCs w:val="21"/>
        </w:rPr>
        <w:t>a</w:t>
      </w:r>
      <w:r>
        <w:rPr>
          <w:rFonts w:cs="Times New Roman"/>
          <w:b/>
          <w:bCs/>
          <w:sz w:val="21"/>
          <w:szCs w:val="21"/>
          <w:vertAlign w:val="subscript"/>
        </w:rPr>
        <w:t>3</w:t>
      </w:r>
      <w:r>
        <w:rPr>
          <w:rFonts w:cs="Times New Roman"/>
          <w:b/>
          <w:bCs/>
          <w:sz w:val="21"/>
          <w:szCs w:val="21"/>
        </w:rPr>
        <w:t>)</w:t>
      </w:r>
      <w:r>
        <w:rPr>
          <w:rFonts w:cs="Times New Roman"/>
          <w:sz w:val="21"/>
          <w:szCs w:val="21"/>
        </w:rPr>
        <w:t xml:space="preserve">. For each dam, </w:t>
      </w:r>
      <w:r>
        <w:rPr>
          <w:rFonts w:cs="Times New Roman" w:hint="eastAsia"/>
          <w:sz w:val="21"/>
          <w:szCs w:val="21"/>
        </w:rPr>
        <w:t>60</w:t>
      </w:r>
      <w:r>
        <w:rPr>
          <w:rFonts w:cs="Times New Roman"/>
          <w:sz w:val="21"/>
          <w:szCs w:val="21"/>
        </w:rPr>
        <w:t xml:space="preserve"> measurements were collected to generate width distributions, which were presented as histograms and fitted with Gaussian curves. The average widths were 68.69 ± 6.89 µm </w:t>
      </w:r>
      <w:r>
        <w:rPr>
          <w:rFonts w:cs="Times New Roman"/>
          <w:b/>
          <w:bCs/>
          <w:sz w:val="21"/>
          <w:szCs w:val="21"/>
        </w:rPr>
        <w:t>(a</w:t>
      </w:r>
      <w:r>
        <w:rPr>
          <w:rFonts w:cs="Times New Roman"/>
          <w:b/>
          <w:bCs/>
          <w:sz w:val="21"/>
          <w:szCs w:val="21"/>
          <w:vertAlign w:val="subscript"/>
        </w:rPr>
        <w:t>1</w:t>
      </w:r>
      <w:r>
        <w:rPr>
          <w:rFonts w:cs="Times New Roman"/>
          <w:b/>
          <w:bCs/>
          <w:sz w:val="21"/>
          <w:szCs w:val="21"/>
        </w:rPr>
        <w:t>)</w:t>
      </w:r>
      <w:r>
        <w:rPr>
          <w:rFonts w:cs="Times New Roman"/>
          <w:sz w:val="21"/>
          <w:szCs w:val="21"/>
        </w:rPr>
        <w:t xml:space="preserve">, 92.22 ± 5.77 µm </w:t>
      </w:r>
      <w:r>
        <w:rPr>
          <w:rFonts w:cs="Times New Roman"/>
          <w:b/>
          <w:bCs/>
          <w:sz w:val="21"/>
          <w:szCs w:val="21"/>
        </w:rPr>
        <w:t>(a</w:t>
      </w:r>
      <w:r>
        <w:rPr>
          <w:rFonts w:cs="Times New Roman"/>
          <w:b/>
          <w:bCs/>
          <w:sz w:val="21"/>
          <w:szCs w:val="21"/>
          <w:vertAlign w:val="subscript"/>
        </w:rPr>
        <w:t>2</w:t>
      </w:r>
      <w:r>
        <w:rPr>
          <w:rFonts w:cs="Times New Roman"/>
          <w:b/>
          <w:bCs/>
          <w:sz w:val="21"/>
          <w:szCs w:val="21"/>
        </w:rPr>
        <w:t>)</w:t>
      </w:r>
      <w:r>
        <w:rPr>
          <w:rFonts w:cs="Times New Roman"/>
          <w:sz w:val="21"/>
          <w:szCs w:val="21"/>
        </w:rPr>
        <w:t xml:space="preserve">, and 106.58 ± 7.92 µm </w:t>
      </w:r>
      <w:r>
        <w:rPr>
          <w:rFonts w:cs="Times New Roman"/>
          <w:b/>
          <w:bCs/>
          <w:sz w:val="21"/>
          <w:szCs w:val="21"/>
        </w:rPr>
        <w:t>(a</w:t>
      </w:r>
      <w:r>
        <w:rPr>
          <w:rFonts w:cs="Times New Roman"/>
          <w:b/>
          <w:bCs/>
          <w:sz w:val="21"/>
          <w:szCs w:val="21"/>
          <w:vertAlign w:val="subscript"/>
        </w:rPr>
        <w:t>3</w:t>
      </w:r>
      <w:r>
        <w:rPr>
          <w:rFonts w:cs="Times New Roman"/>
          <w:b/>
          <w:bCs/>
          <w:sz w:val="21"/>
          <w:szCs w:val="21"/>
        </w:rPr>
        <w:t>)</w:t>
      </w:r>
      <w:r>
        <w:rPr>
          <w:rFonts w:cs="Times New Roman"/>
          <w:sz w:val="21"/>
          <w:szCs w:val="21"/>
        </w:rPr>
        <w:t>.</w:t>
      </w:r>
    </w:p>
    <w:p w14:paraId="4DA96DA2" w14:textId="77777777" w:rsidR="00AF2161" w:rsidRDefault="00000000">
      <w:pPr>
        <w:widowControl/>
        <w:jc w:val="left"/>
        <w:rPr>
          <w:rFonts w:cs="Times New Roman"/>
          <w:sz w:val="21"/>
          <w:szCs w:val="21"/>
        </w:rPr>
      </w:pPr>
      <w:r>
        <w:rPr>
          <w:rFonts w:cs="Times New Roman"/>
          <w:sz w:val="21"/>
          <w:szCs w:val="21"/>
        </w:rPr>
        <w:br w:type="page"/>
      </w:r>
    </w:p>
    <w:p w14:paraId="77DFCEF8" w14:textId="14482F2A" w:rsidR="00AF2161" w:rsidRDefault="00000000">
      <w:pPr>
        <w:rPr>
          <w:rFonts w:cs="Times New Roman"/>
          <w:sz w:val="21"/>
          <w:szCs w:val="21"/>
        </w:rPr>
      </w:pPr>
      <w:r>
        <w:rPr>
          <w:rFonts w:cs="Times New Roman" w:hint="eastAsia"/>
          <w:noProof/>
          <w:sz w:val="21"/>
          <w:szCs w:val="21"/>
        </w:rPr>
        <w:lastRenderedPageBreak/>
        <w:drawing>
          <wp:inline distT="0" distB="0" distL="114300" distR="114300" wp14:anchorId="55710BFC" wp14:editId="56EE6FE9">
            <wp:extent cx="5270594" cy="2362200"/>
            <wp:effectExtent l="0" t="0" r="0" b="0"/>
            <wp:docPr id="6" name="图片 6" descr="检测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检测时间"/>
                    <pic:cNvPicPr>
                      <a:picLocks noChangeAspect="1"/>
                    </pic:cNvPicPr>
                  </pic:nvPicPr>
                  <pic:blipFill rotWithShape="1">
                    <a:blip r:embed="rId10"/>
                    <a:srcRect t="4885" b="2925"/>
                    <a:stretch>
                      <a:fillRect/>
                    </a:stretch>
                  </pic:blipFill>
                  <pic:spPr bwMode="auto">
                    <a:xfrm>
                      <a:off x="0" y="0"/>
                      <a:ext cx="5271770" cy="2362727"/>
                    </a:xfrm>
                    <a:prstGeom prst="rect">
                      <a:avLst/>
                    </a:prstGeom>
                    <a:ln>
                      <a:noFill/>
                    </a:ln>
                    <a:extLst>
                      <a:ext uri="{53640926-AAD7-44D8-BBD7-CCE9431645EC}">
                        <a14:shadowObscured xmlns:a14="http://schemas.microsoft.com/office/drawing/2010/main"/>
                      </a:ext>
                    </a:extLst>
                  </pic:spPr>
                </pic:pic>
              </a:graphicData>
            </a:graphic>
          </wp:inline>
        </w:drawing>
      </w:r>
    </w:p>
    <w:p w14:paraId="6013E83E" w14:textId="77777777" w:rsidR="00AF2161" w:rsidRDefault="00000000">
      <w:pPr>
        <w:rPr>
          <w:rFonts w:cs="Times New Roman"/>
          <w:sz w:val="21"/>
          <w:szCs w:val="21"/>
        </w:rPr>
      </w:pPr>
      <w:bookmarkStart w:id="2" w:name="OLE_LINK4"/>
      <w:r>
        <w:rPr>
          <w:rFonts w:cs="Times New Roman"/>
          <w:b/>
          <w:bCs/>
          <w:sz w:val="21"/>
          <w:szCs w:val="21"/>
        </w:rPr>
        <w:t xml:space="preserve">Supplementary Fig. </w:t>
      </w:r>
      <w:r>
        <w:rPr>
          <w:rFonts w:cs="Times New Roman" w:hint="eastAsia"/>
          <w:b/>
          <w:bCs/>
          <w:sz w:val="21"/>
          <w:szCs w:val="21"/>
        </w:rPr>
        <w:t>5</w:t>
      </w:r>
      <w:r>
        <w:rPr>
          <w:rFonts w:cs="Times New Roman"/>
          <w:b/>
          <w:bCs/>
          <w:sz w:val="21"/>
          <w:szCs w:val="21"/>
        </w:rPr>
        <w:t xml:space="preserve">. Statistical analysis of detection times for the single-plex chip in detection of SARS-CoV-2 N gene across concentrations from 10 </w:t>
      </w:r>
      <w:proofErr w:type="spellStart"/>
      <w:r>
        <w:rPr>
          <w:rFonts w:cs="Times New Roman" w:hint="eastAsia"/>
          <w:b/>
          <w:bCs/>
          <w:sz w:val="21"/>
          <w:szCs w:val="21"/>
        </w:rPr>
        <w:t>a</w:t>
      </w:r>
      <w:r>
        <w:rPr>
          <w:rFonts w:cs="Times New Roman"/>
          <w:b/>
          <w:bCs/>
          <w:sz w:val="21"/>
          <w:szCs w:val="21"/>
        </w:rPr>
        <w:t>M</w:t>
      </w:r>
      <w:proofErr w:type="spellEnd"/>
      <w:r>
        <w:rPr>
          <w:rFonts w:cs="Times New Roman"/>
          <w:b/>
          <w:bCs/>
          <w:sz w:val="21"/>
          <w:szCs w:val="21"/>
        </w:rPr>
        <w:t xml:space="preserve"> to 10 </w:t>
      </w:r>
      <w:proofErr w:type="spellStart"/>
      <w:r>
        <w:rPr>
          <w:rFonts w:cs="Times New Roman" w:hint="eastAsia"/>
          <w:b/>
          <w:bCs/>
          <w:sz w:val="21"/>
          <w:szCs w:val="21"/>
        </w:rPr>
        <w:t>p</w:t>
      </w:r>
      <w:r>
        <w:rPr>
          <w:rFonts w:cs="Times New Roman"/>
          <w:b/>
          <w:bCs/>
          <w:sz w:val="21"/>
          <w:szCs w:val="21"/>
        </w:rPr>
        <w:t>M</w:t>
      </w:r>
      <w:proofErr w:type="spellEnd"/>
      <w:r>
        <w:rPr>
          <w:rFonts w:cs="Times New Roman" w:hint="eastAsia"/>
          <w:b/>
          <w:bCs/>
          <w:sz w:val="21"/>
          <w:szCs w:val="21"/>
        </w:rPr>
        <w:t>.</w:t>
      </w:r>
      <w:r>
        <w:rPr>
          <w:rFonts w:cs="Times New Roman"/>
          <w:sz w:val="21"/>
          <w:szCs w:val="21"/>
        </w:rPr>
        <w:t xml:space="preserve"> All experiments were performed in three technical replicates (n=3), confirming reliable completion of detection within 2 minutes for all tested concentrations.</w:t>
      </w:r>
      <w:bookmarkEnd w:id="2"/>
    </w:p>
    <w:p w14:paraId="76C17EF1" w14:textId="77777777" w:rsidR="00AF2161" w:rsidRDefault="00000000">
      <w:pPr>
        <w:rPr>
          <w:rFonts w:cs="Times New Roman"/>
          <w:sz w:val="21"/>
          <w:szCs w:val="21"/>
        </w:rPr>
      </w:pPr>
      <w:r>
        <w:rPr>
          <w:rFonts w:cs="Times New Roman"/>
          <w:sz w:val="21"/>
          <w:szCs w:val="21"/>
        </w:rPr>
        <w:br w:type="page"/>
      </w:r>
    </w:p>
    <w:p w14:paraId="782FDD62" w14:textId="77777777" w:rsidR="00AF2161" w:rsidRDefault="00000000">
      <w:pPr>
        <w:rPr>
          <w:rFonts w:cs="Times New Roman"/>
          <w:b/>
          <w:bCs/>
          <w:sz w:val="21"/>
          <w:szCs w:val="21"/>
        </w:rPr>
      </w:pPr>
      <w:r>
        <w:rPr>
          <w:rFonts w:cs="Times New Roman"/>
          <w:noProof/>
          <w:sz w:val="24"/>
          <w:szCs w:val="28"/>
        </w:rPr>
        <w:lastRenderedPageBreak/>
        <w:drawing>
          <wp:inline distT="0" distB="0" distL="0" distR="0" wp14:anchorId="410C03DC" wp14:editId="04FCE445">
            <wp:extent cx="5274310" cy="1894205"/>
            <wp:effectExtent l="0" t="0" r="2540" b="0"/>
            <wp:docPr id="820247130" name="图片 5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47130" name="图片 52" descr="图表, 直方图&#10;&#10;AI 生成的内容可能不正确。"/>
                    <pic:cNvPicPr>
                      <a:picLocks noChangeAspect="1"/>
                    </pic:cNvPicPr>
                  </pic:nvPicPr>
                  <pic:blipFill>
                    <a:blip r:embed="rId11" cstate="print">
                      <a:extLst>
                        <a:ext uri="{28A0092B-C50C-407E-A947-70E740481C1C}">
                          <a14:useLocalDpi xmlns:a14="http://schemas.microsoft.com/office/drawing/2010/main" val="0"/>
                        </a:ext>
                      </a:extLst>
                    </a:blip>
                    <a:srcRect l="1869" t="6657" r="4681" b="4392"/>
                    <a:stretch>
                      <a:fillRect/>
                    </a:stretch>
                  </pic:blipFill>
                  <pic:spPr>
                    <a:xfrm>
                      <a:off x="0" y="0"/>
                      <a:ext cx="5274310" cy="1894205"/>
                    </a:xfrm>
                    <a:prstGeom prst="rect">
                      <a:avLst/>
                    </a:prstGeom>
                  </pic:spPr>
                </pic:pic>
              </a:graphicData>
            </a:graphic>
          </wp:inline>
        </w:drawing>
      </w:r>
      <w:r>
        <w:rPr>
          <w:rFonts w:cs="Times New Roman"/>
          <w:sz w:val="24"/>
          <w:szCs w:val="28"/>
        </w:rPr>
        <w:t xml:space="preserve"> </w:t>
      </w:r>
      <w:r>
        <w:rPr>
          <w:rFonts w:cs="Times New Roman"/>
          <w:b/>
          <w:bCs/>
          <w:sz w:val="21"/>
          <w:szCs w:val="21"/>
        </w:rPr>
        <w:t xml:space="preserve">Supplementary Fig. </w:t>
      </w:r>
      <w:r>
        <w:rPr>
          <w:rFonts w:cs="Times New Roman" w:hint="eastAsia"/>
          <w:b/>
          <w:bCs/>
          <w:sz w:val="21"/>
          <w:szCs w:val="21"/>
        </w:rPr>
        <w:t>6</w:t>
      </w:r>
      <w:r>
        <w:rPr>
          <w:rFonts w:cs="Times New Roman"/>
          <w:b/>
          <w:bCs/>
          <w:sz w:val="21"/>
          <w:szCs w:val="21"/>
        </w:rPr>
        <w:t>. RT-PCR results of SARS</w:t>
      </w:r>
      <w:r>
        <w:rPr>
          <w:rFonts w:cs="Times New Roman" w:hint="eastAsia"/>
          <w:b/>
          <w:bCs/>
          <w:sz w:val="21"/>
          <w:szCs w:val="21"/>
        </w:rPr>
        <w:t>-</w:t>
      </w:r>
      <w:r>
        <w:rPr>
          <w:rFonts w:cs="Times New Roman"/>
          <w:b/>
          <w:bCs/>
          <w:sz w:val="21"/>
          <w:szCs w:val="21"/>
        </w:rPr>
        <w:t>CoV</w:t>
      </w:r>
      <w:r>
        <w:rPr>
          <w:rFonts w:cs="Times New Roman" w:hint="eastAsia"/>
          <w:b/>
          <w:bCs/>
          <w:sz w:val="21"/>
          <w:szCs w:val="21"/>
        </w:rPr>
        <w:t>-</w:t>
      </w:r>
      <w:r>
        <w:rPr>
          <w:rFonts w:cs="Times New Roman"/>
          <w:b/>
          <w:bCs/>
          <w:sz w:val="21"/>
          <w:szCs w:val="21"/>
        </w:rPr>
        <w:t xml:space="preserve">2 N gene in the concentration range of 10aM-10pM. </w:t>
      </w:r>
      <w:r>
        <w:rPr>
          <w:rFonts w:cs="Times New Roman"/>
          <w:sz w:val="21"/>
          <w:szCs w:val="21"/>
        </w:rPr>
        <w:t xml:space="preserve">The limit of detection is 100 </w:t>
      </w:r>
      <w:proofErr w:type="spellStart"/>
      <w:proofErr w:type="gramStart"/>
      <w:r>
        <w:rPr>
          <w:rFonts w:cs="Times New Roman"/>
          <w:sz w:val="21"/>
          <w:szCs w:val="21"/>
        </w:rPr>
        <w:t>aM</w:t>
      </w:r>
      <w:proofErr w:type="gramEnd"/>
      <w:r>
        <w:rPr>
          <w:rFonts w:cs="Times New Roman"/>
          <w:sz w:val="21"/>
          <w:szCs w:val="21"/>
        </w:rPr>
        <w:t>.</w:t>
      </w:r>
      <w:proofErr w:type="spellEnd"/>
    </w:p>
    <w:p w14:paraId="5F4CDFED" w14:textId="77777777" w:rsidR="00AF2161" w:rsidRDefault="00000000">
      <w:pPr>
        <w:widowControl/>
        <w:jc w:val="left"/>
        <w:rPr>
          <w:rFonts w:cs="Times New Roman"/>
          <w:b/>
          <w:bCs/>
          <w:sz w:val="24"/>
          <w:szCs w:val="24"/>
        </w:rPr>
      </w:pPr>
      <w:r>
        <w:rPr>
          <w:rFonts w:cs="Times New Roman"/>
          <w:b/>
          <w:bCs/>
          <w:sz w:val="24"/>
          <w:szCs w:val="24"/>
        </w:rPr>
        <w:br w:type="page"/>
      </w:r>
    </w:p>
    <w:p w14:paraId="23377385" w14:textId="77777777" w:rsidR="00AF2161" w:rsidRDefault="00000000">
      <w:pPr>
        <w:widowControl/>
        <w:jc w:val="left"/>
        <w:rPr>
          <w:rFonts w:cs="Times New Roman"/>
          <w:sz w:val="24"/>
          <w:szCs w:val="28"/>
        </w:rPr>
      </w:pPr>
      <w:r>
        <w:rPr>
          <w:rFonts w:cs="Times New Roman"/>
          <w:noProof/>
        </w:rPr>
        <w:lastRenderedPageBreak/>
        <w:drawing>
          <wp:inline distT="0" distB="0" distL="114300" distR="114300" wp14:anchorId="74CDDA45" wp14:editId="183B738B">
            <wp:extent cx="5272405" cy="201104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2405" cy="2011045"/>
                    </a:xfrm>
                    <a:prstGeom prst="rect">
                      <a:avLst/>
                    </a:prstGeom>
                    <a:noFill/>
                    <a:ln>
                      <a:noFill/>
                    </a:ln>
                  </pic:spPr>
                </pic:pic>
              </a:graphicData>
            </a:graphic>
          </wp:inline>
        </w:drawing>
      </w:r>
    </w:p>
    <w:p w14:paraId="215788CA" w14:textId="77777777" w:rsidR="00AF2161" w:rsidRDefault="00000000">
      <w:pPr>
        <w:widowControl/>
        <w:rPr>
          <w:rFonts w:cs="Times New Roman"/>
          <w:sz w:val="21"/>
          <w:szCs w:val="21"/>
        </w:rPr>
      </w:pPr>
      <w:r>
        <w:rPr>
          <w:rFonts w:cs="Times New Roman"/>
          <w:b/>
          <w:bCs/>
          <w:sz w:val="21"/>
          <w:szCs w:val="21"/>
        </w:rPr>
        <w:t xml:space="preserve">Supplementary Fig. </w:t>
      </w:r>
      <w:r>
        <w:rPr>
          <w:rFonts w:cs="Times New Roman" w:hint="eastAsia"/>
          <w:b/>
          <w:bCs/>
          <w:sz w:val="21"/>
          <w:szCs w:val="21"/>
        </w:rPr>
        <w:t>7</w:t>
      </w:r>
      <w:r>
        <w:rPr>
          <w:rFonts w:cs="Times New Roman"/>
          <w:b/>
          <w:bCs/>
          <w:sz w:val="21"/>
          <w:szCs w:val="21"/>
        </w:rPr>
        <w:t>. (a)</w:t>
      </w:r>
      <w:r>
        <w:rPr>
          <w:rFonts w:cs="Times New Roman"/>
          <w:sz w:val="21"/>
          <w:szCs w:val="21"/>
        </w:rPr>
        <w:t xml:space="preserve"> RNase activity in throat-swab lysates following different</w:t>
      </w:r>
      <w:r>
        <w:rPr>
          <w:rFonts w:cs="Times New Roman"/>
          <w:color w:val="FF0000"/>
          <w:sz w:val="21"/>
          <w:szCs w:val="21"/>
        </w:rPr>
        <w:t xml:space="preserve"> </w:t>
      </w:r>
      <w:r>
        <w:rPr>
          <w:rFonts w:cs="Times New Roman"/>
          <w:sz w:val="24"/>
          <w:szCs w:val="24"/>
        </w:rPr>
        <w:t>pretreatment methods</w:t>
      </w:r>
      <w:r>
        <w:rPr>
          <w:rFonts w:cs="Times New Roman"/>
          <w:sz w:val="21"/>
          <w:szCs w:val="21"/>
        </w:rPr>
        <w:t>:</w:t>
      </w:r>
      <w:r>
        <w:rPr>
          <w:rFonts w:cs="Times New Roman"/>
          <w:color w:val="FF0000"/>
          <w:sz w:val="21"/>
          <w:szCs w:val="21"/>
        </w:rPr>
        <w:t xml:space="preserve"> </w:t>
      </w:r>
      <w:r>
        <w:rPr>
          <w:rFonts w:cs="Times New Roman" w:hint="eastAsia"/>
          <w:sz w:val="21"/>
          <w:szCs w:val="21"/>
        </w:rPr>
        <w:t>(</w:t>
      </w:r>
      <w:r>
        <w:rPr>
          <w:rFonts w:cs="Times New Roman"/>
          <w:sz w:val="21"/>
          <w:szCs w:val="21"/>
        </w:rPr>
        <w:t>ⅰ</w:t>
      </w:r>
      <w:r>
        <w:rPr>
          <w:rFonts w:cs="Times New Roman" w:hint="eastAsia"/>
          <w:sz w:val="21"/>
          <w:szCs w:val="21"/>
        </w:rPr>
        <w:t xml:space="preserve">) </w:t>
      </w:r>
      <w:r>
        <w:rPr>
          <w:rFonts w:cs="Times New Roman"/>
          <w:sz w:val="21"/>
          <w:szCs w:val="21"/>
        </w:rPr>
        <w:t xml:space="preserve">room-temperature lysis, </w:t>
      </w:r>
      <w:r>
        <w:rPr>
          <w:rFonts w:cs="Times New Roman" w:hint="eastAsia"/>
          <w:sz w:val="21"/>
          <w:szCs w:val="21"/>
        </w:rPr>
        <w:t>(</w:t>
      </w:r>
      <w:r>
        <w:rPr>
          <w:rFonts w:cs="Times New Roman"/>
          <w:sz w:val="21"/>
          <w:szCs w:val="21"/>
        </w:rPr>
        <w:t>ⅱ</w:t>
      </w:r>
      <w:r>
        <w:rPr>
          <w:rFonts w:cs="Times New Roman" w:hint="eastAsia"/>
          <w:sz w:val="21"/>
          <w:szCs w:val="21"/>
        </w:rPr>
        <w:t xml:space="preserve">) </w:t>
      </w:r>
      <w:r>
        <w:rPr>
          <w:rFonts w:cs="Times New Roman"/>
          <w:sz w:val="21"/>
          <w:szCs w:val="21"/>
        </w:rPr>
        <w:t xml:space="preserve">heat lysis (95℃, 10 min), </w:t>
      </w:r>
      <w:r>
        <w:rPr>
          <w:rFonts w:cs="Times New Roman" w:hint="eastAsia"/>
          <w:sz w:val="21"/>
          <w:szCs w:val="21"/>
        </w:rPr>
        <w:t>(</w:t>
      </w:r>
      <w:r>
        <w:rPr>
          <w:rFonts w:cs="Times New Roman"/>
          <w:sz w:val="21"/>
          <w:szCs w:val="21"/>
        </w:rPr>
        <w:t>ⅲ</w:t>
      </w:r>
      <w:r>
        <w:rPr>
          <w:rFonts w:cs="Times New Roman" w:hint="eastAsia"/>
          <w:sz w:val="21"/>
          <w:szCs w:val="21"/>
        </w:rPr>
        <w:t xml:space="preserve">) </w:t>
      </w:r>
      <w:r>
        <w:rPr>
          <w:rFonts w:cs="Times New Roman"/>
          <w:sz w:val="21"/>
          <w:szCs w:val="21"/>
        </w:rPr>
        <w:t>room-temperature lysis</w:t>
      </w:r>
      <w:r>
        <w:rPr>
          <w:rFonts w:cs="Times New Roman" w:hint="eastAsia"/>
          <w:sz w:val="21"/>
          <w:szCs w:val="21"/>
        </w:rPr>
        <w:t xml:space="preserve"> + </w:t>
      </w:r>
      <w:r>
        <w:rPr>
          <w:rFonts w:cs="Times New Roman"/>
          <w:sz w:val="21"/>
          <w:szCs w:val="21"/>
        </w:rPr>
        <w:t>RNase inhibitor (RRI)</w:t>
      </w:r>
      <w:r>
        <w:rPr>
          <w:rFonts w:cs="Times New Roman" w:hint="eastAsia"/>
          <w:sz w:val="21"/>
          <w:szCs w:val="21"/>
        </w:rPr>
        <w:t xml:space="preserve"> </w:t>
      </w:r>
      <w:r>
        <w:rPr>
          <w:rFonts w:cs="Times New Roman"/>
          <w:sz w:val="21"/>
          <w:szCs w:val="21"/>
        </w:rPr>
        <w:t xml:space="preserve">and </w:t>
      </w:r>
      <w:r>
        <w:rPr>
          <w:rFonts w:cs="Times New Roman" w:hint="eastAsia"/>
          <w:sz w:val="21"/>
          <w:szCs w:val="21"/>
        </w:rPr>
        <w:t>(</w:t>
      </w:r>
      <w:r>
        <w:rPr>
          <w:rFonts w:cs="Times New Roman"/>
          <w:sz w:val="21"/>
          <w:szCs w:val="21"/>
        </w:rPr>
        <w:t>ⅳ</w:t>
      </w:r>
      <w:r>
        <w:rPr>
          <w:rFonts w:cs="Times New Roman" w:hint="eastAsia"/>
          <w:sz w:val="21"/>
          <w:szCs w:val="21"/>
        </w:rPr>
        <w:t>)</w:t>
      </w:r>
      <w:r>
        <w:rPr>
          <w:rFonts w:cs="Times New Roman"/>
          <w:sz w:val="21"/>
          <w:szCs w:val="21"/>
        </w:rPr>
        <w:t xml:space="preserve"> heat lysis </w:t>
      </w:r>
      <w:r>
        <w:rPr>
          <w:rFonts w:cs="Times New Roman" w:hint="eastAsia"/>
          <w:sz w:val="21"/>
          <w:szCs w:val="21"/>
        </w:rPr>
        <w:t>+</w:t>
      </w:r>
      <w:r>
        <w:rPr>
          <w:rFonts w:cs="Times New Roman"/>
          <w:sz w:val="21"/>
          <w:szCs w:val="21"/>
        </w:rPr>
        <w:t xml:space="preserve"> RRI.</w:t>
      </w:r>
      <w:r>
        <w:rPr>
          <w:rFonts w:cs="Times New Roman"/>
          <w:color w:val="FF0000"/>
          <w:sz w:val="21"/>
          <w:szCs w:val="21"/>
        </w:rPr>
        <w:t xml:space="preserve"> </w:t>
      </w:r>
      <w:r>
        <w:rPr>
          <w:rFonts w:cs="Times New Roman"/>
          <w:b/>
          <w:bCs/>
          <w:sz w:val="21"/>
          <w:szCs w:val="21"/>
        </w:rPr>
        <w:t>(b)</w:t>
      </w:r>
      <w:r>
        <w:rPr>
          <w:rFonts w:cs="Times New Roman"/>
          <w:sz w:val="21"/>
          <w:szCs w:val="21"/>
        </w:rPr>
        <w:t xml:space="preserve"> Comparison of Cas13a RNase activity between the CRISPR</w:t>
      </w:r>
      <w:r>
        <w:rPr>
          <w:rFonts w:cs="Times New Roman" w:hint="eastAsia"/>
          <w:sz w:val="21"/>
          <w:szCs w:val="21"/>
        </w:rPr>
        <w:t>-</w:t>
      </w:r>
      <w:r>
        <w:rPr>
          <w:rFonts w:cs="Times New Roman"/>
          <w:sz w:val="21"/>
          <w:szCs w:val="21"/>
        </w:rPr>
        <w:t>Cas13a system alone and the system containing throat-swab lysates with RRI.</w:t>
      </w:r>
    </w:p>
    <w:p w14:paraId="36276E32" w14:textId="77777777" w:rsidR="00AF2161" w:rsidRDefault="00000000">
      <w:pPr>
        <w:widowControl/>
        <w:jc w:val="left"/>
        <w:rPr>
          <w:rFonts w:cs="Times New Roman"/>
          <w:sz w:val="24"/>
          <w:szCs w:val="28"/>
        </w:rPr>
      </w:pPr>
      <w:r>
        <w:rPr>
          <w:rFonts w:cs="Times New Roman"/>
          <w:sz w:val="24"/>
          <w:szCs w:val="28"/>
        </w:rPr>
        <w:br w:type="page"/>
      </w:r>
    </w:p>
    <w:p w14:paraId="21BB5293" w14:textId="77777777" w:rsidR="00AF2161" w:rsidRDefault="00000000">
      <w:pPr>
        <w:rPr>
          <w:rFonts w:cs="Times New Roman"/>
        </w:rPr>
      </w:pPr>
      <w:r>
        <w:rPr>
          <w:rFonts w:cs="Times New Roman"/>
          <w:noProof/>
        </w:rPr>
        <w:lastRenderedPageBreak/>
        <w:drawing>
          <wp:inline distT="0" distB="0" distL="114300" distR="114300" wp14:anchorId="3BCC5351" wp14:editId="28A530A1">
            <wp:extent cx="5271770" cy="1995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1770" cy="1995170"/>
                    </a:xfrm>
                    <a:prstGeom prst="rect">
                      <a:avLst/>
                    </a:prstGeom>
                    <a:noFill/>
                    <a:ln>
                      <a:noFill/>
                    </a:ln>
                  </pic:spPr>
                </pic:pic>
              </a:graphicData>
            </a:graphic>
          </wp:inline>
        </w:drawing>
      </w:r>
    </w:p>
    <w:p w14:paraId="2A5BA626" w14:textId="77777777" w:rsidR="00AF2161" w:rsidRDefault="00000000">
      <w:pPr>
        <w:rPr>
          <w:rFonts w:cs="Times New Roman"/>
          <w:sz w:val="21"/>
          <w:szCs w:val="21"/>
        </w:rPr>
      </w:pPr>
      <w:r>
        <w:rPr>
          <w:rFonts w:cs="Times New Roman"/>
          <w:b/>
          <w:bCs/>
          <w:sz w:val="21"/>
          <w:szCs w:val="21"/>
        </w:rPr>
        <w:t xml:space="preserve">Supplementary Fig. </w:t>
      </w:r>
      <w:r>
        <w:rPr>
          <w:rFonts w:cs="Times New Roman" w:hint="eastAsia"/>
          <w:b/>
          <w:bCs/>
          <w:sz w:val="21"/>
          <w:szCs w:val="21"/>
        </w:rPr>
        <w:t>8</w:t>
      </w:r>
      <w:r>
        <w:rPr>
          <w:rFonts w:cs="Times New Roman"/>
          <w:b/>
          <w:bCs/>
          <w:sz w:val="21"/>
          <w:szCs w:val="21"/>
        </w:rPr>
        <w:t>. (a)</w:t>
      </w:r>
      <w:r>
        <w:rPr>
          <w:rFonts w:cs="Times New Roman"/>
          <w:b/>
          <w:bCs/>
          <w:color w:val="FF0000"/>
          <w:sz w:val="21"/>
          <w:szCs w:val="21"/>
        </w:rPr>
        <w:t xml:space="preserve"> </w:t>
      </w:r>
      <w:r>
        <w:rPr>
          <w:rFonts w:cs="Times New Roman"/>
          <w:sz w:val="21"/>
          <w:szCs w:val="21"/>
        </w:rPr>
        <w:t>RNase activity in nasal-swab lysates following different</w:t>
      </w:r>
      <w:r>
        <w:rPr>
          <w:rFonts w:cs="Times New Roman"/>
          <w:color w:val="FF0000"/>
          <w:sz w:val="21"/>
          <w:szCs w:val="21"/>
        </w:rPr>
        <w:t xml:space="preserve"> </w:t>
      </w:r>
      <w:r>
        <w:rPr>
          <w:rFonts w:cs="Times New Roman"/>
          <w:sz w:val="24"/>
          <w:szCs w:val="24"/>
        </w:rPr>
        <w:t>pretreatment methods</w:t>
      </w:r>
      <w:r>
        <w:rPr>
          <w:rFonts w:cs="Times New Roman"/>
          <w:sz w:val="21"/>
          <w:szCs w:val="21"/>
        </w:rPr>
        <w:t>:</w:t>
      </w:r>
      <w:r>
        <w:rPr>
          <w:rFonts w:cs="Times New Roman"/>
          <w:color w:val="FF0000"/>
          <w:sz w:val="21"/>
          <w:szCs w:val="21"/>
        </w:rPr>
        <w:t xml:space="preserve"> </w:t>
      </w:r>
      <w:r>
        <w:rPr>
          <w:rFonts w:cs="Times New Roman" w:hint="eastAsia"/>
          <w:sz w:val="21"/>
          <w:szCs w:val="21"/>
        </w:rPr>
        <w:t>(</w:t>
      </w:r>
      <w:r>
        <w:rPr>
          <w:rFonts w:cs="Times New Roman"/>
          <w:sz w:val="21"/>
          <w:szCs w:val="21"/>
        </w:rPr>
        <w:t>ⅰ</w:t>
      </w:r>
      <w:r>
        <w:rPr>
          <w:rFonts w:cs="Times New Roman" w:hint="eastAsia"/>
          <w:sz w:val="21"/>
          <w:szCs w:val="21"/>
        </w:rPr>
        <w:t xml:space="preserve">) </w:t>
      </w:r>
      <w:r>
        <w:rPr>
          <w:rFonts w:cs="Times New Roman"/>
          <w:sz w:val="21"/>
          <w:szCs w:val="21"/>
        </w:rPr>
        <w:t xml:space="preserve">room-temperature lysis, </w:t>
      </w:r>
      <w:r>
        <w:rPr>
          <w:rFonts w:cs="Times New Roman" w:hint="eastAsia"/>
          <w:sz w:val="21"/>
          <w:szCs w:val="21"/>
        </w:rPr>
        <w:t>(</w:t>
      </w:r>
      <w:r>
        <w:rPr>
          <w:rFonts w:cs="Times New Roman"/>
          <w:sz w:val="21"/>
          <w:szCs w:val="21"/>
        </w:rPr>
        <w:t>ⅱ</w:t>
      </w:r>
      <w:r>
        <w:rPr>
          <w:rFonts w:cs="Times New Roman" w:hint="eastAsia"/>
          <w:sz w:val="21"/>
          <w:szCs w:val="21"/>
        </w:rPr>
        <w:t xml:space="preserve">) </w:t>
      </w:r>
      <w:r>
        <w:rPr>
          <w:rFonts w:cs="Times New Roman"/>
          <w:sz w:val="21"/>
          <w:szCs w:val="21"/>
        </w:rPr>
        <w:t xml:space="preserve">heat lysis (95℃, 10 min), </w:t>
      </w:r>
      <w:r>
        <w:rPr>
          <w:rFonts w:cs="Times New Roman" w:hint="eastAsia"/>
          <w:sz w:val="21"/>
          <w:szCs w:val="21"/>
        </w:rPr>
        <w:t>(</w:t>
      </w:r>
      <w:r>
        <w:rPr>
          <w:rFonts w:cs="Times New Roman"/>
          <w:sz w:val="21"/>
          <w:szCs w:val="21"/>
        </w:rPr>
        <w:t>ⅲ</w:t>
      </w:r>
      <w:r>
        <w:rPr>
          <w:rFonts w:cs="Times New Roman" w:hint="eastAsia"/>
          <w:sz w:val="21"/>
          <w:szCs w:val="21"/>
        </w:rPr>
        <w:t xml:space="preserve">) </w:t>
      </w:r>
      <w:r>
        <w:rPr>
          <w:rFonts w:cs="Times New Roman"/>
          <w:sz w:val="21"/>
          <w:szCs w:val="21"/>
        </w:rPr>
        <w:t>room-temperature lysis</w:t>
      </w:r>
      <w:r>
        <w:rPr>
          <w:rFonts w:cs="Times New Roman" w:hint="eastAsia"/>
          <w:sz w:val="21"/>
          <w:szCs w:val="21"/>
        </w:rPr>
        <w:t xml:space="preserve"> + </w:t>
      </w:r>
      <w:r>
        <w:rPr>
          <w:rFonts w:cs="Times New Roman"/>
          <w:sz w:val="21"/>
          <w:szCs w:val="21"/>
        </w:rPr>
        <w:t>RNase inhibitor (RRI)</w:t>
      </w:r>
      <w:r>
        <w:rPr>
          <w:rFonts w:cs="Times New Roman" w:hint="eastAsia"/>
          <w:sz w:val="21"/>
          <w:szCs w:val="21"/>
        </w:rPr>
        <w:t xml:space="preserve"> </w:t>
      </w:r>
      <w:r>
        <w:rPr>
          <w:rFonts w:cs="Times New Roman"/>
          <w:sz w:val="21"/>
          <w:szCs w:val="21"/>
        </w:rPr>
        <w:t xml:space="preserve">and </w:t>
      </w:r>
      <w:r>
        <w:rPr>
          <w:rFonts w:cs="Times New Roman" w:hint="eastAsia"/>
          <w:sz w:val="21"/>
          <w:szCs w:val="21"/>
        </w:rPr>
        <w:t>(</w:t>
      </w:r>
      <w:r>
        <w:rPr>
          <w:rFonts w:cs="Times New Roman"/>
          <w:sz w:val="21"/>
          <w:szCs w:val="21"/>
        </w:rPr>
        <w:t>ⅳ</w:t>
      </w:r>
      <w:r>
        <w:rPr>
          <w:rFonts w:cs="Times New Roman" w:hint="eastAsia"/>
          <w:sz w:val="21"/>
          <w:szCs w:val="21"/>
        </w:rPr>
        <w:t>)</w:t>
      </w:r>
      <w:r>
        <w:rPr>
          <w:rFonts w:cs="Times New Roman"/>
          <w:sz w:val="21"/>
          <w:szCs w:val="21"/>
        </w:rPr>
        <w:t xml:space="preserve"> heat lysis </w:t>
      </w:r>
      <w:r>
        <w:rPr>
          <w:rFonts w:cs="Times New Roman" w:hint="eastAsia"/>
          <w:sz w:val="21"/>
          <w:szCs w:val="21"/>
        </w:rPr>
        <w:t>+</w:t>
      </w:r>
      <w:r>
        <w:rPr>
          <w:rFonts w:cs="Times New Roman"/>
          <w:sz w:val="21"/>
          <w:szCs w:val="21"/>
        </w:rPr>
        <w:t xml:space="preserve"> RRI. </w:t>
      </w:r>
      <w:r>
        <w:rPr>
          <w:rFonts w:cs="Times New Roman"/>
          <w:b/>
          <w:bCs/>
          <w:sz w:val="21"/>
          <w:szCs w:val="21"/>
        </w:rPr>
        <w:t>(b)</w:t>
      </w:r>
      <w:r>
        <w:rPr>
          <w:rFonts w:cs="Times New Roman"/>
          <w:sz w:val="21"/>
          <w:szCs w:val="21"/>
        </w:rPr>
        <w:t xml:space="preserve"> Comparison of Cas13a RNase activity between the CRISPR</w:t>
      </w:r>
      <w:r>
        <w:rPr>
          <w:rFonts w:cs="Times New Roman" w:hint="eastAsia"/>
          <w:sz w:val="21"/>
          <w:szCs w:val="21"/>
        </w:rPr>
        <w:t>-</w:t>
      </w:r>
      <w:r>
        <w:rPr>
          <w:rFonts w:cs="Times New Roman"/>
          <w:sz w:val="21"/>
          <w:szCs w:val="21"/>
        </w:rPr>
        <w:t>Cas13a system alone and the system containing nasal-swab lysates with RRI.</w:t>
      </w:r>
    </w:p>
    <w:p w14:paraId="1901C3FE" w14:textId="77777777" w:rsidR="00AF2161" w:rsidRDefault="00000000">
      <w:pPr>
        <w:rPr>
          <w:rFonts w:cs="Times New Roman"/>
          <w:sz w:val="24"/>
          <w:szCs w:val="28"/>
        </w:rPr>
      </w:pPr>
      <w:r>
        <w:rPr>
          <w:rFonts w:cs="Times New Roman"/>
          <w:sz w:val="24"/>
          <w:szCs w:val="28"/>
        </w:rPr>
        <w:br w:type="page"/>
      </w:r>
    </w:p>
    <w:p w14:paraId="73C8A5FC" w14:textId="77777777" w:rsidR="00AF2161" w:rsidRDefault="00000000">
      <w:pPr>
        <w:rPr>
          <w:rFonts w:cs="Times New Roman"/>
        </w:rPr>
      </w:pPr>
      <w:r>
        <w:rPr>
          <w:rFonts w:cs="Times New Roman"/>
          <w:noProof/>
        </w:rPr>
        <w:lastRenderedPageBreak/>
        <w:drawing>
          <wp:inline distT="0" distB="0" distL="114300" distR="114300" wp14:anchorId="64476109" wp14:editId="21627A3A">
            <wp:extent cx="5268595" cy="19373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68595" cy="1937385"/>
                    </a:xfrm>
                    <a:prstGeom prst="rect">
                      <a:avLst/>
                    </a:prstGeom>
                    <a:noFill/>
                    <a:ln>
                      <a:noFill/>
                    </a:ln>
                  </pic:spPr>
                </pic:pic>
              </a:graphicData>
            </a:graphic>
          </wp:inline>
        </w:drawing>
      </w:r>
    </w:p>
    <w:p w14:paraId="7394B605" w14:textId="77777777" w:rsidR="00AF2161" w:rsidRDefault="00000000">
      <w:pPr>
        <w:rPr>
          <w:rFonts w:cs="Times New Roman"/>
          <w:sz w:val="21"/>
          <w:szCs w:val="21"/>
        </w:rPr>
      </w:pPr>
      <w:r>
        <w:rPr>
          <w:rFonts w:cs="Times New Roman"/>
          <w:b/>
          <w:bCs/>
          <w:sz w:val="21"/>
          <w:szCs w:val="21"/>
        </w:rPr>
        <w:t xml:space="preserve">Supplementary Fig. </w:t>
      </w:r>
      <w:r>
        <w:rPr>
          <w:rFonts w:cs="Times New Roman" w:hint="eastAsia"/>
          <w:b/>
          <w:bCs/>
          <w:sz w:val="21"/>
          <w:szCs w:val="21"/>
        </w:rPr>
        <w:t>9</w:t>
      </w:r>
      <w:r>
        <w:rPr>
          <w:rFonts w:cs="Times New Roman"/>
          <w:b/>
          <w:bCs/>
          <w:sz w:val="21"/>
          <w:szCs w:val="21"/>
        </w:rPr>
        <w:t xml:space="preserve">. Comparison of </w:t>
      </w:r>
      <w:r>
        <w:rPr>
          <w:rFonts w:cs="Times New Roman" w:hint="eastAsia"/>
          <w:b/>
          <w:bCs/>
          <w:sz w:val="21"/>
          <w:szCs w:val="21"/>
        </w:rPr>
        <w:t>RNA target</w:t>
      </w:r>
      <w:r>
        <w:rPr>
          <w:rFonts w:cs="Times New Roman"/>
          <w:b/>
          <w:bCs/>
          <w:sz w:val="21"/>
          <w:szCs w:val="21"/>
        </w:rPr>
        <w:t xml:space="preserve"> extraction efficiency from SARS-CoV-2 nasal swabs by heat lysis </w:t>
      </w:r>
      <w:r>
        <w:rPr>
          <w:rFonts w:cs="Times New Roman" w:hint="eastAsia"/>
          <w:b/>
          <w:bCs/>
          <w:sz w:val="21"/>
          <w:szCs w:val="21"/>
        </w:rPr>
        <w:t>or</w:t>
      </w:r>
      <w:r>
        <w:rPr>
          <w:rFonts w:cs="Times New Roman"/>
          <w:b/>
          <w:bCs/>
          <w:sz w:val="21"/>
          <w:szCs w:val="21"/>
        </w:rPr>
        <w:t xml:space="preserve"> room-temperature lysis.</w:t>
      </w:r>
    </w:p>
    <w:p w14:paraId="2B17D93A" w14:textId="77777777" w:rsidR="00AF2161" w:rsidRDefault="00000000">
      <w:pPr>
        <w:rPr>
          <w:rFonts w:cs="Times New Roman"/>
          <w:sz w:val="21"/>
          <w:szCs w:val="21"/>
        </w:rPr>
      </w:pPr>
      <w:r>
        <w:rPr>
          <w:rFonts w:cs="Times New Roman"/>
          <w:sz w:val="21"/>
          <w:szCs w:val="21"/>
        </w:rPr>
        <w:br w:type="page"/>
      </w:r>
    </w:p>
    <w:p w14:paraId="4CF53FD7" w14:textId="77777777" w:rsidR="00AF2161" w:rsidRDefault="00000000">
      <w:pPr>
        <w:widowControl/>
        <w:jc w:val="center"/>
        <w:rPr>
          <w:rFonts w:cs="Times New Roman"/>
          <w:sz w:val="21"/>
          <w:szCs w:val="22"/>
        </w:rPr>
      </w:pPr>
      <w:r>
        <w:rPr>
          <w:rFonts w:cs="Times New Roman"/>
          <w:noProof/>
        </w:rPr>
        <w:lastRenderedPageBreak/>
        <w:drawing>
          <wp:inline distT="0" distB="0" distL="114300" distR="114300" wp14:anchorId="59F7C262" wp14:editId="10E9161A">
            <wp:extent cx="3943985" cy="2675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3943985" cy="2675890"/>
                    </a:xfrm>
                    <a:prstGeom prst="rect">
                      <a:avLst/>
                    </a:prstGeom>
                    <a:noFill/>
                    <a:ln>
                      <a:noFill/>
                    </a:ln>
                  </pic:spPr>
                </pic:pic>
              </a:graphicData>
            </a:graphic>
          </wp:inline>
        </w:drawing>
      </w:r>
    </w:p>
    <w:p w14:paraId="779EF6AA" w14:textId="77777777" w:rsidR="00AF2161" w:rsidRDefault="00000000">
      <w:pPr>
        <w:widowControl/>
        <w:rPr>
          <w:rFonts w:cs="Times New Roman"/>
          <w:b/>
          <w:bCs/>
          <w:sz w:val="21"/>
          <w:szCs w:val="21"/>
        </w:rPr>
      </w:pPr>
      <w:r>
        <w:rPr>
          <w:rFonts w:cs="Times New Roman"/>
          <w:b/>
          <w:bCs/>
          <w:sz w:val="21"/>
          <w:szCs w:val="21"/>
        </w:rPr>
        <w:t>Supplementary Fig. 1</w:t>
      </w:r>
      <w:r>
        <w:rPr>
          <w:rFonts w:cs="Times New Roman" w:hint="eastAsia"/>
          <w:b/>
          <w:bCs/>
          <w:sz w:val="21"/>
          <w:szCs w:val="21"/>
        </w:rPr>
        <w:t>0</w:t>
      </w:r>
      <w:r>
        <w:rPr>
          <w:rFonts w:cs="Times New Roman"/>
          <w:b/>
          <w:bCs/>
          <w:sz w:val="21"/>
          <w:szCs w:val="21"/>
        </w:rPr>
        <w:t xml:space="preserve">. Comparison of Cas13a RNase activity in the CRISPR–Cas13a </w:t>
      </w:r>
      <w:r>
        <w:rPr>
          <w:rFonts w:cs="Times New Roman" w:hint="eastAsia"/>
          <w:b/>
          <w:bCs/>
          <w:sz w:val="21"/>
          <w:szCs w:val="21"/>
        </w:rPr>
        <w:t>system</w:t>
      </w:r>
      <w:r>
        <w:rPr>
          <w:rFonts w:cs="Times New Roman"/>
          <w:b/>
          <w:bCs/>
          <w:sz w:val="21"/>
          <w:szCs w:val="21"/>
        </w:rPr>
        <w:t xml:space="preserve"> with varying amounts of added RRI. </w:t>
      </w:r>
    </w:p>
    <w:p w14:paraId="2869D69D" w14:textId="77777777" w:rsidR="00AF2161" w:rsidRDefault="00000000">
      <w:pPr>
        <w:ind w:firstLineChars="200" w:firstLine="420"/>
        <w:rPr>
          <w:rFonts w:cs="Times New Roman"/>
          <w:sz w:val="21"/>
          <w:szCs w:val="21"/>
        </w:rPr>
      </w:pPr>
      <w:r>
        <w:rPr>
          <w:rFonts w:cs="Times New Roman"/>
          <w:sz w:val="21"/>
          <w:szCs w:val="21"/>
        </w:rPr>
        <w:br w:type="page"/>
      </w:r>
    </w:p>
    <w:p w14:paraId="62F928DC" w14:textId="77777777" w:rsidR="00AF2161" w:rsidRDefault="00000000">
      <w:pPr>
        <w:rPr>
          <w:rFonts w:cs="Times New Roman"/>
        </w:rPr>
      </w:pPr>
      <w:r>
        <w:rPr>
          <w:rFonts w:cs="Times New Roman"/>
          <w:noProof/>
        </w:rPr>
        <w:lastRenderedPageBreak/>
        <w:drawing>
          <wp:inline distT="0" distB="0" distL="0" distR="0" wp14:anchorId="59019785" wp14:editId="406C45E1">
            <wp:extent cx="5274310" cy="1866900"/>
            <wp:effectExtent l="0" t="0" r="2540" b="0"/>
            <wp:docPr id="1748009684" name="图片 2" descr="图片包含 游戏机, 路&#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09684" name="图片 2" descr="图片包含 游戏机, 路&#10;&#10;AI 生成的内容可能不正确。"/>
                    <pic:cNvPicPr>
                      <a:picLocks noChangeAspect="1"/>
                    </pic:cNvPicPr>
                  </pic:nvPicPr>
                  <pic:blipFill>
                    <a:blip r:embed="rId16" cstate="print">
                      <a:extLst>
                        <a:ext uri="{28A0092B-C50C-407E-A947-70E740481C1C}">
                          <a14:useLocalDpi xmlns:a14="http://schemas.microsoft.com/office/drawing/2010/main" val="0"/>
                        </a:ext>
                      </a:extLst>
                    </a:blip>
                    <a:srcRect l="1742" t="6505" r="6157"/>
                    <a:stretch>
                      <a:fillRect/>
                    </a:stretch>
                  </pic:blipFill>
                  <pic:spPr>
                    <a:xfrm>
                      <a:off x="0" y="0"/>
                      <a:ext cx="5274310" cy="1866900"/>
                    </a:xfrm>
                    <a:prstGeom prst="rect">
                      <a:avLst/>
                    </a:prstGeom>
                  </pic:spPr>
                </pic:pic>
              </a:graphicData>
            </a:graphic>
          </wp:inline>
        </w:drawing>
      </w:r>
    </w:p>
    <w:p w14:paraId="0BA169A6" w14:textId="77777777" w:rsidR="00AF2161" w:rsidRDefault="00000000">
      <w:pPr>
        <w:rPr>
          <w:rFonts w:cs="Times New Roman"/>
          <w:b/>
          <w:bCs/>
          <w:sz w:val="21"/>
          <w:szCs w:val="21"/>
        </w:rPr>
      </w:pPr>
      <w:r>
        <w:rPr>
          <w:rFonts w:cs="Times New Roman"/>
          <w:b/>
          <w:bCs/>
          <w:sz w:val="21"/>
          <w:szCs w:val="21"/>
        </w:rPr>
        <w:t>Supplementary Fig. 1</w:t>
      </w:r>
      <w:r>
        <w:rPr>
          <w:rFonts w:cs="Times New Roman" w:hint="eastAsia"/>
          <w:b/>
          <w:bCs/>
          <w:sz w:val="21"/>
          <w:szCs w:val="21"/>
        </w:rPr>
        <w:t>1</w:t>
      </w:r>
      <w:r>
        <w:rPr>
          <w:rFonts w:cs="Times New Roman"/>
          <w:b/>
          <w:bCs/>
          <w:sz w:val="21"/>
          <w:szCs w:val="21"/>
        </w:rPr>
        <w:t>. RT-PCR results of SARS-CoV-2 nasal swabs.</w:t>
      </w:r>
    </w:p>
    <w:p w14:paraId="4A5EC418" w14:textId="77777777" w:rsidR="00AF2161" w:rsidRDefault="00000000">
      <w:pPr>
        <w:rPr>
          <w:rFonts w:cs="Times New Roman"/>
          <w:sz w:val="21"/>
          <w:szCs w:val="21"/>
        </w:rPr>
      </w:pPr>
      <w:r>
        <w:rPr>
          <w:rFonts w:cs="Times New Roman" w:hint="eastAsia"/>
          <w:sz w:val="21"/>
          <w:szCs w:val="21"/>
        </w:rPr>
        <w:t>Notes</w:t>
      </w:r>
      <w:r>
        <w:rPr>
          <w:rFonts w:cs="Times New Roman" w:hint="eastAsia"/>
          <w:sz w:val="21"/>
          <w:szCs w:val="21"/>
        </w:rPr>
        <w:t>：</w:t>
      </w:r>
      <w:r>
        <w:rPr>
          <w:rFonts w:cs="Times New Roman" w:hint="eastAsia"/>
          <w:sz w:val="21"/>
          <w:szCs w:val="21"/>
        </w:rPr>
        <w:t>PSx indicates the index of each positive sample, while NS 10-in-1 refers to nucleic acids pooled from ten negative samples. The limit of detection is defined as a Ct value of 35.</w:t>
      </w:r>
    </w:p>
    <w:p w14:paraId="3095AECD" w14:textId="77777777" w:rsidR="00AF2161" w:rsidRDefault="00000000">
      <w:pPr>
        <w:rPr>
          <w:rFonts w:cs="Times New Roman"/>
          <w:sz w:val="21"/>
          <w:szCs w:val="21"/>
        </w:rPr>
      </w:pPr>
      <w:r>
        <w:rPr>
          <w:rFonts w:cs="Times New Roman"/>
        </w:rPr>
        <w:br w:type="page"/>
      </w:r>
      <w:r>
        <w:rPr>
          <w:noProof/>
        </w:rPr>
        <w:lastRenderedPageBreak/>
        <w:drawing>
          <wp:inline distT="0" distB="0" distL="0" distR="0" wp14:anchorId="0CC7974D" wp14:editId="60040FD4">
            <wp:extent cx="5274310" cy="1770380"/>
            <wp:effectExtent l="0" t="0" r="0" b="0"/>
            <wp:docPr id="1959737977" name="图片 1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37977" name="图片 11" descr="图片包含 图标&#10;&#10;AI 生成的内容可能不正确。"/>
                    <pic:cNvPicPr>
                      <a:picLocks noChangeAspect="1"/>
                    </pic:cNvPicPr>
                  </pic:nvPicPr>
                  <pic:blipFill>
                    <a:blip r:embed="rId17"/>
                    <a:stretch>
                      <a:fillRect/>
                    </a:stretch>
                  </pic:blipFill>
                  <pic:spPr>
                    <a:xfrm>
                      <a:off x="0" y="0"/>
                      <a:ext cx="5274310" cy="1770380"/>
                    </a:xfrm>
                    <a:prstGeom prst="rect">
                      <a:avLst/>
                    </a:prstGeom>
                  </pic:spPr>
                </pic:pic>
              </a:graphicData>
            </a:graphic>
          </wp:inline>
        </w:drawing>
      </w:r>
    </w:p>
    <w:p w14:paraId="795FBF64" w14:textId="77777777" w:rsidR="00AF2161" w:rsidRDefault="00000000">
      <w:pPr>
        <w:rPr>
          <w:rFonts w:cs="Times New Roman"/>
          <w:sz w:val="18"/>
          <w:szCs w:val="18"/>
        </w:rPr>
      </w:pPr>
      <w:r>
        <w:rPr>
          <w:rFonts w:cs="Times New Roman"/>
          <w:b/>
          <w:bCs/>
          <w:sz w:val="21"/>
          <w:szCs w:val="21"/>
        </w:rPr>
        <w:t xml:space="preserve">Supplementary Fig. </w:t>
      </w:r>
      <w:r>
        <w:rPr>
          <w:rFonts w:cs="Times New Roman" w:hint="eastAsia"/>
          <w:b/>
          <w:bCs/>
          <w:sz w:val="21"/>
          <w:szCs w:val="21"/>
        </w:rPr>
        <w:t>12</w:t>
      </w:r>
      <w:r>
        <w:rPr>
          <w:rFonts w:cs="Times New Roman"/>
          <w:b/>
          <w:bCs/>
          <w:sz w:val="21"/>
          <w:szCs w:val="21"/>
        </w:rPr>
        <w:t>. (a)</w:t>
      </w:r>
      <w:r>
        <w:rPr>
          <w:rFonts w:cs="Times New Roman"/>
          <w:sz w:val="21"/>
          <w:szCs w:val="21"/>
        </w:rPr>
        <w:t xml:space="preserve"> The single-plex chip exhibited a detection time of less than 2 minutes for clinical samples with RT-PCR Ct values from 28 to 33. All experiments were performed in three independent measurements (n=3), confirming the robustness of its rapid detection performance</w:t>
      </w:r>
      <w:r>
        <w:rPr>
          <w:rFonts w:cs="Times New Roman" w:hint="eastAsia"/>
          <w:sz w:val="21"/>
          <w:szCs w:val="21"/>
        </w:rPr>
        <w:t xml:space="preserve"> (Note: Samples 1-10 represents the order of positive samples, Sample 11 represents the negative sample)</w:t>
      </w:r>
      <w:r>
        <w:rPr>
          <w:rFonts w:cs="Times New Roman"/>
          <w:sz w:val="21"/>
          <w:szCs w:val="21"/>
        </w:rPr>
        <w:t xml:space="preserve">. </w:t>
      </w:r>
      <w:r>
        <w:rPr>
          <w:rFonts w:cs="Times New Roman"/>
          <w:b/>
          <w:bCs/>
          <w:sz w:val="21"/>
          <w:szCs w:val="21"/>
        </w:rPr>
        <w:t>(b)</w:t>
      </w:r>
      <w:r>
        <w:rPr>
          <w:rFonts w:cs="Times New Roman"/>
          <w:sz w:val="21"/>
          <w:szCs w:val="21"/>
        </w:rPr>
        <w:t xml:space="preserve"> Confusion matrix analysis of sensitivity and specificity compared with the single-plex chip detection results, showing 95% sensitivity, 100% specificity, and 97.5% accuracy.</w:t>
      </w:r>
    </w:p>
    <w:p w14:paraId="693E661F" w14:textId="77777777" w:rsidR="00AF2161" w:rsidRDefault="00000000">
      <w:pPr>
        <w:widowControl/>
        <w:jc w:val="left"/>
        <w:rPr>
          <w:rFonts w:cs="Times New Roman"/>
          <w:b/>
          <w:bCs/>
          <w:sz w:val="24"/>
          <w:szCs w:val="24"/>
        </w:rPr>
      </w:pPr>
      <w:r>
        <w:rPr>
          <w:rFonts w:cs="Times New Roman"/>
          <w:b/>
          <w:bCs/>
          <w:sz w:val="24"/>
          <w:szCs w:val="24"/>
        </w:rPr>
        <w:br w:type="page"/>
      </w:r>
    </w:p>
    <w:p w14:paraId="19E0AAC6" w14:textId="77777777" w:rsidR="00AF2161" w:rsidRDefault="00000000">
      <w:pPr>
        <w:rPr>
          <w:sz w:val="21"/>
          <w:szCs w:val="22"/>
        </w:rPr>
      </w:pPr>
      <w:r>
        <w:rPr>
          <w:noProof/>
        </w:rPr>
        <w:lastRenderedPageBreak/>
        <w:drawing>
          <wp:inline distT="0" distB="0" distL="0" distR="0" wp14:anchorId="16E03453" wp14:editId="324414BE">
            <wp:extent cx="5274310" cy="3114040"/>
            <wp:effectExtent l="0" t="0" r="2540" b="0"/>
            <wp:docPr id="1162450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50753" name="图片 1"/>
                    <pic:cNvPicPr>
                      <a:picLocks noChangeAspect="1"/>
                    </pic:cNvPicPr>
                  </pic:nvPicPr>
                  <pic:blipFill>
                    <a:blip r:embed="rId18"/>
                    <a:stretch>
                      <a:fillRect/>
                    </a:stretch>
                  </pic:blipFill>
                  <pic:spPr>
                    <a:xfrm>
                      <a:off x="0" y="0"/>
                      <a:ext cx="5274310" cy="3114040"/>
                    </a:xfrm>
                    <a:prstGeom prst="rect">
                      <a:avLst/>
                    </a:prstGeom>
                  </pic:spPr>
                </pic:pic>
              </a:graphicData>
            </a:graphic>
          </wp:inline>
        </w:drawing>
      </w:r>
      <w:r>
        <w:rPr>
          <w:sz w:val="21"/>
          <w:szCs w:val="22"/>
        </w:rPr>
        <w:t xml:space="preserve"> </w:t>
      </w:r>
    </w:p>
    <w:p w14:paraId="5B043CE7" w14:textId="77777777" w:rsidR="00AF2161" w:rsidRDefault="00000000">
      <w:pPr>
        <w:pStyle w:val="ab"/>
        <w:widowControl/>
        <w:spacing w:beforeAutospacing="0" w:afterAutospacing="0"/>
        <w:jc w:val="both"/>
        <w:rPr>
          <w:color w:val="FF0000"/>
          <w:sz w:val="21"/>
          <w:szCs w:val="21"/>
        </w:rPr>
      </w:pPr>
      <w:r>
        <w:rPr>
          <w:b/>
          <w:bCs/>
          <w:sz w:val="21"/>
          <w:szCs w:val="21"/>
        </w:rPr>
        <w:t>Supplementary Fig. 1</w:t>
      </w:r>
      <w:r>
        <w:rPr>
          <w:rFonts w:hint="eastAsia"/>
          <w:b/>
          <w:bCs/>
          <w:sz w:val="21"/>
          <w:szCs w:val="21"/>
        </w:rPr>
        <w:t>3</w:t>
      </w:r>
      <w:r>
        <w:rPr>
          <w:b/>
          <w:bCs/>
          <w:sz w:val="21"/>
          <w:szCs w:val="21"/>
        </w:rPr>
        <w:t>.</w:t>
      </w:r>
      <w:r>
        <w:rPr>
          <w:b/>
          <w:bCs/>
          <w:color w:val="FF0000"/>
          <w:sz w:val="21"/>
          <w:szCs w:val="21"/>
        </w:rPr>
        <w:t xml:space="preserve"> </w:t>
      </w:r>
      <w:r>
        <w:rPr>
          <w:b/>
          <w:bCs/>
          <w:sz w:val="21"/>
          <w:szCs w:val="21"/>
        </w:rPr>
        <w:t xml:space="preserve">Self-replenishing performance of </w:t>
      </w:r>
      <w:r>
        <w:rPr>
          <w:rFonts w:hint="eastAsia"/>
          <w:b/>
          <w:bCs/>
          <w:sz w:val="21"/>
          <w:szCs w:val="21"/>
        </w:rPr>
        <w:t>the duplex chip under</w:t>
      </w:r>
      <w:r>
        <w:rPr>
          <w:b/>
          <w:bCs/>
          <w:sz w:val="21"/>
          <w:szCs w:val="21"/>
        </w:rPr>
        <w:t xml:space="preserve"> different size ratios between reservoir B (</w:t>
      </w:r>
      <w:proofErr w:type="spellStart"/>
      <w:r>
        <w:rPr>
          <w:b/>
          <w:bCs/>
          <w:sz w:val="21"/>
          <w:szCs w:val="21"/>
        </w:rPr>
        <w:t>r</w:t>
      </w:r>
      <w:r>
        <w:rPr>
          <w:b/>
          <w:bCs/>
          <w:sz w:val="21"/>
          <w:szCs w:val="21"/>
          <w:vertAlign w:val="subscript"/>
        </w:rPr>
        <w:t>B</w:t>
      </w:r>
      <w:proofErr w:type="spellEnd"/>
      <w:r>
        <w:rPr>
          <w:b/>
          <w:bCs/>
          <w:sz w:val="21"/>
          <w:szCs w:val="21"/>
        </w:rPr>
        <w:t>) and reservoir A (</w:t>
      </w:r>
      <w:proofErr w:type="spellStart"/>
      <w:r>
        <w:rPr>
          <w:b/>
          <w:bCs/>
          <w:sz w:val="21"/>
          <w:szCs w:val="21"/>
        </w:rPr>
        <w:t>r</w:t>
      </w:r>
      <w:r>
        <w:rPr>
          <w:b/>
          <w:bCs/>
          <w:sz w:val="21"/>
          <w:szCs w:val="21"/>
          <w:vertAlign w:val="subscript"/>
        </w:rPr>
        <w:t>A</w:t>
      </w:r>
      <w:proofErr w:type="spellEnd"/>
      <w:r>
        <w:rPr>
          <w:b/>
          <w:bCs/>
          <w:sz w:val="21"/>
          <w:szCs w:val="21"/>
        </w:rPr>
        <w:t>).</w:t>
      </w:r>
      <w:r>
        <w:rPr>
          <w:b/>
          <w:bCs/>
          <w:color w:val="FF0000"/>
          <w:sz w:val="21"/>
          <w:szCs w:val="21"/>
        </w:rPr>
        <w:t xml:space="preserve"> </w:t>
      </w:r>
      <w:r>
        <w:rPr>
          <w:b/>
          <w:bCs/>
          <w:sz w:val="21"/>
          <w:szCs w:val="21"/>
        </w:rPr>
        <w:t>(a)</w:t>
      </w:r>
      <w:r>
        <w:rPr>
          <w:rFonts w:hint="eastAsia"/>
          <w:b/>
          <w:bCs/>
          <w:color w:val="FF0000"/>
          <w:sz w:val="21"/>
          <w:szCs w:val="21"/>
        </w:rPr>
        <w:t xml:space="preserve"> </w:t>
      </w:r>
      <w:r>
        <w:rPr>
          <w:sz w:val="21"/>
          <w:szCs w:val="21"/>
        </w:rPr>
        <w:t xml:space="preserve">When the ratio of </w:t>
      </w:r>
      <w:proofErr w:type="spellStart"/>
      <w:r>
        <w:rPr>
          <w:sz w:val="21"/>
          <w:szCs w:val="21"/>
        </w:rPr>
        <w:t>r</w:t>
      </w:r>
      <w:r>
        <w:rPr>
          <w:sz w:val="21"/>
          <w:szCs w:val="21"/>
          <w:vertAlign w:val="subscript"/>
        </w:rPr>
        <w:t>B</w:t>
      </w:r>
      <w:r>
        <w:rPr>
          <w:sz w:val="21"/>
          <w:szCs w:val="21"/>
        </w:rPr>
        <w:t>:r</w:t>
      </w:r>
      <w:r>
        <w:rPr>
          <w:sz w:val="21"/>
          <w:szCs w:val="21"/>
          <w:vertAlign w:val="subscript"/>
        </w:rPr>
        <w:t>A</w:t>
      </w:r>
      <w:proofErr w:type="spellEnd"/>
      <w:r>
        <w:rPr>
          <w:sz w:val="21"/>
          <w:szCs w:val="21"/>
        </w:rPr>
        <w:t xml:space="preserve"> was 1:3, the duplex chip equipped with the self-replenishment system detected only one target nucleic acid even after 10 minutes. </w:t>
      </w:r>
      <w:r>
        <w:rPr>
          <w:b/>
          <w:bCs/>
          <w:sz w:val="21"/>
          <w:szCs w:val="21"/>
        </w:rPr>
        <w:t>(b)</w:t>
      </w:r>
      <w:r>
        <w:rPr>
          <w:sz w:val="21"/>
          <w:szCs w:val="21"/>
        </w:rPr>
        <w:t xml:space="preserve"> When the ratio was 1:2, the chip likewise only detected </w:t>
      </w:r>
      <w:r>
        <w:rPr>
          <w:rFonts w:hint="eastAsia"/>
          <w:sz w:val="21"/>
          <w:szCs w:val="21"/>
        </w:rPr>
        <w:t xml:space="preserve">one </w:t>
      </w:r>
      <w:r>
        <w:rPr>
          <w:sz w:val="21"/>
          <w:szCs w:val="21"/>
        </w:rPr>
        <w:t>target after 10 minutes.</w:t>
      </w:r>
      <w:r>
        <w:rPr>
          <w:rFonts w:hint="eastAsia"/>
          <w:sz w:val="21"/>
          <w:szCs w:val="21"/>
        </w:rPr>
        <w:t xml:space="preserve"> </w:t>
      </w:r>
      <w:r>
        <w:rPr>
          <w:b/>
          <w:bCs/>
          <w:sz w:val="21"/>
          <w:szCs w:val="21"/>
        </w:rPr>
        <w:t>(c)</w:t>
      </w:r>
      <w:r>
        <w:rPr>
          <w:sz w:val="21"/>
          <w:szCs w:val="21"/>
        </w:rPr>
        <w:t xml:space="preserve"> In contrast, at a ratio of 2:3, the duplex chip successfully completed simultaneous detection of both nucleic acid targets within 5 min.</w:t>
      </w:r>
      <w:r>
        <w:rPr>
          <w:b/>
          <w:bCs/>
          <w:color w:val="FF0000"/>
          <w:sz w:val="21"/>
          <w:szCs w:val="21"/>
        </w:rPr>
        <w:t xml:space="preserve"> </w:t>
      </w:r>
    </w:p>
    <w:p w14:paraId="4CA154FD" w14:textId="77777777" w:rsidR="00AF2161" w:rsidRDefault="00000000">
      <w:pPr>
        <w:rPr>
          <w:rFonts w:cs="Times New Roman"/>
          <w:sz w:val="21"/>
          <w:szCs w:val="21"/>
        </w:rPr>
      </w:pPr>
      <w:r>
        <w:rPr>
          <w:rFonts w:cs="Times New Roman"/>
          <w:sz w:val="21"/>
          <w:szCs w:val="21"/>
        </w:rPr>
        <w:br w:type="page"/>
      </w:r>
    </w:p>
    <w:p w14:paraId="64465D67" w14:textId="77777777" w:rsidR="00AF2161" w:rsidRDefault="00000000">
      <w:pPr>
        <w:rPr>
          <w:rFonts w:cs="Times New Roman"/>
          <w:sz w:val="21"/>
          <w:szCs w:val="21"/>
        </w:rPr>
      </w:pPr>
      <w:r>
        <w:rPr>
          <w:rFonts w:cs="Times New Roman"/>
          <w:noProof/>
          <w:sz w:val="21"/>
          <w:szCs w:val="21"/>
        </w:rPr>
        <w:lastRenderedPageBreak/>
        <w:drawing>
          <wp:inline distT="0" distB="0" distL="0" distR="0" wp14:anchorId="78DC8686" wp14:editId="3F21CA27">
            <wp:extent cx="5274310" cy="2053590"/>
            <wp:effectExtent l="0" t="0" r="0" b="0"/>
            <wp:docPr id="12" name="图片 1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片包含 图形用户界面&#10;&#10;AI 生成的内容可能不正确。"/>
                    <pic:cNvPicPr>
                      <a:picLocks noChangeAspect="1"/>
                    </pic:cNvPicPr>
                  </pic:nvPicPr>
                  <pic:blipFill>
                    <a:blip r:embed="rId19"/>
                    <a:stretch>
                      <a:fillRect/>
                    </a:stretch>
                  </pic:blipFill>
                  <pic:spPr>
                    <a:xfrm>
                      <a:off x="0" y="0"/>
                      <a:ext cx="5274310" cy="2053590"/>
                    </a:xfrm>
                    <a:prstGeom prst="rect">
                      <a:avLst/>
                    </a:prstGeom>
                  </pic:spPr>
                </pic:pic>
              </a:graphicData>
            </a:graphic>
          </wp:inline>
        </w:drawing>
      </w:r>
    </w:p>
    <w:p w14:paraId="7A7A1D0B" w14:textId="77777777" w:rsidR="00AF2161" w:rsidRDefault="00000000">
      <w:pPr>
        <w:pStyle w:val="ab"/>
        <w:widowControl/>
        <w:spacing w:beforeAutospacing="0" w:afterAutospacing="0"/>
        <w:jc w:val="both"/>
        <w:rPr>
          <w:color w:val="FF0000"/>
          <w:sz w:val="21"/>
          <w:szCs w:val="21"/>
        </w:rPr>
      </w:pPr>
      <w:r>
        <w:rPr>
          <w:b/>
          <w:bCs/>
          <w:sz w:val="21"/>
          <w:szCs w:val="21"/>
        </w:rPr>
        <w:t>Supplementary Fig. 1</w:t>
      </w:r>
      <w:r>
        <w:rPr>
          <w:rFonts w:hint="eastAsia"/>
          <w:b/>
          <w:bCs/>
          <w:sz w:val="21"/>
          <w:szCs w:val="21"/>
        </w:rPr>
        <w:t>4</w:t>
      </w:r>
      <w:r>
        <w:rPr>
          <w:b/>
          <w:bCs/>
          <w:sz w:val="21"/>
          <w:szCs w:val="21"/>
        </w:rPr>
        <w:t xml:space="preserve">. RNase activity of Cas13a protein complexed with differently modified crRNAs or wild-type crRNA. (a) </w:t>
      </w:r>
      <w:r>
        <w:rPr>
          <w:sz w:val="21"/>
          <w:szCs w:val="21"/>
        </w:rPr>
        <w:t>RNase activity of Cas13a</w:t>
      </w:r>
      <w:r>
        <w:rPr>
          <w:rFonts w:hint="eastAsia"/>
          <w:sz w:val="21"/>
          <w:szCs w:val="21"/>
        </w:rPr>
        <w:t xml:space="preserve"> </w:t>
      </w:r>
      <w:r>
        <w:rPr>
          <w:sz w:val="21"/>
          <w:szCs w:val="21"/>
        </w:rPr>
        <w:t xml:space="preserve">protein complexed with amino-modified crRNA and wild-type crRNA; </w:t>
      </w:r>
      <w:r>
        <w:rPr>
          <w:b/>
          <w:bCs/>
          <w:sz w:val="21"/>
          <w:szCs w:val="21"/>
        </w:rPr>
        <w:t xml:space="preserve">(b) </w:t>
      </w:r>
      <w:r>
        <w:rPr>
          <w:sz w:val="21"/>
          <w:szCs w:val="21"/>
        </w:rPr>
        <w:t>RNase activity of Cas13a protein</w:t>
      </w:r>
      <w:r>
        <w:rPr>
          <w:rFonts w:hint="eastAsia"/>
          <w:sz w:val="21"/>
          <w:szCs w:val="21"/>
        </w:rPr>
        <w:t xml:space="preserve"> </w:t>
      </w:r>
      <w:r>
        <w:rPr>
          <w:sz w:val="21"/>
          <w:szCs w:val="21"/>
        </w:rPr>
        <w:t>complexed with amino</w:t>
      </w:r>
      <w:r>
        <w:rPr>
          <w:rFonts w:hint="eastAsia"/>
          <w:sz w:val="21"/>
          <w:szCs w:val="21"/>
        </w:rPr>
        <w:t>-</w:t>
      </w:r>
      <w:r>
        <w:rPr>
          <w:sz w:val="21"/>
          <w:szCs w:val="21"/>
        </w:rPr>
        <w:t>6U</w:t>
      </w:r>
      <w:r>
        <w:rPr>
          <w:rFonts w:hint="eastAsia"/>
          <w:sz w:val="21"/>
          <w:szCs w:val="21"/>
        </w:rPr>
        <w:t>-</w:t>
      </w:r>
      <w:r>
        <w:rPr>
          <w:sz w:val="21"/>
          <w:szCs w:val="21"/>
        </w:rPr>
        <w:t>modified crRNA and wild-type crRNA</w:t>
      </w:r>
      <w:r>
        <w:rPr>
          <w:rFonts w:hint="eastAsia"/>
          <w:sz w:val="21"/>
          <w:szCs w:val="21"/>
        </w:rPr>
        <w:t>.</w:t>
      </w:r>
    </w:p>
    <w:p w14:paraId="39B92D07" w14:textId="77777777" w:rsidR="00AF2161" w:rsidRDefault="00000000">
      <w:pPr>
        <w:widowControl/>
        <w:jc w:val="left"/>
        <w:rPr>
          <w:rFonts w:cs="Times New Roman"/>
          <w:sz w:val="21"/>
          <w:szCs w:val="22"/>
        </w:rPr>
      </w:pPr>
      <w:r>
        <w:rPr>
          <w:rFonts w:cs="Times New Roman"/>
        </w:rPr>
        <w:br w:type="page"/>
      </w:r>
    </w:p>
    <w:p w14:paraId="10012D1A" w14:textId="77777777" w:rsidR="00AF2161" w:rsidRDefault="00000000">
      <w:pPr>
        <w:rPr>
          <w:sz w:val="21"/>
          <w:szCs w:val="21"/>
        </w:rPr>
      </w:pPr>
      <w:r>
        <w:rPr>
          <w:rFonts w:cs="Times New Roman" w:hint="eastAsia"/>
          <w:noProof/>
          <w:sz w:val="21"/>
          <w:szCs w:val="21"/>
        </w:rPr>
        <w:lastRenderedPageBreak/>
        <w:drawing>
          <wp:inline distT="0" distB="0" distL="114300" distR="114300" wp14:anchorId="0E54FD3B" wp14:editId="70385E6C">
            <wp:extent cx="4818846" cy="2487385"/>
            <wp:effectExtent l="0" t="0" r="1270" b="8255"/>
            <wp:docPr id="13" name="图片 13" descr="数据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数据49"/>
                    <pic:cNvPicPr>
                      <a:picLocks noChangeAspect="1"/>
                    </pic:cNvPicPr>
                  </pic:nvPicPr>
                  <pic:blipFill rotWithShape="1">
                    <a:blip r:embed="rId20"/>
                    <a:srcRect t="3842" b="3724"/>
                    <a:stretch>
                      <a:fillRect/>
                    </a:stretch>
                  </pic:blipFill>
                  <pic:spPr bwMode="auto">
                    <a:xfrm>
                      <a:off x="0" y="0"/>
                      <a:ext cx="4819015" cy="2487472"/>
                    </a:xfrm>
                    <a:prstGeom prst="rect">
                      <a:avLst/>
                    </a:prstGeom>
                    <a:ln>
                      <a:noFill/>
                    </a:ln>
                    <a:extLst>
                      <a:ext uri="{53640926-AAD7-44D8-BBD7-CCE9431645EC}">
                        <a14:shadowObscured xmlns:a14="http://schemas.microsoft.com/office/drawing/2010/main"/>
                      </a:ext>
                    </a:extLst>
                  </pic:spPr>
                </pic:pic>
              </a:graphicData>
            </a:graphic>
          </wp:inline>
        </w:drawing>
      </w:r>
      <w:r>
        <w:rPr>
          <w:b/>
          <w:bCs/>
          <w:sz w:val="21"/>
          <w:szCs w:val="21"/>
        </w:rPr>
        <w:t xml:space="preserve">Supplementary Fig. </w:t>
      </w:r>
      <w:r>
        <w:rPr>
          <w:rFonts w:hint="eastAsia"/>
          <w:b/>
          <w:bCs/>
          <w:sz w:val="21"/>
          <w:szCs w:val="21"/>
        </w:rPr>
        <w:t>15</w:t>
      </w:r>
      <w:r>
        <w:rPr>
          <w:b/>
          <w:bCs/>
          <w:sz w:val="21"/>
          <w:szCs w:val="21"/>
        </w:rPr>
        <w:t>. Statics of d</w:t>
      </w:r>
      <w:r>
        <w:rPr>
          <w:rFonts w:hint="eastAsia"/>
          <w:b/>
          <w:bCs/>
          <w:sz w:val="21"/>
          <w:szCs w:val="21"/>
        </w:rPr>
        <w:t xml:space="preserve">etection time </w:t>
      </w:r>
      <w:r>
        <w:rPr>
          <w:b/>
          <w:bCs/>
          <w:sz w:val="21"/>
          <w:szCs w:val="21"/>
        </w:rPr>
        <w:t>for</w:t>
      </w:r>
      <w:r>
        <w:rPr>
          <w:rFonts w:hint="eastAsia"/>
          <w:b/>
          <w:bCs/>
          <w:sz w:val="21"/>
          <w:szCs w:val="21"/>
        </w:rPr>
        <w:t xml:space="preserve"> duplex </w:t>
      </w:r>
      <w:proofErr w:type="gramStart"/>
      <w:r>
        <w:rPr>
          <w:rFonts w:hint="eastAsia"/>
          <w:b/>
          <w:bCs/>
          <w:sz w:val="21"/>
          <w:szCs w:val="21"/>
        </w:rPr>
        <w:t xml:space="preserve">chip </w:t>
      </w:r>
      <w:r>
        <w:rPr>
          <w:b/>
          <w:bCs/>
          <w:sz w:val="21"/>
          <w:szCs w:val="21"/>
        </w:rPr>
        <w:t>in</w:t>
      </w:r>
      <w:proofErr w:type="gramEnd"/>
      <w:r>
        <w:rPr>
          <w:b/>
          <w:bCs/>
          <w:sz w:val="21"/>
          <w:szCs w:val="21"/>
        </w:rPr>
        <w:t xml:space="preserve"> </w:t>
      </w:r>
      <w:r>
        <w:rPr>
          <w:rFonts w:hint="eastAsia"/>
          <w:b/>
          <w:bCs/>
          <w:sz w:val="21"/>
          <w:szCs w:val="21"/>
        </w:rPr>
        <w:t xml:space="preserve">simultaneously analyzing the IAV-PB2 and IBV-PB1 genes. </w:t>
      </w:r>
      <w:r>
        <w:rPr>
          <w:sz w:val="21"/>
          <w:szCs w:val="21"/>
        </w:rPr>
        <w:t xml:space="preserve">Detection time of the duplex chip for concurrent analysis of the IAV-PB2 and IBV-PB1 genes over concentrations ranging from 100 </w:t>
      </w:r>
      <w:proofErr w:type="spellStart"/>
      <w:r>
        <w:rPr>
          <w:sz w:val="21"/>
          <w:szCs w:val="21"/>
        </w:rPr>
        <w:t>aM</w:t>
      </w:r>
      <w:proofErr w:type="spellEnd"/>
      <w:r>
        <w:rPr>
          <w:sz w:val="21"/>
          <w:szCs w:val="21"/>
        </w:rPr>
        <w:t xml:space="preserve"> to 10 </w:t>
      </w:r>
      <w:proofErr w:type="spellStart"/>
      <w:r>
        <w:rPr>
          <w:sz w:val="21"/>
          <w:szCs w:val="21"/>
        </w:rPr>
        <w:t>pM</w:t>
      </w:r>
      <w:proofErr w:type="spellEnd"/>
      <w:r>
        <w:rPr>
          <w:rFonts w:hint="eastAsia"/>
          <w:sz w:val="21"/>
          <w:szCs w:val="21"/>
        </w:rPr>
        <w:t xml:space="preserve">, </w:t>
      </w:r>
      <w:r>
        <w:rPr>
          <w:sz w:val="21"/>
          <w:szCs w:val="21"/>
        </w:rPr>
        <w:t>with both targets detected within 5 minutes. All measurements were conducted in triplicate (n=3)</w:t>
      </w:r>
      <w:r>
        <w:rPr>
          <w:rFonts w:hint="eastAsia"/>
          <w:sz w:val="21"/>
          <w:szCs w:val="21"/>
        </w:rPr>
        <w:t>.</w:t>
      </w:r>
    </w:p>
    <w:p w14:paraId="182C03D5" w14:textId="77777777" w:rsidR="00AF2161" w:rsidRDefault="00000000">
      <w:pPr>
        <w:rPr>
          <w:rFonts w:cs="Times New Roman"/>
          <w:b/>
          <w:bCs/>
          <w:sz w:val="24"/>
          <w:szCs w:val="24"/>
        </w:rPr>
      </w:pPr>
      <w:r>
        <w:rPr>
          <w:rFonts w:cs="Times New Roman"/>
          <w:b/>
          <w:bCs/>
          <w:sz w:val="24"/>
          <w:szCs w:val="24"/>
        </w:rPr>
        <w:br w:type="page"/>
      </w:r>
    </w:p>
    <w:p w14:paraId="50C1970A" w14:textId="77777777" w:rsidR="00AF2161" w:rsidRDefault="00000000">
      <w:pPr>
        <w:rPr>
          <w:rFonts w:cs="Times New Roman"/>
          <w:b/>
          <w:bCs/>
          <w:sz w:val="24"/>
          <w:szCs w:val="24"/>
        </w:rPr>
      </w:pPr>
      <w:r>
        <w:rPr>
          <w:rFonts w:cs="Times New Roman"/>
          <w:noProof/>
          <w:sz w:val="24"/>
          <w:szCs w:val="28"/>
        </w:rPr>
        <w:lastRenderedPageBreak/>
        <w:drawing>
          <wp:inline distT="0" distB="0" distL="0" distR="0" wp14:anchorId="6A46FDAE" wp14:editId="21E70311">
            <wp:extent cx="5267325" cy="1970314"/>
            <wp:effectExtent l="0" t="0" r="0" b="0"/>
            <wp:docPr id="887293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93006" name="图片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671"/>
                    <a:stretch>
                      <a:fillRect/>
                    </a:stretch>
                  </pic:blipFill>
                  <pic:spPr bwMode="auto">
                    <a:xfrm>
                      <a:off x="0" y="0"/>
                      <a:ext cx="5267325" cy="1970314"/>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bCs/>
          <w:sz w:val="24"/>
          <w:szCs w:val="24"/>
        </w:rPr>
        <w:t xml:space="preserve"> </w:t>
      </w:r>
    </w:p>
    <w:p w14:paraId="2DCC35AC" w14:textId="77777777" w:rsidR="00AF2161" w:rsidRDefault="00000000">
      <w:pPr>
        <w:rPr>
          <w:rFonts w:cs="Times New Roman"/>
          <w:sz w:val="18"/>
          <w:szCs w:val="18"/>
        </w:rPr>
      </w:pPr>
      <w:r>
        <w:rPr>
          <w:rFonts w:cs="Times New Roman"/>
          <w:b/>
          <w:bCs/>
          <w:sz w:val="21"/>
          <w:szCs w:val="21"/>
        </w:rPr>
        <w:t>Supplementary Fig. 1</w:t>
      </w:r>
      <w:r>
        <w:rPr>
          <w:rFonts w:cs="Times New Roman" w:hint="eastAsia"/>
          <w:b/>
          <w:bCs/>
          <w:sz w:val="21"/>
          <w:szCs w:val="21"/>
        </w:rPr>
        <w:t>6</w:t>
      </w:r>
      <w:r>
        <w:rPr>
          <w:rFonts w:cs="Times New Roman"/>
          <w:b/>
          <w:bCs/>
          <w:sz w:val="21"/>
          <w:szCs w:val="21"/>
        </w:rPr>
        <w:t xml:space="preserve">. RT-PCR results of Influenza A virus PB2 gene in the concentration range </w:t>
      </w:r>
      <w:r>
        <w:rPr>
          <w:rFonts w:cs="Times New Roman" w:hint="eastAsia"/>
          <w:b/>
          <w:bCs/>
          <w:sz w:val="21"/>
          <w:szCs w:val="21"/>
        </w:rPr>
        <w:t xml:space="preserve">from </w:t>
      </w:r>
      <w:r>
        <w:rPr>
          <w:rFonts w:cs="Times New Roman"/>
          <w:b/>
          <w:bCs/>
          <w:sz w:val="21"/>
          <w:szCs w:val="21"/>
        </w:rPr>
        <w:t>100aM</w:t>
      </w:r>
      <w:r>
        <w:rPr>
          <w:rFonts w:cs="Times New Roman" w:hint="eastAsia"/>
          <w:b/>
          <w:bCs/>
          <w:sz w:val="21"/>
          <w:szCs w:val="21"/>
        </w:rPr>
        <w:t xml:space="preserve"> to </w:t>
      </w:r>
      <w:r>
        <w:rPr>
          <w:rFonts w:cs="Times New Roman"/>
          <w:b/>
          <w:bCs/>
          <w:sz w:val="21"/>
          <w:szCs w:val="21"/>
        </w:rPr>
        <w:t>10pM.</w:t>
      </w:r>
    </w:p>
    <w:p w14:paraId="0E33D590" w14:textId="77777777" w:rsidR="00AF2161" w:rsidRDefault="00000000">
      <w:pPr>
        <w:widowControl/>
        <w:jc w:val="left"/>
        <w:rPr>
          <w:rFonts w:cs="Times New Roman"/>
          <w:sz w:val="21"/>
          <w:szCs w:val="21"/>
        </w:rPr>
      </w:pPr>
      <w:r>
        <w:rPr>
          <w:rFonts w:cs="Times New Roman"/>
          <w:sz w:val="21"/>
          <w:szCs w:val="21"/>
        </w:rPr>
        <w:br w:type="page"/>
      </w:r>
    </w:p>
    <w:p w14:paraId="64A8CD35" w14:textId="77777777" w:rsidR="00AF2161" w:rsidRDefault="00000000">
      <w:pPr>
        <w:rPr>
          <w:rFonts w:cs="Times New Roman"/>
          <w:b/>
          <w:bCs/>
          <w:sz w:val="24"/>
          <w:szCs w:val="24"/>
        </w:rPr>
      </w:pPr>
      <w:r>
        <w:rPr>
          <w:rFonts w:cs="Times New Roman"/>
          <w:noProof/>
          <w:sz w:val="24"/>
          <w:szCs w:val="28"/>
        </w:rPr>
        <w:lastRenderedPageBreak/>
        <w:drawing>
          <wp:inline distT="0" distB="0" distL="0" distR="0" wp14:anchorId="61199206" wp14:editId="2D03E931">
            <wp:extent cx="5267325" cy="1981200"/>
            <wp:effectExtent l="0" t="0" r="0" b="0"/>
            <wp:docPr id="16279073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07395"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1981200"/>
                    </a:xfrm>
                    <a:prstGeom prst="rect">
                      <a:avLst/>
                    </a:prstGeom>
                    <a:noFill/>
                    <a:ln>
                      <a:noFill/>
                    </a:ln>
                  </pic:spPr>
                </pic:pic>
              </a:graphicData>
            </a:graphic>
          </wp:inline>
        </w:drawing>
      </w:r>
      <w:r>
        <w:rPr>
          <w:rFonts w:cs="Times New Roman"/>
          <w:b/>
          <w:bCs/>
          <w:sz w:val="24"/>
          <w:szCs w:val="24"/>
        </w:rPr>
        <w:t xml:space="preserve"> </w:t>
      </w:r>
    </w:p>
    <w:p w14:paraId="3AD54A63" w14:textId="77777777" w:rsidR="00AF2161" w:rsidRDefault="00000000">
      <w:pPr>
        <w:rPr>
          <w:rFonts w:cs="Times New Roman"/>
          <w:sz w:val="21"/>
          <w:szCs w:val="21"/>
        </w:rPr>
      </w:pPr>
      <w:r>
        <w:rPr>
          <w:rFonts w:cs="Times New Roman"/>
          <w:b/>
          <w:bCs/>
          <w:sz w:val="21"/>
          <w:szCs w:val="21"/>
        </w:rPr>
        <w:t>Supplementary Fig. 1</w:t>
      </w:r>
      <w:r>
        <w:rPr>
          <w:rFonts w:cs="Times New Roman" w:hint="eastAsia"/>
          <w:b/>
          <w:bCs/>
          <w:sz w:val="21"/>
          <w:szCs w:val="21"/>
        </w:rPr>
        <w:t>7</w:t>
      </w:r>
      <w:r>
        <w:rPr>
          <w:rFonts w:cs="Times New Roman"/>
          <w:b/>
          <w:bCs/>
          <w:sz w:val="21"/>
          <w:szCs w:val="21"/>
        </w:rPr>
        <w:t xml:space="preserve">. RT-PCR results of Influenza B virus PB1 gene in the concentration range </w:t>
      </w:r>
      <w:r>
        <w:rPr>
          <w:rFonts w:cs="Times New Roman" w:hint="eastAsia"/>
          <w:b/>
          <w:bCs/>
          <w:sz w:val="21"/>
          <w:szCs w:val="21"/>
        </w:rPr>
        <w:t>from</w:t>
      </w:r>
      <w:r>
        <w:rPr>
          <w:rFonts w:cs="Times New Roman"/>
          <w:b/>
          <w:bCs/>
          <w:sz w:val="21"/>
          <w:szCs w:val="21"/>
        </w:rPr>
        <w:t xml:space="preserve"> 100aM</w:t>
      </w:r>
      <w:r>
        <w:rPr>
          <w:rFonts w:cs="Times New Roman" w:hint="eastAsia"/>
          <w:b/>
          <w:bCs/>
          <w:sz w:val="21"/>
          <w:szCs w:val="21"/>
        </w:rPr>
        <w:t xml:space="preserve"> to </w:t>
      </w:r>
      <w:r>
        <w:rPr>
          <w:rFonts w:cs="Times New Roman"/>
          <w:b/>
          <w:bCs/>
          <w:sz w:val="21"/>
          <w:szCs w:val="21"/>
        </w:rPr>
        <w:t>10pM.</w:t>
      </w:r>
    </w:p>
    <w:p w14:paraId="23939387" w14:textId="77777777" w:rsidR="00AF2161" w:rsidRDefault="00000000">
      <w:pPr>
        <w:widowControl/>
        <w:jc w:val="left"/>
        <w:rPr>
          <w:rFonts w:cs="Times New Roman"/>
        </w:rPr>
      </w:pPr>
      <w:r>
        <w:rPr>
          <w:rFonts w:cs="Times New Roman"/>
        </w:rPr>
        <w:br w:type="page"/>
      </w:r>
    </w:p>
    <w:p w14:paraId="6F8F7A88" w14:textId="77777777" w:rsidR="00AF2161" w:rsidRDefault="00000000">
      <w:pPr>
        <w:rPr>
          <w:rFonts w:cs="Times New Roman"/>
          <w:sz w:val="21"/>
          <w:szCs w:val="21"/>
        </w:rPr>
      </w:pPr>
      <w:r>
        <w:rPr>
          <w:rFonts w:cs="Times New Roman"/>
          <w:noProof/>
        </w:rPr>
        <w:lastRenderedPageBreak/>
        <w:drawing>
          <wp:inline distT="0" distB="0" distL="0" distR="0" wp14:anchorId="0A15BDB1" wp14:editId="72C6DF9B">
            <wp:extent cx="5236029" cy="2009633"/>
            <wp:effectExtent l="0" t="0" r="0" b="0"/>
            <wp:docPr id="10548242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24205" name="图片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55" r="3199"/>
                    <a:stretch>
                      <a:fillRect/>
                    </a:stretch>
                  </pic:blipFill>
                  <pic:spPr bwMode="auto">
                    <a:xfrm>
                      <a:off x="0" y="0"/>
                      <a:ext cx="5262489" cy="2019788"/>
                    </a:xfrm>
                    <a:prstGeom prst="rect">
                      <a:avLst/>
                    </a:prstGeom>
                    <a:noFill/>
                    <a:ln>
                      <a:noFill/>
                    </a:ln>
                    <a:extLst>
                      <a:ext uri="{53640926-AAD7-44D8-BBD7-CCE9431645EC}">
                        <a14:shadowObscured xmlns:a14="http://schemas.microsoft.com/office/drawing/2010/main"/>
                      </a:ext>
                    </a:extLst>
                  </pic:spPr>
                </pic:pic>
              </a:graphicData>
            </a:graphic>
          </wp:inline>
        </w:drawing>
      </w:r>
    </w:p>
    <w:p w14:paraId="6E5CA119" w14:textId="77777777" w:rsidR="00AF2161" w:rsidRDefault="00000000">
      <w:pPr>
        <w:rPr>
          <w:rFonts w:cs="Times New Roman"/>
          <w:b/>
          <w:bCs/>
          <w:sz w:val="21"/>
          <w:szCs w:val="21"/>
        </w:rPr>
      </w:pPr>
      <w:r>
        <w:rPr>
          <w:rFonts w:cs="Times New Roman"/>
          <w:b/>
          <w:bCs/>
          <w:sz w:val="21"/>
          <w:szCs w:val="21"/>
        </w:rPr>
        <w:t>Supplementary Fig. 1</w:t>
      </w:r>
      <w:r>
        <w:rPr>
          <w:rFonts w:cs="Times New Roman" w:hint="eastAsia"/>
          <w:b/>
          <w:bCs/>
          <w:sz w:val="21"/>
          <w:szCs w:val="21"/>
        </w:rPr>
        <w:t>8</w:t>
      </w:r>
      <w:r>
        <w:rPr>
          <w:rFonts w:cs="Times New Roman"/>
          <w:b/>
          <w:bCs/>
          <w:sz w:val="21"/>
          <w:szCs w:val="21"/>
        </w:rPr>
        <w:t>. RT-PCR results of Influenza A virus nasal swabs.</w:t>
      </w:r>
    </w:p>
    <w:p w14:paraId="729D3949" w14:textId="77777777" w:rsidR="00AF2161" w:rsidRDefault="00000000">
      <w:pPr>
        <w:rPr>
          <w:rFonts w:cs="Times New Roman"/>
          <w:sz w:val="21"/>
          <w:szCs w:val="21"/>
        </w:rPr>
      </w:pPr>
      <w:r>
        <w:rPr>
          <w:rFonts w:cs="Times New Roman" w:hint="eastAsia"/>
          <w:sz w:val="21"/>
          <w:szCs w:val="21"/>
        </w:rPr>
        <w:t>Note: PSx represents the index value of each positive sample, and NS represents negative sample. The detection limit is defined as a Ct value of 35.</w:t>
      </w:r>
    </w:p>
    <w:p w14:paraId="14AB9371" w14:textId="77777777" w:rsidR="00AF2161" w:rsidRDefault="00000000">
      <w:pPr>
        <w:widowControl/>
        <w:jc w:val="left"/>
        <w:rPr>
          <w:rFonts w:cs="Times New Roman"/>
        </w:rPr>
      </w:pPr>
      <w:r>
        <w:rPr>
          <w:rFonts w:cs="Times New Roman"/>
        </w:rPr>
        <w:br w:type="page"/>
      </w:r>
    </w:p>
    <w:p w14:paraId="15441B83" w14:textId="77777777" w:rsidR="00AF2161" w:rsidRDefault="00000000">
      <w:pPr>
        <w:rPr>
          <w:rFonts w:cs="Times New Roman"/>
          <w:sz w:val="21"/>
          <w:szCs w:val="21"/>
        </w:rPr>
      </w:pPr>
      <w:r>
        <w:rPr>
          <w:rFonts w:cs="Times New Roman"/>
          <w:noProof/>
        </w:rPr>
        <w:lastRenderedPageBreak/>
        <w:drawing>
          <wp:inline distT="0" distB="0" distL="0" distR="0" wp14:anchorId="47356A0C" wp14:editId="67323948">
            <wp:extent cx="5274310" cy="1965960"/>
            <wp:effectExtent l="0" t="0" r="0" b="0"/>
            <wp:docPr id="2015029529" name="图片 5" descr="图片包含 电脑, 路&#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29529" name="图片 5" descr="图片包含 电脑, 路&#10;&#10;AI 生成的内容可能不正确。"/>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1965960"/>
                    </a:xfrm>
                    <a:prstGeom prst="rect">
                      <a:avLst/>
                    </a:prstGeom>
                    <a:noFill/>
                    <a:ln>
                      <a:noFill/>
                    </a:ln>
                  </pic:spPr>
                </pic:pic>
              </a:graphicData>
            </a:graphic>
          </wp:inline>
        </w:drawing>
      </w:r>
    </w:p>
    <w:p w14:paraId="70E032AD" w14:textId="77777777" w:rsidR="00AF2161" w:rsidRDefault="00000000">
      <w:pPr>
        <w:rPr>
          <w:rFonts w:cs="Times New Roman"/>
          <w:b/>
          <w:bCs/>
          <w:sz w:val="21"/>
          <w:szCs w:val="21"/>
        </w:rPr>
      </w:pPr>
      <w:r>
        <w:rPr>
          <w:rFonts w:cs="Times New Roman"/>
          <w:b/>
          <w:bCs/>
          <w:sz w:val="21"/>
          <w:szCs w:val="21"/>
        </w:rPr>
        <w:t>Supplementary Fig. 1</w:t>
      </w:r>
      <w:r>
        <w:rPr>
          <w:rFonts w:cs="Times New Roman" w:hint="eastAsia"/>
          <w:b/>
          <w:bCs/>
          <w:sz w:val="21"/>
          <w:szCs w:val="21"/>
        </w:rPr>
        <w:t>9</w:t>
      </w:r>
      <w:r>
        <w:rPr>
          <w:rFonts w:cs="Times New Roman"/>
          <w:b/>
          <w:bCs/>
          <w:sz w:val="21"/>
          <w:szCs w:val="21"/>
        </w:rPr>
        <w:t>. RT-PCR results of clinical samples of Influenza B virus nasal swabs.</w:t>
      </w:r>
    </w:p>
    <w:p w14:paraId="6404F8A1" w14:textId="77777777" w:rsidR="00AF2161" w:rsidRDefault="00000000">
      <w:pPr>
        <w:rPr>
          <w:rFonts w:cs="Times New Roman"/>
          <w:sz w:val="21"/>
          <w:szCs w:val="21"/>
        </w:rPr>
      </w:pPr>
      <w:r>
        <w:rPr>
          <w:rFonts w:cs="Times New Roman" w:hint="eastAsia"/>
          <w:sz w:val="21"/>
          <w:szCs w:val="21"/>
        </w:rPr>
        <w:t>Note: PSx denotes the numbering of individual positive samples, and NS refers to the negative sample. The detection limit is set at a Ct value of 35.</w:t>
      </w:r>
    </w:p>
    <w:p w14:paraId="2DC313FA" w14:textId="77777777" w:rsidR="00AF2161" w:rsidRDefault="00000000">
      <w:pPr>
        <w:widowControl/>
        <w:jc w:val="left"/>
        <w:rPr>
          <w:rFonts w:cs="Times New Roman"/>
          <w:sz w:val="24"/>
          <w:szCs w:val="28"/>
        </w:rPr>
      </w:pPr>
      <w:r>
        <w:rPr>
          <w:rFonts w:cs="Times New Roman"/>
          <w:sz w:val="24"/>
          <w:szCs w:val="28"/>
        </w:rPr>
        <w:br w:type="page"/>
      </w:r>
    </w:p>
    <w:p w14:paraId="2FE22F58" w14:textId="77777777" w:rsidR="00AF2161" w:rsidRDefault="00000000">
      <w:pPr>
        <w:widowControl/>
        <w:jc w:val="left"/>
        <w:rPr>
          <w:rFonts w:cs="Times New Roman"/>
          <w:sz w:val="24"/>
          <w:szCs w:val="28"/>
        </w:rPr>
      </w:pPr>
      <w:r>
        <w:rPr>
          <w:noProof/>
        </w:rPr>
        <w:lastRenderedPageBreak/>
        <w:drawing>
          <wp:inline distT="0" distB="0" distL="114300" distR="114300" wp14:anchorId="0CCC60B7" wp14:editId="17A712FE">
            <wp:extent cx="5268595" cy="158877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5"/>
                    <a:stretch>
                      <a:fillRect/>
                    </a:stretch>
                  </pic:blipFill>
                  <pic:spPr>
                    <a:xfrm>
                      <a:off x="0" y="0"/>
                      <a:ext cx="5268595" cy="1588770"/>
                    </a:xfrm>
                    <a:prstGeom prst="rect">
                      <a:avLst/>
                    </a:prstGeom>
                    <a:noFill/>
                    <a:ln>
                      <a:noFill/>
                    </a:ln>
                  </pic:spPr>
                </pic:pic>
              </a:graphicData>
            </a:graphic>
          </wp:inline>
        </w:drawing>
      </w:r>
      <w:r>
        <w:rPr>
          <w:rFonts w:cs="Times New Roman"/>
          <w:sz w:val="24"/>
          <w:szCs w:val="28"/>
        </w:rPr>
        <w:t xml:space="preserve"> </w:t>
      </w:r>
    </w:p>
    <w:p w14:paraId="133F0E6D" w14:textId="77777777" w:rsidR="00AF2161" w:rsidRDefault="00000000">
      <w:pPr>
        <w:widowControl/>
        <w:rPr>
          <w:rFonts w:cs="Times New Roman"/>
          <w:sz w:val="21"/>
          <w:szCs w:val="21"/>
        </w:rPr>
      </w:pPr>
      <w:r>
        <w:rPr>
          <w:rFonts w:cs="Times New Roman"/>
          <w:b/>
          <w:bCs/>
          <w:sz w:val="21"/>
          <w:szCs w:val="21"/>
        </w:rPr>
        <w:t xml:space="preserve">Supplementary Fig. </w:t>
      </w:r>
      <w:r>
        <w:rPr>
          <w:rFonts w:cs="Times New Roman" w:hint="eastAsia"/>
          <w:b/>
          <w:bCs/>
          <w:sz w:val="21"/>
          <w:szCs w:val="21"/>
        </w:rPr>
        <w:t>20</w:t>
      </w:r>
      <w:r>
        <w:rPr>
          <w:rFonts w:cs="Times New Roman"/>
          <w:b/>
          <w:bCs/>
          <w:sz w:val="21"/>
          <w:szCs w:val="21"/>
        </w:rPr>
        <w:t xml:space="preserve">. Performance characterizations of </w:t>
      </w:r>
      <w:proofErr w:type="gramStart"/>
      <w:r>
        <w:rPr>
          <w:rFonts w:cs="Times New Roman"/>
          <w:b/>
          <w:bCs/>
          <w:sz w:val="21"/>
          <w:szCs w:val="21"/>
        </w:rPr>
        <w:t>the duplex chip</w:t>
      </w:r>
      <w:proofErr w:type="gramEnd"/>
      <w:r>
        <w:rPr>
          <w:rFonts w:cs="Times New Roman"/>
          <w:b/>
          <w:bCs/>
          <w:sz w:val="21"/>
          <w:szCs w:val="21"/>
        </w:rPr>
        <w:t>. (a)</w:t>
      </w:r>
      <w:r>
        <w:rPr>
          <w:rFonts w:cs="Times New Roman"/>
          <w:sz w:val="21"/>
          <w:szCs w:val="21"/>
        </w:rPr>
        <w:t xml:space="preserve"> Statistical analysis of detection times for the duplex chip in simultaneous detection of IAV</w:t>
      </w:r>
      <w:r>
        <w:rPr>
          <w:rFonts w:cs="Times New Roman" w:hint="eastAsia"/>
          <w:sz w:val="21"/>
          <w:szCs w:val="21"/>
        </w:rPr>
        <w:t xml:space="preserve"> </w:t>
      </w:r>
      <w:r>
        <w:rPr>
          <w:rFonts w:cs="Times New Roman"/>
          <w:sz w:val="21"/>
          <w:szCs w:val="21"/>
        </w:rPr>
        <w:t>and IBV clinical samples</w:t>
      </w:r>
      <w:r>
        <w:rPr>
          <w:rFonts w:cs="Times New Roman" w:hint="eastAsia"/>
          <w:sz w:val="21"/>
          <w:szCs w:val="21"/>
        </w:rPr>
        <w:t xml:space="preserve">. </w:t>
      </w:r>
      <w:r>
        <w:rPr>
          <w:rFonts w:cs="Times New Roman"/>
          <w:sz w:val="21"/>
          <w:szCs w:val="21"/>
        </w:rPr>
        <w:t xml:space="preserve">All experiments were performed in three independent measurements (n=3), confirming the robustness of its rapid detection performance </w:t>
      </w:r>
      <w:r>
        <w:rPr>
          <w:rFonts w:cs="Times New Roman" w:hint="eastAsia"/>
          <w:sz w:val="21"/>
          <w:szCs w:val="21"/>
        </w:rPr>
        <w:t>(Note: Samples 1-10 represents ten groups of randomly mixed IAV RT-PCR-positive (Ct=28-33) and IBV RT-PCR-positive samples (Ct=28-33), Sample 11 represents the negative sample)</w:t>
      </w:r>
      <w:r>
        <w:rPr>
          <w:rFonts w:cs="Times New Roman"/>
          <w:sz w:val="21"/>
          <w:szCs w:val="21"/>
        </w:rPr>
        <w:t>.</w:t>
      </w:r>
      <w:r>
        <w:rPr>
          <w:rFonts w:cs="Times New Roman"/>
          <w:b/>
          <w:bCs/>
          <w:sz w:val="21"/>
          <w:szCs w:val="21"/>
        </w:rPr>
        <w:t xml:space="preserve"> (b)</w:t>
      </w:r>
      <w:r>
        <w:rPr>
          <w:rFonts w:cs="Times New Roman"/>
          <w:sz w:val="21"/>
          <w:szCs w:val="21"/>
        </w:rPr>
        <w:t xml:space="preserve"> Confusion matrix analysis relative to clinical RT</w:t>
      </w:r>
      <w:r>
        <w:rPr>
          <w:rFonts w:cs="Times New Roman"/>
          <w:sz w:val="21"/>
          <w:szCs w:val="21"/>
        </w:rPr>
        <w:noBreakHyphen/>
        <w:t xml:space="preserve">PCR results, demonstrating 100% sensitivity, specificity, and accuracy. </w:t>
      </w:r>
      <w:r>
        <w:rPr>
          <w:rFonts w:cs="Times New Roman"/>
          <w:b/>
          <w:bCs/>
          <w:sz w:val="21"/>
          <w:szCs w:val="21"/>
        </w:rPr>
        <w:t>(c)</w:t>
      </w:r>
      <w:r>
        <w:rPr>
          <w:rFonts w:cs="Times New Roman"/>
          <w:sz w:val="21"/>
          <w:szCs w:val="21"/>
        </w:rPr>
        <w:t xml:space="preserve"> Comparison of the developed chip with previously reported technologies</w:t>
      </w:r>
      <w:r>
        <w:rPr>
          <w:rFonts w:cs="Times New Roman" w:hint="eastAsia"/>
          <w:sz w:val="21"/>
          <w:szCs w:val="21"/>
        </w:rPr>
        <w:t>.</w:t>
      </w:r>
    </w:p>
    <w:p w14:paraId="75191BB3" w14:textId="77777777" w:rsidR="00AF2161" w:rsidRDefault="00000000">
      <w:pPr>
        <w:widowControl/>
        <w:jc w:val="left"/>
        <w:rPr>
          <w:rFonts w:cs="Times New Roman"/>
          <w:sz w:val="24"/>
          <w:szCs w:val="28"/>
        </w:rPr>
      </w:pPr>
      <w:r>
        <w:rPr>
          <w:rFonts w:cs="Times New Roman"/>
          <w:sz w:val="24"/>
          <w:szCs w:val="28"/>
        </w:rPr>
        <w:br w:type="page"/>
      </w:r>
    </w:p>
    <w:p w14:paraId="5F489364" w14:textId="77777777" w:rsidR="00AF2161" w:rsidRDefault="00000000">
      <w:pPr>
        <w:rPr>
          <w:sz w:val="28"/>
          <w:szCs w:val="32"/>
        </w:rPr>
      </w:pPr>
      <w:r>
        <w:rPr>
          <w:noProof/>
        </w:rPr>
        <w:lastRenderedPageBreak/>
        <w:drawing>
          <wp:inline distT="0" distB="0" distL="0" distR="0" wp14:anchorId="7F904AD3" wp14:editId="5D937577">
            <wp:extent cx="5263515" cy="2921000"/>
            <wp:effectExtent l="0" t="0" r="0" b="0"/>
            <wp:docPr id="13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3"/>
                    <pic:cNvPicPr>
                      <a:picLocks noChangeAspect="1"/>
                    </pic:cNvPicPr>
                  </pic:nvPicPr>
                  <pic:blipFill>
                    <a:blip r:embed="rId26"/>
                    <a:srcRect l="1333" r="2981"/>
                    <a:stretch>
                      <a:fillRect/>
                    </a:stretch>
                  </pic:blipFill>
                  <pic:spPr>
                    <a:xfrm>
                      <a:off x="0" y="0"/>
                      <a:ext cx="5281205" cy="2931091"/>
                    </a:xfrm>
                    <a:prstGeom prst="rect">
                      <a:avLst/>
                    </a:prstGeom>
                    <a:ln>
                      <a:noFill/>
                    </a:ln>
                  </pic:spPr>
                </pic:pic>
              </a:graphicData>
            </a:graphic>
          </wp:inline>
        </w:drawing>
      </w:r>
    </w:p>
    <w:p w14:paraId="7E4B5CC9" w14:textId="77777777" w:rsidR="00AF2161" w:rsidRDefault="00000000">
      <w:pPr>
        <w:widowControl/>
        <w:rPr>
          <w:rFonts w:cs="Times New Roman"/>
          <w:sz w:val="21"/>
          <w:szCs w:val="21"/>
        </w:rPr>
      </w:pPr>
      <w:r>
        <w:rPr>
          <w:rFonts w:cs="Times New Roman"/>
          <w:b/>
          <w:bCs/>
          <w:sz w:val="21"/>
          <w:szCs w:val="21"/>
        </w:rPr>
        <w:t xml:space="preserve">Supplementary Fig. </w:t>
      </w:r>
      <w:r>
        <w:rPr>
          <w:rFonts w:cs="Times New Roman" w:hint="eastAsia"/>
          <w:b/>
          <w:bCs/>
          <w:sz w:val="21"/>
          <w:szCs w:val="21"/>
        </w:rPr>
        <w:t>21</w:t>
      </w:r>
      <w:r>
        <w:rPr>
          <w:rFonts w:cs="Times New Roman"/>
          <w:b/>
          <w:bCs/>
          <w:sz w:val="21"/>
          <w:szCs w:val="21"/>
        </w:rPr>
        <w:t>. (a)</w:t>
      </w:r>
      <w:r>
        <w:rPr>
          <w:rFonts w:cs="Times New Roman"/>
          <w:sz w:val="21"/>
          <w:szCs w:val="21"/>
        </w:rPr>
        <w:t xml:space="preserve"> Protocol for the single-plex chip.</w:t>
      </w:r>
      <w:r>
        <w:rPr>
          <w:rFonts w:cs="Times New Roman"/>
          <w:b/>
          <w:bCs/>
          <w:sz w:val="21"/>
          <w:szCs w:val="21"/>
        </w:rPr>
        <w:t xml:space="preserve"> (b)</w:t>
      </w:r>
      <w:r>
        <w:rPr>
          <w:rFonts w:cs="Times New Roman"/>
          <w:sz w:val="21"/>
          <w:szCs w:val="21"/>
        </w:rPr>
        <w:t xml:space="preserve"> The detailed parameters of the single-plex chip.</w:t>
      </w:r>
    </w:p>
    <w:p w14:paraId="2C3375B8" w14:textId="77777777" w:rsidR="00AF2161" w:rsidRDefault="00000000">
      <w:pPr>
        <w:rPr>
          <w:rFonts w:cs="Times New Roman"/>
          <w:b/>
          <w:bCs/>
          <w:sz w:val="24"/>
          <w:szCs w:val="28"/>
        </w:rPr>
      </w:pPr>
      <w:r>
        <w:rPr>
          <w:rFonts w:cs="Times New Roman"/>
          <w:b/>
          <w:bCs/>
          <w:sz w:val="24"/>
          <w:szCs w:val="28"/>
        </w:rPr>
        <w:br w:type="page"/>
      </w:r>
    </w:p>
    <w:p w14:paraId="4D37E07F" w14:textId="77777777" w:rsidR="00AF2161" w:rsidRDefault="00000000">
      <w:pPr>
        <w:rPr>
          <w:sz w:val="28"/>
          <w:szCs w:val="32"/>
        </w:rPr>
      </w:pPr>
      <w:r>
        <w:rPr>
          <w:noProof/>
        </w:rPr>
        <w:lastRenderedPageBreak/>
        <w:drawing>
          <wp:inline distT="0" distB="0" distL="0" distR="0" wp14:anchorId="7D0E36F6" wp14:editId="255F6851">
            <wp:extent cx="5274310" cy="3388995"/>
            <wp:effectExtent l="0" t="0" r="2540" b="1905"/>
            <wp:docPr id="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pic:cNvPicPr>
                      <a:picLocks noChangeAspect="1"/>
                    </pic:cNvPicPr>
                  </pic:nvPicPr>
                  <pic:blipFill>
                    <a:blip r:embed="rId27"/>
                    <a:stretch>
                      <a:fillRect/>
                    </a:stretch>
                  </pic:blipFill>
                  <pic:spPr>
                    <a:xfrm>
                      <a:off x="0" y="0"/>
                      <a:ext cx="5274310" cy="3388995"/>
                    </a:xfrm>
                    <a:prstGeom prst="rect">
                      <a:avLst/>
                    </a:prstGeom>
                  </pic:spPr>
                </pic:pic>
              </a:graphicData>
            </a:graphic>
          </wp:inline>
        </w:drawing>
      </w:r>
    </w:p>
    <w:p w14:paraId="73AC3B01" w14:textId="77777777" w:rsidR="00AF2161" w:rsidRDefault="00000000">
      <w:pPr>
        <w:rPr>
          <w:rFonts w:cs="Times New Roman"/>
          <w:sz w:val="21"/>
          <w:szCs w:val="21"/>
        </w:rPr>
      </w:pPr>
      <w:r>
        <w:rPr>
          <w:rFonts w:cs="Times New Roman"/>
          <w:b/>
          <w:bCs/>
          <w:sz w:val="21"/>
          <w:szCs w:val="21"/>
        </w:rPr>
        <w:t xml:space="preserve">Supplementary Fig. </w:t>
      </w:r>
      <w:r>
        <w:rPr>
          <w:rFonts w:cs="Times New Roman" w:hint="eastAsia"/>
          <w:b/>
          <w:bCs/>
          <w:sz w:val="21"/>
          <w:szCs w:val="21"/>
        </w:rPr>
        <w:t>22</w:t>
      </w:r>
      <w:r>
        <w:rPr>
          <w:rFonts w:cs="Times New Roman"/>
          <w:b/>
          <w:bCs/>
          <w:sz w:val="21"/>
          <w:szCs w:val="21"/>
        </w:rPr>
        <w:t>. (a)</w:t>
      </w:r>
      <w:r>
        <w:rPr>
          <w:rFonts w:cs="Times New Roman" w:hint="eastAsia"/>
          <w:b/>
          <w:bCs/>
          <w:sz w:val="21"/>
          <w:szCs w:val="21"/>
        </w:rPr>
        <w:t xml:space="preserve"> </w:t>
      </w:r>
      <w:r>
        <w:rPr>
          <w:rFonts w:cs="Times New Roman"/>
          <w:sz w:val="21"/>
          <w:szCs w:val="21"/>
        </w:rPr>
        <w:t xml:space="preserve">Protocol for the </w:t>
      </w:r>
      <w:r>
        <w:rPr>
          <w:rFonts w:cs="Times New Roman" w:hint="eastAsia"/>
          <w:sz w:val="21"/>
          <w:szCs w:val="21"/>
        </w:rPr>
        <w:t>du</w:t>
      </w:r>
      <w:r>
        <w:rPr>
          <w:rFonts w:cs="Times New Roman"/>
          <w:sz w:val="21"/>
          <w:szCs w:val="21"/>
        </w:rPr>
        <w:t>plex chip</w:t>
      </w:r>
      <w:r>
        <w:rPr>
          <w:rFonts w:cs="Times New Roman" w:hint="eastAsia"/>
          <w:sz w:val="21"/>
          <w:szCs w:val="21"/>
        </w:rPr>
        <w:t>.</w:t>
      </w:r>
      <w:r>
        <w:rPr>
          <w:rFonts w:cs="Times New Roman" w:hint="eastAsia"/>
          <w:b/>
          <w:bCs/>
          <w:sz w:val="21"/>
          <w:szCs w:val="21"/>
        </w:rPr>
        <w:t xml:space="preserve"> </w:t>
      </w:r>
      <w:r>
        <w:rPr>
          <w:rFonts w:cs="Times New Roman"/>
          <w:b/>
          <w:bCs/>
          <w:sz w:val="21"/>
          <w:szCs w:val="21"/>
        </w:rPr>
        <w:t>(</w:t>
      </w:r>
      <w:r>
        <w:rPr>
          <w:rFonts w:cs="Times New Roman" w:hint="eastAsia"/>
          <w:b/>
          <w:bCs/>
          <w:sz w:val="21"/>
          <w:szCs w:val="21"/>
        </w:rPr>
        <w:t>b</w:t>
      </w:r>
      <w:r>
        <w:rPr>
          <w:rFonts w:cs="Times New Roman"/>
          <w:b/>
          <w:bCs/>
          <w:sz w:val="21"/>
          <w:szCs w:val="21"/>
        </w:rPr>
        <w:t>)</w:t>
      </w:r>
      <w:r>
        <w:rPr>
          <w:rFonts w:cs="Times New Roman"/>
          <w:sz w:val="21"/>
          <w:szCs w:val="21"/>
        </w:rPr>
        <w:t xml:space="preserve"> The detailed parameters of the </w:t>
      </w:r>
      <w:r>
        <w:rPr>
          <w:rFonts w:cs="Times New Roman" w:hint="eastAsia"/>
          <w:sz w:val="21"/>
          <w:szCs w:val="21"/>
        </w:rPr>
        <w:t>du</w:t>
      </w:r>
      <w:r>
        <w:rPr>
          <w:rFonts w:cs="Times New Roman"/>
          <w:sz w:val="21"/>
          <w:szCs w:val="21"/>
        </w:rPr>
        <w:t>plex chip.</w:t>
      </w:r>
    </w:p>
    <w:p w14:paraId="31609185" w14:textId="77777777" w:rsidR="00AF2161" w:rsidRDefault="00000000">
      <w:pPr>
        <w:rPr>
          <w:rFonts w:cs="Times New Roman"/>
          <w:b/>
          <w:bCs/>
          <w:sz w:val="24"/>
          <w:szCs w:val="28"/>
        </w:rPr>
      </w:pPr>
      <w:r>
        <w:rPr>
          <w:rFonts w:cs="Times New Roman"/>
          <w:b/>
          <w:bCs/>
          <w:sz w:val="24"/>
          <w:szCs w:val="28"/>
        </w:rPr>
        <w:br w:type="page"/>
      </w:r>
    </w:p>
    <w:p w14:paraId="126D9280" w14:textId="5B19C099" w:rsidR="00AF2161" w:rsidRDefault="00000000" w:rsidP="007A31CF">
      <w:pPr>
        <w:spacing w:after="120"/>
        <w:rPr>
          <w:rFonts w:eastAsia="楷体" w:cs="Times New Roman"/>
          <w:b/>
          <w:bCs/>
          <w:sz w:val="24"/>
          <w:szCs w:val="28"/>
        </w:rPr>
      </w:pPr>
      <w:r>
        <w:rPr>
          <w:rFonts w:cs="Times New Roman"/>
          <w:b/>
          <w:bCs/>
          <w:sz w:val="24"/>
          <w:szCs w:val="28"/>
        </w:rPr>
        <w:lastRenderedPageBreak/>
        <w:t xml:space="preserve">Table S1 </w:t>
      </w:r>
      <w:r>
        <w:rPr>
          <w:rFonts w:eastAsia="楷体" w:cs="Times New Roman"/>
          <w:b/>
          <w:bCs/>
          <w:sz w:val="24"/>
          <w:szCs w:val="28"/>
        </w:rPr>
        <w:t>Laser parameter settings</w:t>
      </w:r>
      <w:r w:rsidR="007A31CF">
        <w:rPr>
          <w:rFonts w:eastAsia="楷体" w:cs="Times New Roman" w:hint="eastAsia"/>
          <w:b/>
          <w:bCs/>
          <w:sz w:val="24"/>
          <w:szCs w:val="28"/>
        </w:rPr>
        <w:t>.</w:t>
      </w:r>
    </w:p>
    <w:tbl>
      <w:tblPr>
        <w:tblStyle w:val="af0"/>
        <w:tblW w:w="0" w:type="auto"/>
        <w:tblLook w:val="04A0" w:firstRow="1" w:lastRow="0" w:firstColumn="1" w:lastColumn="0" w:noHBand="0" w:noVBand="1"/>
      </w:tblPr>
      <w:tblGrid>
        <w:gridCol w:w="2074"/>
        <w:gridCol w:w="2074"/>
        <w:gridCol w:w="2074"/>
        <w:gridCol w:w="2074"/>
      </w:tblGrid>
      <w:tr w:rsidR="00AF2161" w14:paraId="1E21CA59" w14:textId="77777777">
        <w:tc>
          <w:tcPr>
            <w:tcW w:w="2074" w:type="dxa"/>
            <w:tcBorders>
              <w:top w:val="single" w:sz="12" w:space="0" w:color="auto"/>
              <w:left w:val="nil"/>
              <w:bottom w:val="single" w:sz="4" w:space="0" w:color="auto"/>
            </w:tcBorders>
          </w:tcPr>
          <w:p w14:paraId="7C5AA35A" w14:textId="77777777" w:rsidR="00AF2161" w:rsidRDefault="00000000">
            <w:pPr>
              <w:rPr>
                <w:rFonts w:eastAsia="楷体" w:cs="Times New Roman"/>
                <w:sz w:val="24"/>
                <w:szCs w:val="28"/>
              </w:rPr>
            </w:pPr>
            <w:r>
              <w:rPr>
                <w:rFonts w:eastAsia="楷体" w:cs="Times New Roman"/>
                <w:sz w:val="24"/>
                <w:szCs w:val="28"/>
              </w:rPr>
              <w:t>Name</w:t>
            </w:r>
          </w:p>
        </w:tc>
        <w:tc>
          <w:tcPr>
            <w:tcW w:w="2074" w:type="dxa"/>
            <w:tcBorders>
              <w:top w:val="single" w:sz="12" w:space="0" w:color="auto"/>
              <w:bottom w:val="single" w:sz="4" w:space="0" w:color="auto"/>
            </w:tcBorders>
          </w:tcPr>
          <w:p w14:paraId="3C39A2AA" w14:textId="77777777" w:rsidR="00AF2161" w:rsidRDefault="00000000">
            <w:pPr>
              <w:rPr>
                <w:rFonts w:eastAsia="楷体" w:cs="Times New Roman"/>
                <w:sz w:val="24"/>
                <w:szCs w:val="28"/>
              </w:rPr>
            </w:pPr>
            <w:r>
              <w:rPr>
                <w:rFonts w:eastAsia="楷体" w:cs="Times New Roman"/>
                <w:sz w:val="24"/>
                <w:szCs w:val="28"/>
              </w:rPr>
              <w:t>Parameter</w:t>
            </w:r>
          </w:p>
        </w:tc>
        <w:tc>
          <w:tcPr>
            <w:tcW w:w="2074" w:type="dxa"/>
            <w:tcBorders>
              <w:top w:val="single" w:sz="12" w:space="0" w:color="auto"/>
              <w:bottom w:val="single" w:sz="4" w:space="0" w:color="auto"/>
            </w:tcBorders>
          </w:tcPr>
          <w:p w14:paraId="0A222E0D" w14:textId="77777777" w:rsidR="00AF2161" w:rsidRDefault="00000000">
            <w:pPr>
              <w:rPr>
                <w:rFonts w:eastAsia="楷体" w:cs="Times New Roman"/>
                <w:sz w:val="24"/>
                <w:szCs w:val="28"/>
              </w:rPr>
            </w:pPr>
            <w:r>
              <w:rPr>
                <w:rFonts w:eastAsia="楷体" w:cs="Times New Roman"/>
                <w:sz w:val="24"/>
                <w:szCs w:val="28"/>
              </w:rPr>
              <w:t>Name</w:t>
            </w:r>
          </w:p>
        </w:tc>
        <w:tc>
          <w:tcPr>
            <w:tcW w:w="2074" w:type="dxa"/>
            <w:tcBorders>
              <w:top w:val="single" w:sz="12" w:space="0" w:color="auto"/>
              <w:bottom w:val="single" w:sz="4" w:space="0" w:color="auto"/>
              <w:right w:val="nil"/>
            </w:tcBorders>
          </w:tcPr>
          <w:p w14:paraId="5C4D577A" w14:textId="77777777" w:rsidR="00AF2161" w:rsidRDefault="00000000">
            <w:pPr>
              <w:rPr>
                <w:rFonts w:eastAsia="楷体" w:cs="Times New Roman"/>
                <w:sz w:val="24"/>
                <w:szCs w:val="28"/>
              </w:rPr>
            </w:pPr>
            <w:r>
              <w:rPr>
                <w:rFonts w:eastAsia="楷体" w:cs="Times New Roman"/>
                <w:sz w:val="24"/>
                <w:szCs w:val="28"/>
              </w:rPr>
              <w:t>Parameter</w:t>
            </w:r>
          </w:p>
        </w:tc>
      </w:tr>
      <w:tr w:rsidR="00AF2161" w14:paraId="4AAE2F7F" w14:textId="77777777">
        <w:tc>
          <w:tcPr>
            <w:tcW w:w="2074" w:type="dxa"/>
            <w:tcBorders>
              <w:top w:val="single" w:sz="4" w:space="0" w:color="auto"/>
              <w:left w:val="nil"/>
              <w:bottom w:val="nil"/>
              <w:right w:val="nil"/>
            </w:tcBorders>
          </w:tcPr>
          <w:p w14:paraId="115C88CF" w14:textId="77777777" w:rsidR="00AF2161" w:rsidRDefault="00000000">
            <w:pPr>
              <w:rPr>
                <w:rFonts w:eastAsia="楷体" w:cs="Times New Roman"/>
                <w:sz w:val="22"/>
                <w:szCs w:val="24"/>
              </w:rPr>
            </w:pPr>
            <w:r>
              <w:rPr>
                <w:rFonts w:eastAsia="楷体" w:cs="Times New Roman"/>
                <w:sz w:val="22"/>
                <w:szCs w:val="24"/>
              </w:rPr>
              <w:t>Operating voltage</w:t>
            </w:r>
          </w:p>
        </w:tc>
        <w:tc>
          <w:tcPr>
            <w:tcW w:w="2074" w:type="dxa"/>
            <w:tcBorders>
              <w:top w:val="single" w:sz="4" w:space="0" w:color="auto"/>
              <w:left w:val="nil"/>
              <w:bottom w:val="nil"/>
              <w:right w:val="nil"/>
            </w:tcBorders>
          </w:tcPr>
          <w:p w14:paraId="25F923D3" w14:textId="77777777" w:rsidR="00AF2161" w:rsidRDefault="00000000">
            <w:pPr>
              <w:rPr>
                <w:rFonts w:eastAsia="楷体" w:cs="Times New Roman"/>
                <w:sz w:val="22"/>
                <w:szCs w:val="24"/>
              </w:rPr>
            </w:pPr>
            <w:r>
              <w:rPr>
                <w:rFonts w:eastAsia="楷体" w:cs="Times New Roman" w:hint="eastAsia"/>
                <w:sz w:val="22"/>
                <w:szCs w:val="24"/>
              </w:rPr>
              <w:t>220V</w:t>
            </w:r>
          </w:p>
        </w:tc>
        <w:tc>
          <w:tcPr>
            <w:tcW w:w="2074" w:type="dxa"/>
            <w:tcBorders>
              <w:top w:val="single" w:sz="4" w:space="0" w:color="auto"/>
              <w:left w:val="nil"/>
              <w:bottom w:val="nil"/>
              <w:right w:val="nil"/>
            </w:tcBorders>
          </w:tcPr>
          <w:p w14:paraId="61E01916" w14:textId="77777777" w:rsidR="00AF2161" w:rsidRDefault="00000000">
            <w:pPr>
              <w:rPr>
                <w:rFonts w:eastAsia="楷体" w:cs="Times New Roman"/>
                <w:sz w:val="22"/>
                <w:szCs w:val="24"/>
              </w:rPr>
            </w:pPr>
            <w:r>
              <w:rPr>
                <w:rFonts w:eastAsia="楷体" w:cs="Times New Roman"/>
                <w:sz w:val="22"/>
                <w:szCs w:val="24"/>
              </w:rPr>
              <w:t>Power</w:t>
            </w:r>
          </w:p>
        </w:tc>
        <w:tc>
          <w:tcPr>
            <w:tcW w:w="2074" w:type="dxa"/>
            <w:tcBorders>
              <w:top w:val="single" w:sz="4" w:space="0" w:color="auto"/>
              <w:left w:val="nil"/>
              <w:bottom w:val="nil"/>
              <w:right w:val="nil"/>
            </w:tcBorders>
          </w:tcPr>
          <w:p w14:paraId="6D2F4D1C" w14:textId="77777777" w:rsidR="00AF2161" w:rsidRDefault="00000000">
            <w:pPr>
              <w:rPr>
                <w:rFonts w:eastAsia="楷体" w:cs="Times New Roman"/>
                <w:sz w:val="22"/>
                <w:szCs w:val="24"/>
              </w:rPr>
            </w:pPr>
            <w:r>
              <w:rPr>
                <w:rFonts w:eastAsia="楷体" w:cs="Times New Roman" w:hint="eastAsia"/>
                <w:sz w:val="22"/>
                <w:szCs w:val="24"/>
              </w:rPr>
              <w:t>10 w</w:t>
            </w:r>
          </w:p>
        </w:tc>
      </w:tr>
      <w:tr w:rsidR="00AF2161" w14:paraId="5EF18B57" w14:textId="77777777">
        <w:tc>
          <w:tcPr>
            <w:tcW w:w="2074" w:type="dxa"/>
            <w:tcBorders>
              <w:top w:val="nil"/>
              <w:left w:val="nil"/>
              <w:bottom w:val="nil"/>
              <w:right w:val="nil"/>
            </w:tcBorders>
          </w:tcPr>
          <w:p w14:paraId="1760EC96" w14:textId="77777777" w:rsidR="00AF2161" w:rsidRDefault="00000000">
            <w:pPr>
              <w:rPr>
                <w:rFonts w:eastAsia="楷体" w:cs="Times New Roman"/>
                <w:sz w:val="22"/>
                <w:szCs w:val="24"/>
              </w:rPr>
            </w:pPr>
            <w:r>
              <w:rPr>
                <w:rFonts w:eastAsia="楷体" w:cs="Times New Roman"/>
                <w:sz w:val="22"/>
                <w:szCs w:val="24"/>
              </w:rPr>
              <w:t>Laser Scan Speed</w:t>
            </w:r>
          </w:p>
        </w:tc>
        <w:tc>
          <w:tcPr>
            <w:tcW w:w="2074" w:type="dxa"/>
            <w:tcBorders>
              <w:top w:val="nil"/>
              <w:left w:val="nil"/>
              <w:bottom w:val="nil"/>
              <w:right w:val="nil"/>
            </w:tcBorders>
          </w:tcPr>
          <w:p w14:paraId="7C60FAF9" w14:textId="77777777" w:rsidR="00AF2161" w:rsidRDefault="00000000">
            <w:pPr>
              <w:rPr>
                <w:rFonts w:eastAsia="楷体" w:cs="Times New Roman"/>
                <w:sz w:val="22"/>
                <w:szCs w:val="24"/>
              </w:rPr>
            </w:pPr>
            <w:r>
              <w:rPr>
                <w:rFonts w:eastAsia="楷体" w:cs="Times New Roman"/>
                <w:sz w:val="22"/>
                <w:szCs w:val="24"/>
              </w:rPr>
              <w:t>1000 m/s</w:t>
            </w:r>
          </w:p>
        </w:tc>
        <w:tc>
          <w:tcPr>
            <w:tcW w:w="2074" w:type="dxa"/>
            <w:tcBorders>
              <w:top w:val="nil"/>
              <w:left w:val="nil"/>
              <w:bottom w:val="nil"/>
              <w:right w:val="nil"/>
            </w:tcBorders>
          </w:tcPr>
          <w:p w14:paraId="2F892369" w14:textId="77777777" w:rsidR="00AF2161" w:rsidRDefault="00000000">
            <w:pPr>
              <w:rPr>
                <w:rFonts w:eastAsia="楷体" w:cs="Times New Roman"/>
                <w:sz w:val="22"/>
                <w:szCs w:val="24"/>
              </w:rPr>
            </w:pPr>
            <w:r>
              <w:rPr>
                <w:rFonts w:eastAsia="楷体" w:cs="Times New Roman"/>
                <w:sz w:val="22"/>
                <w:szCs w:val="24"/>
              </w:rPr>
              <w:t>Q pulse width</w:t>
            </w:r>
          </w:p>
        </w:tc>
        <w:tc>
          <w:tcPr>
            <w:tcW w:w="2074" w:type="dxa"/>
            <w:tcBorders>
              <w:top w:val="nil"/>
              <w:left w:val="nil"/>
              <w:bottom w:val="nil"/>
              <w:right w:val="nil"/>
            </w:tcBorders>
          </w:tcPr>
          <w:p w14:paraId="3B203DD9" w14:textId="77777777" w:rsidR="00AF2161" w:rsidRDefault="00000000">
            <w:pPr>
              <w:rPr>
                <w:rFonts w:eastAsia="楷体" w:cs="Times New Roman"/>
                <w:sz w:val="22"/>
                <w:szCs w:val="24"/>
              </w:rPr>
            </w:pPr>
            <w:r>
              <w:rPr>
                <w:rFonts w:eastAsia="楷体" w:cs="Times New Roman"/>
                <w:sz w:val="22"/>
                <w:szCs w:val="24"/>
              </w:rPr>
              <w:t>1 µs</w:t>
            </w:r>
          </w:p>
        </w:tc>
      </w:tr>
      <w:tr w:rsidR="00AF2161" w14:paraId="3DA08170" w14:textId="77777777">
        <w:tc>
          <w:tcPr>
            <w:tcW w:w="2074" w:type="dxa"/>
            <w:tcBorders>
              <w:top w:val="nil"/>
              <w:left w:val="nil"/>
              <w:bottom w:val="nil"/>
              <w:right w:val="nil"/>
            </w:tcBorders>
          </w:tcPr>
          <w:p w14:paraId="737B7CD1" w14:textId="77777777" w:rsidR="00AF2161" w:rsidRDefault="00000000">
            <w:pPr>
              <w:rPr>
                <w:rFonts w:eastAsia="楷体" w:cs="Times New Roman"/>
                <w:sz w:val="22"/>
                <w:szCs w:val="24"/>
              </w:rPr>
            </w:pPr>
            <w:r>
              <w:rPr>
                <w:rFonts w:eastAsia="楷体" w:cs="Times New Roman"/>
                <w:sz w:val="22"/>
                <w:szCs w:val="24"/>
              </w:rPr>
              <w:t>Current</w:t>
            </w:r>
          </w:p>
        </w:tc>
        <w:tc>
          <w:tcPr>
            <w:tcW w:w="2074" w:type="dxa"/>
            <w:tcBorders>
              <w:top w:val="nil"/>
              <w:left w:val="nil"/>
              <w:bottom w:val="nil"/>
              <w:right w:val="nil"/>
            </w:tcBorders>
          </w:tcPr>
          <w:p w14:paraId="63705390" w14:textId="77777777" w:rsidR="00AF2161" w:rsidRDefault="00000000">
            <w:pPr>
              <w:rPr>
                <w:rFonts w:eastAsia="楷体" w:cs="Times New Roman"/>
                <w:sz w:val="22"/>
                <w:szCs w:val="24"/>
              </w:rPr>
            </w:pPr>
            <w:r>
              <w:rPr>
                <w:rFonts w:eastAsia="楷体" w:cs="Times New Roman"/>
                <w:sz w:val="22"/>
                <w:szCs w:val="24"/>
              </w:rPr>
              <w:t>1 A</w:t>
            </w:r>
          </w:p>
        </w:tc>
        <w:tc>
          <w:tcPr>
            <w:tcW w:w="2074" w:type="dxa"/>
            <w:tcBorders>
              <w:top w:val="nil"/>
              <w:left w:val="nil"/>
              <w:bottom w:val="nil"/>
              <w:right w:val="nil"/>
            </w:tcBorders>
          </w:tcPr>
          <w:p w14:paraId="67429C0B" w14:textId="77777777" w:rsidR="00AF2161" w:rsidRDefault="00000000">
            <w:pPr>
              <w:rPr>
                <w:rFonts w:eastAsia="楷体" w:cs="Times New Roman"/>
                <w:sz w:val="22"/>
                <w:szCs w:val="24"/>
              </w:rPr>
            </w:pPr>
            <w:r>
              <w:rPr>
                <w:rFonts w:eastAsia="楷体" w:cs="Times New Roman"/>
                <w:sz w:val="22"/>
                <w:szCs w:val="24"/>
              </w:rPr>
              <w:t>Light-on delay</w:t>
            </w:r>
          </w:p>
        </w:tc>
        <w:tc>
          <w:tcPr>
            <w:tcW w:w="2074" w:type="dxa"/>
            <w:tcBorders>
              <w:top w:val="nil"/>
              <w:left w:val="nil"/>
              <w:bottom w:val="nil"/>
              <w:right w:val="nil"/>
            </w:tcBorders>
          </w:tcPr>
          <w:p w14:paraId="01693EF2" w14:textId="77777777" w:rsidR="00AF2161" w:rsidRDefault="00000000">
            <w:pPr>
              <w:rPr>
                <w:rFonts w:eastAsia="楷体" w:cs="Times New Roman"/>
                <w:sz w:val="22"/>
                <w:szCs w:val="24"/>
              </w:rPr>
            </w:pPr>
            <w:r>
              <w:rPr>
                <w:rFonts w:eastAsia="楷体" w:cs="Times New Roman"/>
                <w:sz w:val="22"/>
                <w:szCs w:val="24"/>
              </w:rPr>
              <w:t>-100 µs</w:t>
            </w:r>
          </w:p>
        </w:tc>
      </w:tr>
      <w:tr w:rsidR="00AF2161" w14:paraId="232E666D" w14:textId="77777777">
        <w:tc>
          <w:tcPr>
            <w:tcW w:w="2074" w:type="dxa"/>
            <w:tcBorders>
              <w:top w:val="nil"/>
              <w:left w:val="nil"/>
              <w:bottom w:val="nil"/>
              <w:right w:val="nil"/>
            </w:tcBorders>
          </w:tcPr>
          <w:p w14:paraId="51927004" w14:textId="77777777" w:rsidR="00AF2161" w:rsidRDefault="00000000">
            <w:pPr>
              <w:rPr>
                <w:rFonts w:eastAsia="楷体" w:cs="Times New Roman"/>
                <w:sz w:val="22"/>
                <w:szCs w:val="24"/>
              </w:rPr>
            </w:pPr>
            <w:r>
              <w:rPr>
                <w:rFonts w:eastAsia="楷体" w:cs="Times New Roman"/>
                <w:sz w:val="22"/>
                <w:szCs w:val="24"/>
              </w:rPr>
              <w:t>Frequency</w:t>
            </w:r>
          </w:p>
        </w:tc>
        <w:tc>
          <w:tcPr>
            <w:tcW w:w="2074" w:type="dxa"/>
            <w:tcBorders>
              <w:top w:val="nil"/>
              <w:left w:val="nil"/>
              <w:bottom w:val="nil"/>
              <w:right w:val="nil"/>
            </w:tcBorders>
          </w:tcPr>
          <w:p w14:paraId="79E035F2" w14:textId="77777777" w:rsidR="00AF2161" w:rsidRDefault="00000000">
            <w:pPr>
              <w:rPr>
                <w:rFonts w:eastAsia="楷体" w:cs="Times New Roman"/>
                <w:sz w:val="22"/>
                <w:szCs w:val="24"/>
              </w:rPr>
            </w:pPr>
            <w:r>
              <w:rPr>
                <w:rFonts w:eastAsia="楷体" w:cs="Times New Roman"/>
                <w:sz w:val="22"/>
                <w:szCs w:val="24"/>
              </w:rPr>
              <w:t xml:space="preserve">60 </w:t>
            </w:r>
            <w:proofErr w:type="spellStart"/>
            <w:r>
              <w:rPr>
                <w:rFonts w:eastAsia="楷体" w:cs="Times New Roman"/>
                <w:sz w:val="22"/>
                <w:szCs w:val="24"/>
              </w:rPr>
              <w:t>KHz</w:t>
            </w:r>
            <w:proofErr w:type="spellEnd"/>
          </w:p>
        </w:tc>
        <w:tc>
          <w:tcPr>
            <w:tcW w:w="2074" w:type="dxa"/>
            <w:tcBorders>
              <w:top w:val="nil"/>
              <w:left w:val="nil"/>
              <w:bottom w:val="nil"/>
              <w:right w:val="nil"/>
            </w:tcBorders>
          </w:tcPr>
          <w:p w14:paraId="298285B8" w14:textId="77777777" w:rsidR="00AF2161" w:rsidRDefault="00000000">
            <w:pPr>
              <w:rPr>
                <w:rFonts w:eastAsia="楷体" w:cs="Times New Roman"/>
                <w:sz w:val="22"/>
                <w:szCs w:val="24"/>
              </w:rPr>
            </w:pPr>
            <w:r>
              <w:rPr>
                <w:rFonts w:eastAsia="楷体" w:cs="Times New Roman"/>
                <w:sz w:val="22"/>
                <w:szCs w:val="24"/>
              </w:rPr>
              <w:t>Light-off delay</w:t>
            </w:r>
          </w:p>
        </w:tc>
        <w:tc>
          <w:tcPr>
            <w:tcW w:w="2074" w:type="dxa"/>
            <w:tcBorders>
              <w:top w:val="nil"/>
              <w:left w:val="nil"/>
              <w:bottom w:val="nil"/>
              <w:right w:val="nil"/>
            </w:tcBorders>
          </w:tcPr>
          <w:p w14:paraId="0F50A09D" w14:textId="77777777" w:rsidR="00AF2161" w:rsidRDefault="00000000">
            <w:pPr>
              <w:rPr>
                <w:rFonts w:eastAsia="楷体" w:cs="Times New Roman"/>
                <w:sz w:val="22"/>
                <w:szCs w:val="24"/>
              </w:rPr>
            </w:pPr>
            <w:r>
              <w:rPr>
                <w:rFonts w:eastAsia="楷体" w:cs="Times New Roman"/>
                <w:sz w:val="22"/>
                <w:szCs w:val="24"/>
              </w:rPr>
              <w:t>200 µs</w:t>
            </w:r>
          </w:p>
        </w:tc>
      </w:tr>
      <w:tr w:rsidR="00AF2161" w14:paraId="394B8268" w14:textId="77777777">
        <w:tc>
          <w:tcPr>
            <w:tcW w:w="2074" w:type="dxa"/>
            <w:tcBorders>
              <w:top w:val="nil"/>
              <w:left w:val="nil"/>
              <w:bottom w:val="single" w:sz="4" w:space="0" w:color="auto"/>
              <w:right w:val="nil"/>
            </w:tcBorders>
          </w:tcPr>
          <w:p w14:paraId="461C30B3" w14:textId="77777777" w:rsidR="00AF2161" w:rsidRDefault="00000000">
            <w:pPr>
              <w:rPr>
                <w:rFonts w:eastAsia="楷体" w:cs="Times New Roman"/>
                <w:sz w:val="22"/>
                <w:szCs w:val="24"/>
              </w:rPr>
            </w:pPr>
            <w:r>
              <w:rPr>
                <w:rFonts w:eastAsia="楷体" w:cs="Times New Roman"/>
                <w:sz w:val="22"/>
                <w:szCs w:val="24"/>
              </w:rPr>
              <w:t>End Delay</w:t>
            </w:r>
          </w:p>
        </w:tc>
        <w:tc>
          <w:tcPr>
            <w:tcW w:w="2074" w:type="dxa"/>
            <w:tcBorders>
              <w:top w:val="nil"/>
              <w:left w:val="nil"/>
              <w:bottom w:val="single" w:sz="4" w:space="0" w:color="auto"/>
              <w:right w:val="nil"/>
            </w:tcBorders>
          </w:tcPr>
          <w:p w14:paraId="42851958" w14:textId="77777777" w:rsidR="00AF2161" w:rsidRDefault="00000000">
            <w:pPr>
              <w:rPr>
                <w:rFonts w:eastAsia="楷体" w:cs="Times New Roman"/>
                <w:sz w:val="22"/>
                <w:szCs w:val="24"/>
              </w:rPr>
            </w:pPr>
            <w:r>
              <w:rPr>
                <w:rFonts w:eastAsia="楷体" w:cs="Times New Roman"/>
                <w:sz w:val="22"/>
                <w:szCs w:val="24"/>
              </w:rPr>
              <w:t>200 µs</w:t>
            </w:r>
          </w:p>
        </w:tc>
        <w:tc>
          <w:tcPr>
            <w:tcW w:w="2074" w:type="dxa"/>
            <w:tcBorders>
              <w:top w:val="nil"/>
              <w:left w:val="nil"/>
              <w:bottom w:val="single" w:sz="4" w:space="0" w:color="auto"/>
              <w:right w:val="nil"/>
            </w:tcBorders>
          </w:tcPr>
          <w:p w14:paraId="072A2867" w14:textId="77777777" w:rsidR="00AF2161" w:rsidRDefault="00000000">
            <w:pPr>
              <w:rPr>
                <w:rFonts w:eastAsia="楷体" w:cs="Times New Roman"/>
                <w:sz w:val="22"/>
                <w:szCs w:val="24"/>
              </w:rPr>
            </w:pPr>
            <w:r>
              <w:rPr>
                <w:rFonts w:eastAsia="楷体" w:cs="Times New Roman"/>
                <w:sz w:val="22"/>
                <w:szCs w:val="24"/>
              </w:rPr>
              <w:t>Corner Delay</w:t>
            </w:r>
          </w:p>
        </w:tc>
        <w:tc>
          <w:tcPr>
            <w:tcW w:w="2074" w:type="dxa"/>
            <w:tcBorders>
              <w:top w:val="nil"/>
              <w:left w:val="nil"/>
              <w:bottom w:val="single" w:sz="4" w:space="0" w:color="auto"/>
              <w:right w:val="nil"/>
            </w:tcBorders>
          </w:tcPr>
          <w:p w14:paraId="775CAC50" w14:textId="77777777" w:rsidR="00AF2161" w:rsidRDefault="00000000">
            <w:pPr>
              <w:rPr>
                <w:rFonts w:eastAsia="楷体" w:cs="Times New Roman"/>
                <w:sz w:val="22"/>
                <w:szCs w:val="24"/>
              </w:rPr>
            </w:pPr>
            <w:r>
              <w:rPr>
                <w:rFonts w:eastAsia="楷体" w:cs="Times New Roman"/>
                <w:sz w:val="22"/>
                <w:szCs w:val="24"/>
              </w:rPr>
              <w:t>100 µs</w:t>
            </w:r>
          </w:p>
        </w:tc>
      </w:tr>
    </w:tbl>
    <w:p w14:paraId="65EB4DCB" w14:textId="77777777" w:rsidR="00AF2161" w:rsidRDefault="00000000">
      <w:pPr>
        <w:widowControl/>
        <w:jc w:val="left"/>
        <w:rPr>
          <w:rFonts w:cs="Times New Roman"/>
          <w:sz w:val="24"/>
          <w:szCs w:val="28"/>
        </w:rPr>
      </w:pPr>
      <w:r>
        <w:rPr>
          <w:rFonts w:cs="Times New Roman"/>
          <w:sz w:val="24"/>
          <w:szCs w:val="28"/>
        </w:rPr>
        <w:br w:type="page"/>
      </w:r>
    </w:p>
    <w:p w14:paraId="0F145C8F" w14:textId="77777777" w:rsidR="00AF2161" w:rsidRDefault="00000000" w:rsidP="007A31CF">
      <w:pPr>
        <w:spacing w:after="120"/>
        <w:rPr>
          <w:rFonts w:cs="Times New Roman"/>
          <w:b/>
          <w:bCs/>
          <w:sz w:val="24"/>
          <w:szCs w:val="28"/>
        </w:rPr>
      </w:pPr>
      <w:r>
        <w:rPr>
          <w:rFonts w:cs="Times New Roman"/>
          <w:b/>
          <w:bCs/>
          <w:sz w:val="24"/>
          <w:szCs w:val="28"/>
        </w:rPr>
        <w:lastRenderedPageBreak/>
        <w:t>Table S</w:t>
      </w:r>
      <w:r>
        <w:rPr>
          <w:rFonts w:cs="Times New Roman" w:hint="eastAsia"/>
          <w:b/>
          <w:bCs/>
          <w:sz w:val="24"/>
          <w:szCs w:val="28"/>
        </w:rPr>
        <w:t>2</w:t>
      </w:r>
      <w:r>
        <w:rPr>
          <w:rFonts w:cs="Times New Roman"/>
          <w:b/>
          <w:bCs/>
          <w:sz w:val="24"/>
          <w:szCs w:val="28"/>
        </w:rPr>
        <w:t xml:space="preserve">. </w:t>
      </w:r>
      <w:r>
        <w:rPr>
          <w:rFonts w:cs="Times New Roman" w:hint="eastAsia"/>
          <w:b/>
          <w:bCs/>
          <w:sz w:val="24"/>
          <w:szCs w:val="28"/>
        </w:rPr>
        <w:t>Performance c</w:t>
      </w:r>
      <w:r>
        <w:rPr>
          <w:rFonts w:cs="Times New Roman"/>
          <w:b/>
          <w:bCs/>
          <w:sz w:val="24"/>
          <w:szCs w:val="28"/>
        </w:rPr>
        <w:t>omparison between the single-plex chip and the reported works in SARS-CoV-2 detection.</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3"/>
        <w:gridCol w:w="1612"/>
        <w:gridCol w:w="2536"/>
        <w:gridCol w:w="2074"/>
      </w:tblGrid>
      <w:tr w:rsidR="00AF2161" w14:paraId="740142AD" w14:textId="77777777">
        <w:tc>
          <w:tcPr>
            <w:tcW w:w="1701" w:type="dxa"/>
            <w:tcBorders>
              <w:top w:val="single" w:sz="12" w:space="0" w:color="auto"/>
              <w:bottom w:val="single" w:sz="6" w:space="0" w:color="auto"/>
            </w:tcBorders>
            <w:vAlign w:val="center"/>
          </w:tcPr>
          <w:p w14:paraId="0CDDE2EA" w14:textId="77777777" w:rsidR="00AF2161" w:rsidRDefault="00000000">
            <w:pPr>
              <w:jc w:val="center"/>
              <w:rPr>
                <w:rFonts w:cs="Times New Roman"/>
                <w:sz w:val="24"/>
                <w:szCs w:val="28"/>
              </w:rPr>
            </w:pPr>
            <w:r>
              <w:rPr>
                <w:rFonts w:cs="Times New Roman"/>
                <w:sz w:val="24"/>
                <w:szCs w:val="28"/>
              </w:rPr>
              <w:t>Target (gene)</w:t>
            </w:r>
          </w:p>
        </w:tc>
        <w:tc>
          <w:tcPr>
            <w:tcW w:w="1985" w:type="dxa"/>
            <w:gridSpan w:val="2"/>
            <w:tcBorders>
              <w:top w:val="single" w:sz="12" w:space="0" w:color="auto"/>
              <w:bottom w:val="single" w:sz="6" w:space="0" w:color="auto"/>
            </w:tcBorders>
            <w:vAlign w:val="center"/>
          </w:tcPr>
          <w:p w14:paraId="3756F5A3" w14:textId="77777777" w:rsidR="00AF2161" w:rsidRDefault="00000000">
            <w:pPr>
              <w:jc w:val="center"/>
              <w:rPr>
                <w:rFonts w:cs="Times New Roman"/>
                <w:sz w:val="24"/>
                <w:szCs w:val="28"/>
              </w:rPr>
            </w:pPr>
            <w:r>
              <w:rPr>
                <w:rFonts w:cs="Times New Roman"/>
                <w:sz w:val="24"/>
                <w:szCs w:val="28"/>
              </w:rPr>
              <w:t>Assay time (min)</w:t>
            </w:r>
          </w:p>
        </w:tc>
        <w:tc>
          <w:tcPr>
            <w:tcW w:w="2536" w:type="dxa"/>
            <w:tcBorders>
              <w:top w:val="single" w:sz="12" w:space="0" w:color="auto"/>
              <w:bottom w:val="single" w:sz="6" w:space="0" w:color="auto"/>
            </w:tcBorders>
            <w:vAlign w:val="center"/>
          </w:tcPr>
          <w:p w14:paraId="1E1A44C2" w14:textId="77777777" w:rsidR="00AF2161" w:rsidRDefault="00000000">
            <w:pPr>
              <w:jc w:val="center"/>
              <w:rPr>
                <w:rFonts w:cs="Times New Roman"/>
                <w:sz w:val="24"/>
                <w:szCs w:val="28"/>
              </w:rPr>
            </w:pPr>
            <w:r>
              <w:rPr>
                <w:rFonts w:cs="Times New Roman"/>
                <w:sz w:val="24"/>
                <w:szCs w:val="28"/>
              </w:rPr>
              <w:t>Limit of detection (</w:t>
            </w:r>
            <w:proofErr w:type="spellStart"/>
            <w:r>
              <w:rPr>
                <w:rFonts w:cs="Times New Roman"/>
                <w:sz w:val="24"/>
                <w:szCs w:val="28"/>
              </w:rPr>
              <w:t>aM</w:t>
            </w:r>
            <w:proofErr w:type="spellEnd"/>
            <w:r>
              <w:rPr>
                <w:rFonts w:cs="Times New Roman"/>
                <w:sz w:val="24"/>
                <w:szCs w:val="28"/>
              </w:rPr>
              <w:t>)</w:t>
            </w:r>
          </w:p>
        </w:tc>
        <w:tc>
          <w:tcPr>
            <w:tcW w:w="2074" w:type="dxa"/>
            <w:tcBorders>
              <w:top w:val="single" w:sz="12" w:space="0" w:color="auto"/>
              <w:bottom w:val="single" w:sz="6" w:space="0" w:color="auto"/>
            </w:tcBorders>
            <w:vAlign w:val="center"/>
          </w:tcPr>
          <w:p w14:paraId="70CC9872" w14:textId="77777777" w:rsidR="00AF2161" w:rsidRDefault="00000000">
            <w:pPr>
              <w:jc w:val="center"/>
              <w:rPr>
                <w:rFonts w:cs="Times New Roman"/>
                <w:sz w:val="24"/>
                <w:szCs w:val="28"/>
              </w:rPr>
            </w:pPr>
            <w:r>
              <w:rPr>
                <w:rFonts w:cs="Times New Roman"/>
                <w:sz w:val="24"/>
                <w:szCs w:val="28"/>
              </w:rPr>
              <w:t>Refs.</w:t>
            </w:r>
          </w:p>
        </w:tc>
      </w:tr>
      <w:tr w:rsidR="00AF2161" w14:paraId="44D92145" w14:textId="77777777">
        <w:tc>
          <w:tcPr>
            <w:tcW w:w="2074" w:type="dxa"/>
            <w:gridSpan w:val="2"/>
            <w:tcBorders>
              <w:top w:val="single" w:sz="6" w:space="0" w:color="auto"/>
            </w:tcBorders>
          </w:tcPr>
          <w:p w14:paraId="6F67CB06" w14:textId="77777777" w:rsidR="00AF2161" w:rsidRDefault="00000000">
            <w:pPr>
              <w:rPr>
                <w:rFonts w:cs="Times New Roman"/>
                <w:sz w:val="24"/>
                <w:szCs w:val="28"/>
              </w:rPr>
            </w:pPr>
            <w:r>
              <w:rPr>
                <w:rFonts w:cs="Times New Roman"/>
                <w:sz w:val="24"/>
                <w:szCs w:val="28"/>
              </w:rPr>
              <w:t>N</w:t>
            </w:r>
          </w:p>
        </w:tc>
        <w:tc>
          <w:tcPr>
            <w:tcW w:w="1612" w:type="dxa"/>
            <w:tcBorders>
              <w:top w:val="single" w:sz="6" w:space="0" w:color="auto"/>
            </w:tcBorders>
          </w:tcPr>
          <w:p w14:paraId="7BE49FD5" w14:textId="77777777" w:rsidR="00AF2161" w:rsidRDefault="00000000">
            <w:pPr>
              <w:rPr>
                <w:rFonts w:cs="Times New Roman"/>
                <w:sz w:val="24"/>
                <w:szCs w:val="28"/>
              </w:rPr>
            </w:pPr>
            <w:r>
              <w:rPr>
                <w:rFonts w:cs="Times New Roman"/>
                <w:sz w:val="24"/>
                <w:szCs w:val="28"/>
              </w:rPr>
              <w:t>25</w:t>
            </w:r>
          </w:p>
        </w:tc>
        <w:tc>
          <w:tcPr>
            <w:tcW w:w="2536" w:type="dxa"/>
            <w:tcBorders>
              <w:top w:val="single" w:sz="6" w:space="0" w:color="auto"/>
            </w:tcBorders>
          </w:tcPr>
          <w:p w14:paraId="0CD4BBEC" w14:textId="77777777" w:rsidR="00AF2161" w:rsidRDefault="00000000">
            <w:pPr>
              <w:jc w:val="center"/>
              <w:rPr>
                <w:rFonts w:cs="Times New Roman"/>
                <w:sz w:val="24"/>
                <w:szCs w:val="28"/>
              </w:rPr>
            </w:pPr>
            <w:r>
              <w:rPr>
                <w:rFonts w:cs="Times New Roman"/>
                <w:sz w:val="24"/>
                <w:szCs w:val="28"/>
              </w:rPr>
              <w:t>666</w:t>
            </w:r>
          </w:p>
        </w:tc>
        <w:tc>
          <w:tcPr>
            <w:tcW w:w="2074" w:type="dxa"/>
            <w:tcBorders>
              <w:top w:val="single" w:sz="6" w:space="0" w:color="auto"/>
            </w:tcBorders>
          </w:tcPr>
          <w:p w14:paraId="583A04DB"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&lt;EndNote&gt;&lt;Cite&gt;&lt;Author&gt;Zhang&lt;/Author&gt;&lt;Year&gt;2022&lt;/Year&gt;&lt;RecNum&gt;195&lt;/RecNum&gt;&lt;DisplayText&gt;&lt;style face="superscript"&gt;1&lt;/style&gt;&lt;/DisplayText&gt;&lt;record&gt;&lt;rec-number&gt;195&lt;/rec-number&gt;&lt;foreign-keys&gt;&lt;key app="EN" db-id="200tfzsf2sfa29eezd6ve0x0z5v5va0sf99v" timestamp="1760869643"&gt;195&lt;/key&gt;&lt;/foreign-keys&gt;&lt;ref-type name="Journal Article"&gt;17&lt;/ref-type&gt;&lt;contributors&gt;&lt;authors&gt;&lt;author&gt;Zhang, Ting&lt;/author&gt;&lt;author&gt;Deng, Ruijie&lt;/author&gt;&lt;author&gt;Wang, Yuxi&lt;/author&gt;&lt;author&gt;Wu, Chengyong&lt;/author&gt;&lt;author&gt;Zhang, Kaixiang&lt;/author&gt;&lt;author&gt;Wang, Chunyan&lt;/author&gt;&lt;author&gt;Gong, Ningqiang&lt;/author&gt;&lt;author&gt;Ledesma-Amaro, Rodrigo&lt;/author&gt;&lt;author&gt;Teng, Xucong&lt;/author&gt;&lt;author&gt;Yang, Chunrong&lt;/author&gt;&lt;/authors&gt;&lt;/contributors&gt;&lt;titles&gt;&lt;title&gt;A paper-based assay for the colorimetric detection of SARS-CoV-2 variants at single-nucleotide resolution&lt;/title&gt;&lt;secondary-title&gt;Nature Biomedical Engineering&lt;/secondary-title&gt;&lt;/titles&gt;&lt;periodical&gt;&lt;full-title&gt;Nature Biomedical Engineering&lt;/full-title&gt;&lt;/periodical&gt;&lt;pages&gt;957-967&lt;/pages&gt;&lt;volume&gt;6&lt;/volume&gt;&lt;number&gt;8&lt;/number&gt;&lt;dates&gt;&lt;year&gt;2022&lt;/year&gt;&lt;/dates&gt;&lt;isbn&gt;2157-846X&lt;/isbn&gt;&lt;urls&gt;&lt;/urls&gt;&lt;/record&gt;&lt;/Cite&gt;&lt;/EndNote&gt;</w:instrText>
            </w:r>
            <w:r>
              <w:rPr>
                <w:rFonts w:cs="Times New Roman"/>
                <w:sz w:val="24"/>
                <w:szCs w:val="28"/>
              </w:rPr>
              <w:fldChar w:fldCharType="separate"/>
            </w:r>
            <w:r>
              <w:rPr>
                <w:rFonts w:cs="Times New Roman"/>
                <w:sz w:val="24"/>
                <w:szCs w:val="28"/>
              </w:rPr>
              <w:t>1</w:t>
            </w:r>
            <w:r>
              <w:rPr>
                <w:rFonts w:cs="Times New Roman"/>
                <w:sz w:val="24"/>
                <w:szCs w:val="28"/>
              </w:rPr>
              <w:fldChar w:fldCharType="end"/>
            </w:r>
          </w:p>
        </w:tc>
      </w:tr>
      <w:tr w:rsidR="00AF2161" w14:paraId="5CBD7718" w14:textId="77777777">
        <w:tc>
          <w:tcPr>
            <w:tcW w:w="2074" w:type="dxa"/>
            <w:gridSpan w:val="2"/>
          </w:tcPr>
          <w:p w14:paraId="58DE3A7E" w14:textId="77777777" w:rsidR="00AF2161" w:rsidRDefault="00000000">
            <w:pPr>
              <w:rPr>
                <w:rFonts w:cs="Times New Roman"/>
                <w:sz w:val="24"/>
                <w:szCs w:val="28"/>
              </w:rPr>
            </w:pPr>
            <w:r>
              <w:rPr>
                <w:rFonts w:cs="Times New Roman"/>
                <w:sz w:val="24"/>
                <w:szCs w:val="28"/>
              </w:rPr>
              <w:t>ORF1ab</w:t>
            </w:r>
          </w:p>
        </w:tc>
        <w:tc>
          <w:tcPr>
            <w:tcW w:w="1612" w:type="dxa"/>
          </w:tcPr>
          <w:p w14:paraId="6076D93A" w14:textId="77777777" w:rsidR="00AF2161" w:rsidRDefault="00000000">
            <w:pPr>
              <w:rPr>
                <w:rFonts w:cs="Times New Roman"/>
                <w:sz w:val="24"/>
                <w:szCs w:val="28"/>
              </w:rPr>
            </w:pPr>
            <w:r>
              <w:rPr>
                <w:rFonts w:cs="Times New Roman"/>
                <w:sz w:val="24"/>
                <w:szCs w:val="28"/>
              </w:rPr>
              <w:t>45</w:t>
            </w:r>
          </w:p>
        </w:tc>
        <w:tc>
          <w:tcPr>
            <w:tcW w:w="2536" w:type="dxa"/>
          </w:tcPr>
          <w:p w14:paraId="4A785DA9" w14:textId="77777777" w:rsidR="00AF2161" w:rsidRDefault="00000000">
            <w:pPr>
              <w:jc w:val="center"/>
              <w:rPr>
                <w:rFonts w:cs="Times New Roman"/>
                <w:sz w:val="24"/>
                <w:szCs w:val="28"/>
              </w:rPr>
            </w:pPr>
            <w:r>
              <w:rPr>
                <w:rFonts w:cs="Times New Roman"/>
                <w:sz w:val="24"/>
                <w:szCs w:val="28"/>
              </w:rPr>
              <w:t>41.5</w:t>
            </w:r>
          </w:p>
        </w:tc>
        <w:tc>
          <w:tcPr>
            <w:tcW w:w="2074" w:type="dxa"/>
          </w:tcPr>
          <w:p w14:paraId="06AE0333"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&lt;EndNote&gt;&lt;Cite&gt;&lt;Author&gt;Yamazaki&lt;/Author&gt;&lt;Year&gt;2021&lt;/Year&gt;&lt;RecNum&gt;196&lt;/RecNum&gt;&lt;DisplayText&gt;&lt;style face="superscript"&gt;2&lt;/style&gt;&lt;/DisplayText&gt;&lt;record&gt;&lt;rec-number&gt;196&lt;/rec-number&gt;&lt;foreign-keys&gt;&lt;key app="EN" db-id="200tfzsf2sfa29eezd6ve0x0z5v5va0sf99v" timestamp="1760870118"&gt;196&lt;/key&gt;&lt;/foreign-keys&gt;&lt;ref-type name="Journal Article"&gt;17&lt;/ref-type&gt;&lt;contributors&gt;&lt;authors&gt;&lt;author&gt;Yamazaki, Wataru&lt;/author&gt;&lt;author&gt;Matsumura, Yasufumi&lt;/author&gt;&lt;author&gt;Thongchankaew-Seo, Uraiwan&lt;/author&gt;&lt;author&gt;Yamazaki, Yasuko&lt;/author&gt;&lt;author&gt;Nagao, Miki&lt;/author&gt;&lt;/authors&gt;&lt;/contributors&gt;&lt;titles&gt;&lt;title&gt;Development of a point-of-care test to detect SARS-CoV-2 from saliva which combines a simple RNA extraction method with colorimetric reverse transcription loop-mediated isothermal amplification detection&lt;/title&gt;&lt;secondary-title&gt;Journal of Clinical Virology&lt;/secondary-title&gt;&lt;/titles&gt;&lt;periodical&gt;&lt;full-title&gt;Journal of Clinical Virology&lt;/full-title&gt;&lt;/periodical&gt;&lt;pages&gt;104760&lt;/pages&gt;&lt;volume&gt;136&lt;/volume&gt;&lt;dates&gt;&lt;year&gt;2021&lt;/year&gt;&lt;/dates&gt;&lt;isbn&gt;1386-6532&lt;/isbn&gt;&lt;urls&gt;&lt;/urls&gt;&lt;/record&gt;&lt;/Cite&gt;&lt;/EndNote&gt;</w:instrText>
            </w:r>
            <w:r>
              <w:rPr>
                <w:rFonts w:cs="Times New Roman"/>
                <w:sz w:val="24"/>
                <w:szCs w:val="28"/>
              </w:rPr>
              <w:fldChar w:fldCharType="separate"/>
            </w:r>
            <w:r>
              <w:rPr>
                <w:rFonts w:cs="Times New Roman"/>
                <w:sz w:val="24"/>
                <w:szCs w:val="28"/>
              </w:rPr>
              <w:t>2</w:t>
            </w:r>
            <w:r>
              <w:rPr>
                <w:rFonts w:cs="Times New Roman"/>
                <w:sz w:val="24"/>
                <w:szCs w:val="28"/>
              </w:rPr>
              <w:fldChar w:fldCharType="end"/>
            </w:r>
          </w:p>
        </w:tc>
      </w:tr>
      <w:tr w:rsidR="00AF2161" w14:paraId="035918B9" w14:textId="77777777">
        <w:tc>
          <w:tcPr>
            <w:tcW w:w="2074" w:type="dxa"/>
            <w:gridSpan w:val="2"/>
          </w:tcPr>
          <w:p w14:paraId="6B8EBD11" w14:textId="77777777" w:rsidR="00AF2161" w:rsidRDefault="00000000">
            <w:pPr>
              <w:rPr>
                <w:rFonts w:cs="Times New Roman"/>
                <w:sz w:val="24"/>
                <w:szCs w:val="28"/>
              </w:rPr>
            </w:pPr>
            <w:r>
              <w:rPr>
                <w:rFonts w:cs="Times New Roman"/>
                <w:sz w:val="24"/>
                <w:szCs w:val="28"/>
              </w:rPr>
              <w:t>N</w:t>
            </w:r>
          </w:p>
        </w:tc>
        <w:tc>
          <w:tcPr>
            <w:tcW w:w="1612" w:type="dxa"/>
          </w:tcPr>
          <w:p w14:paraId="5DF81DD9" w14:textId="77777777" w:rsidR="00AF2161" w:rsidRDefault="00000000">
            <w:pPr>
              <w:rPr>
                <w:rFonts w:cs="Times New Roman"/>
                <w:sz w:val="24"/>
                <w:szCs w:val="28"/>
              </w:rPr>
            </w:pPr>
            <w:r>
              <w:rPr>
                <w:rFonts w:cs="Times New Roman"/>
                <w:sz w:val="24"/>
                <w:szCs w:val="28"/>
              </w:rPr>
              <w:t>30</w:t>
            </w:r>
          </w:p>
        </w:tc>
        <w:tc>
          <w:tcPr>
            <w:tcW w:w="2536" w:type="dxa"/>
          </w:tcPr>
          <w:p w14:paraId="129E0499" w14:textId="77777777" w:rsidR="00AF2161" w:rsidRDefault="00000000">
            <w:pPr>
              <w:jc w:val="center"/>
              <w:rPr>
                <w:rFonts w:cs="Times New Roman"/>
                <w:sz w:val="24"/>
                <w:szCs w:val="28"/>
              </w:rPr>
            </w:pPr>
            <w:r>
              <w:rPr>
                <w:rFonts w:cs="Times New Roman"/>
                <w:sz w:val="24"/>
                <w:szCs w:val="28"/>
              </w:rPr>
              <w:t>30</w:t>
            </w:r>
          </w:p>
        </w:tc>
        <w:tc>
          <w:tcPr>
            <w:tcW w:w="2074" w:type="dxa"/>
          </w:tcPr>
          <w:p w14:paraId="5323113C"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&lt;EndNote&gt;&lt;Cite&gt;&lt;Author&gt;Huang&lt;/Author&gt;&lt;Year&gt;2023&lt;/Year&gt;&lt;RecNum&gt;197&lt;/RecNum&gt;&lt;DisplayText&gt;&lt;style face="superscript"&gt;3&lt;/style&gt;&lt;/DisplayText&gt;&lt;record&gt;&lt;rec-number&gt;197&lt;/rec-number&gt;&lt;foreign-keys&gt;&lt;key app="EN" db-id="200tfzsf2sfa29eezd6ve0x0z5v5va0sf99v" timestamp="1760870254"&gt;197&lt;/key&gt;&lt;/foreign-keys&gt;&lt;ref-type name="Journal Article"&gt;17&lt;/ref-type&gt;&lt;contributors&gt;&lt;authors&gt;&lt;author&gt;Huang, Zhongnan&lt;/author&gt;&lt;author&gt;Wang, Wenjie&lt;/author&gt;&lt;author&gt;Wang, Yingfei&lt;/author&gt;&lt;author&gt;Wang, Han&lt;/author&gt;&lt;author&gt;Pang, Yimin&lt;/author&gt;&lt;author&gt;Yuan, Quan&lt;/author&gt;&lt;author&gt;Tan, Jie&lt;/author&gt;&lt;author&gt;Tan, Weihong&lt;/author&gt;&lt;/authors&gt;&lt;/contributors&gt;&lt;titles&gt;&lt;title&gt;Electrochemical detection of viral nucleic acids by DNA nanolock-based porous electrode device&lt;/title&gt;&lt;secondary-title&gt;Analytical Chemistry&lt;/secondary-title&gt;&lt;/titles&gt;&lt;periodical&gt;&lt;full-title&gt;Analytical Chemistry&lt;/full-title&gt;&lt;/periodical&gt;&lt;pages&gt;16668-16676&lt;/pages&gt;&lt;volume&gt;95&lt;/volume&gt;&lt;number&gt;45&lt;/number&gt;&lt;dates&gt;&lt;year&gt;2023&lt;/year&gt;&lt;/dates&gt;&lt;isbn&gt;0003-2700&lt;/isbn&gt;&lt;urls&gt;&lt;/urls&gt;&lt;/record&gt;&lt;/Cite&gt;&lt;/EndNote&gt;</w:instrText>
            </w:r>
            <w:r>
              <w:rPr>
                <w:rFonts w:cs="Times New Roman"/>
                <w:sz w:val="24"/>
                <w:szCs w:val="28"/>
              </w:rPr>
              <w:fldChar w:fldCharType="separate"/>
            </w:r>
            <w:r>
              <w:rPr>
                <w:rFonts w:cs="Times New Roman"/>
                <w:sz w:val="24"/>
                <w:szCs w:val="28"/>
              </w:rPr>
              <w:t>3</w:t>
            </w:r>
            <w:r>
              <w:rPr>
                <w:rFonts w:cs="Times New Roman"/>
                <w:sz w:val="24"/>
                <w:szCs w:val="28"/>
              </w:rPr>
              <w:fldChar w:fldCharType="end"/>
            </w:r>
          </w:p>
        </w:tc>
      </w:tr>
      <w:tr w:rsidR="00AF2161" w14:paraId="2B04FED6" w14:textId="77777777">
        <w:tc>
          <w:tcPr>
            <w:tcW w:w="2074" w:type="dxa"/>
            <w:gridSpan w:val="2"/>
          </w:tcPr>
          <w:p w14:paraId="0C16103B" w14:textId="77777777" w:rsidR="00AF2161" w:rsidRDefault="00000000">
            <w:pPr>
              <w:rPr>
                <w:rFonts w:cs="Times New Roman"/>
                <w:sz w:val="24"/>
                <w:szCs w:val="28"/>
              </w:rPr>
            </w:pPr>
            <w:r>
              <w:rPr>
                <w:rFonts w:cs="Times New Roman"/>
                <w:sz w:val="24"/>
                <w:szCs w:val="28"/>
              </w:rPr>
              <w:t>S</w:t>
            </w:r>
          </w:p>
        </w:tc>
        <w:tc>
          <w:tcPr>
            <w:tcW w:w="1612" w:type="dxa"/>
          </w:tcPr>
          <w:p w14:paraId="4579628D" w14:textId="77777777" w:rsidR="00AF2161" w:rsidRDefault="00000000">
            <w:pPr>
              <w:rPr>
                <w:rFonts w:cs="Times New Roman"/>
                <w:sz w:val="24"/>
                <w:szCs w:val="28"/>
              </w:rPr>
            </w:pPr>
            <w:r>
              <w:rPr>
                <w:rFonts w:cs="Times New Roman"/>
                <w:sz w:val="24"/>
                <w:szCs w:val="28"/>
              </w:rPr>
              <w:t>90</w:t>
            </w:r>
          </w:p>
        </w:tc>
        <w:tc>
          <w:tcPr>
            <w:tcW w:w="2536" w:type="dxa"/>
          </w:tcPr>
          <w:p w14:paraId="5CC6A120" w14:textId="77777777" w:rsidR="00AF2161" w:rsidRDefault="00000000">
            <w:pPr>
              <w:jc w:val="center"/>
              <w:rPr>
                <w:rFonts w:cs="Times New Roman"/>
                <w:sz w:val="24"/>
                <w:szCs w:val="28"/>
              </w:rPr>
            </w:pPr>
            <w:r>
              <w:rPr>
                <w:rFonts w:cs="Times New Roman"/>
                <w:sz w:val="24"/>
                <w:szCs w:val="28"/>
              </w:rPr>
              <w:t>333</w:t>
            </w:r>
          </w:p>
        </w:tc>
        <w:tc>
          <w:tcPr>
            <w:tcW w:w="2074" w:type="dxa"/>
          </w:tcPr>
          <w:p w14:paraId="4B2023AA"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&lt;EndNote&gt;&lt;Cite&gt;&lt;Author&gt;Heo&lt;/Author&gt;&lt;Year&gt;2022&lt;/Year&gt;&lt;RecNum&gt;183&lt;/RecNum&gt;&lt;DisplayText&gt;&lt;style face="superscript"&gt;4&lt;/style&gt;&lt;/DisplayText&gt;&lt;record&gt;&lt;rec-number&gt;183&lt;/rec-number&gt;&lt;foreign-keys&gt;&lt;key app="EN" db-id="200tfzsf2sfa29eezd6ve0x0z5v5va0sf99v" timestamp="1760865245"&gt;183&lt;/key&gt;&lt;/foreign-keys&gt;&lt;ref-type name="Journal Article"&gt;17&lt;/ref-type&gt;&lt;contributors&gt;&lt;authors&gt;&lt;author&gt;Heo, Woong&lt;/author&gt;&lt;author&gt;Lee, Kyungyeon&lt;/author&gt;&lt;author&gt;Park, Sunyoung&lt;/author&gt;&lt;author&gt;Hyun, Kyung-A&lt;/author&gt;&lt;author&gt;Jung, Hyo-Il&lt;/author&gt;&lt;/authors&gt;&lt;/contributors&gt;&lt;titles&gt;&lt;title&gt;Electrochemical biosensor for nucleic acid amplification-free and sensitive detection of severe acute respiratory syndrome coronavirus 2 (SARS-CoV-2) RNA via CRISPR/Cas13a trans-cleavage reaction&lt;/title&gt;&lt;secondary-title&gt;Biosensors and Bioelectronics&lt;/secondary-title&gt;&lt;/titles&gt;&lt;periodical&gt;&lt;full-title&gt;Biosensors and Bioelectronics&lt;/full-title&gt;&lt;/periodical&gt;&lt;pages&gt;113960&lt;/pages&gt;&lt;volume&gt;201&lt;/volume&gt;&lt;dates&gt;&lt;year&gt;2022&lt;/year&gt;&lt;/dates&gt;&lt;isbn&gt;0956-5663&lt;/isbn&gt;&lt;urls&gt;&lt;/urls&gt;&lt;/record&gt;&lt;/Cite&gt;&lt;/EndNote&gt;</w:instrText>
            </w:r>
            <w:r>
              <w:rPr>
                <w:rFonts w:cs="Times New Roman"/>
                <w:sz w:val="24"/>
                <w:szCs w:val="28"/>
              </w:rPr>
              <w:fldChar w:fldCharType="separate"/>
            </w:r>
            <w:r>
              <w:rPr>
                <w:rFonts w:cs="Times New Roman"/>
                <w:sz w:val="24"/>
                <w:szCs w:val="28"/>
              </w:rPr>
              <w:t>4</w:t>
            </w:r>
            <w:r>
              <w:rPr>
                <w:rFonts w:cs="Times New Roman"/>
                <w:sz w:val="24"/>
                <w:szCs w:val="28"/>
              </w:rPr>
              <w:fldChar w:fldCharType="end"/>
            </w:r>
          </w:p>
        </w:tc>
      </w:tr>
      <w:tr w:rsidR="00AF2161" w14:paraId="0B16187E" w14:textId="77777777">
        <w:tc>
          <w:tcPr>
            <w:tcW w:w="2074" w:type="dxa"/>
            <w:gridSpan w:val="2"/>
          </w:tcPr>
          <w:p w14:paraId="79B1158E" w14:textId="77777777" w:rsidR="00AF2161" w:rsidRDefault="00000000">
            <w:pPr>
              <w:rPr>
                <w:rFonts w:cs="Times New Roman"/>
                <w:sz w:val="24"/>
                <w:szCs w:val="28"/>
              </w:rPr>
            </w:pPr>
            <w:r>
              <w:rPr>
                <w:rFonts w:cs="Times New Roman"/>
                <w:sz w:val="24"/>
                <w:szCs w:val="28"/>
              </w:rPr>
              <w:t>ORF1ab</w:t>
            </w:r>
          </w:p>
        </w:tc>
        <w:tc>
          <w:tcPr>
            <w:tcW w:w="1612" w:type="dxa"/>
          </w:tcPr>
          <w:p w14:paraId="1994E32C" w14:textId="77777777" w:rsidR="00AF2161" w:rsidRDefault="00000000">
            <w:pPr>
              <w:rPr>
                <w:rFonts w:cs="Times New Roman"/>
                <w:sz w:val="24"/>
                <w:szCs w:val="28"/>
              </w:rPr>
            </w:pPr>
            <w:r>
              <w:rPr>
                <w:rFonts w:cs="Times New Roman"/>
                <w:sz w:val="24"/>
                <w:szCs w:val="28"/>
              </w:rPr>
              <w:t>120</w:t>
            </w:r>
          </w:p>
        </w:tc>
        <w:tc>
          <w:tcPr>
            <w:tcW w:w="2536" w:type="dxa"/>
          </w:tcPr>
          <w:p w14:paraId="7FDBC8C0" w14:textId="77777777" w:rsidR="00AF2161" w:rsidRDefault="00000000">
            <w:pPr>
              <w:jc w:val="center"/>
              <w:rPr>
                <w:rFonts w:cs="Times New Roman"/>
                <w:sz w:val="24"/>
                <w:szCs w:val="28"/>
              </w:rPr>
            </w:pPr>
            <w:r>
              <w:rPr>
                <w:rFonts w:cs="Times New Roman"/>
                <w:sz w:val="24"/>
                <w:szCs w:val="28"/>
              </w:rPr>
              <w:t>100</w:t>
            </w:r>
          </w:p>
        </w:tc>
        <w:tc>
          <w:tcPr>
            <w:tcW w:w="2074" w:type="dxa"/>
          </w:tcPr>
          <w:p w14:paraId="2DB16FAD"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&lt;EndNote&gt;&lt;Cite&gt;&lt;Author&gt;Wang&lt;/Author&gt;&lt;Year&gt;2025&lt;/Year&gt;&lt;RecNum&gt;184&lt;/RecNum&gt;&lt;DisplayText&gt;&lt;style face="superscript"&gt;5&lt;/style&gt;&lt;/DisplayText&gt;&lt;record&gt;&lt;rec-number&gt;184&lt;/rec-number&gt;&lt;foreign-keys&gt;&lt;key app="EN" db-id="200tfzsf2sfa29eezd6ve0x0z5v5va0sf99v" timestamp="1760866018"&gt;184&lt;/key&gt;&lt;/foreign-keys&gt;&lt;ref-type name="Journal Article"&gt;17&lt;/ref-type&gt;&lt;contributors&gt;&lt;authors&gt;&lt;author&gt;Wang, Zixun&lt;/author&gt;&lt;author&gt;Zhao, Xi&lt;/author&gt;&lt;author&gt;Chan, Wan‐Mui&lt;/author&gt;&lt;author&gt;Ji, Xianglin&lt;/author&gt;&lt;author&gt;Huang, Linfeng&lt;/author&gt;&lt;author&gt;Xie, Xi&lt;/author&gt;&lt;author&gt;Li, Wei&lt;/author&gt;&lt;author&gt;Zhang, Wenjun&lt;/author&gt;&lt;author&gt;To, Kelvin Kai‐Wang&lt;/author&gt;&lt;author&gt;Shi, Peng&lt;/author&gt;&lt;/authors&gt;&lt;/contributors&gt;&lt;titles&gt;&lt;title&gt;Amplification‐Free, Sequencing‐Free, Detection of Viral RNAs with Variant Specification by Discrete Nanocounting&lt;/title&gt;&lt;secondary-title&gt;Advanced Functional Materials&lt;/secondary-title&gt;&lt;/titles&gt;&lt;periodical&gt;&lt;full-title&gt;Advanced Functional Materials&lt;/full-title&gt;&lt;/periodical&gt;&lt;pages&gt;2310157&lt;/pages&gt;&lt;volume&gt;35&lt;/volume&gt;&lt;number&gt;21&lt;/number&gt;&lt;dates&gt;&lt;year&gt;2025&lt;/year&gt;&lt;/dates&gt;&lt;isbn&gt;1616-301X&lt;/isbn&gt;&lt;urls&gt;&lt;/urls&gt;&lt;/record&gt;&lt;/Cite&gt;&lt;/EndNote&gt;</w:instrText>
            </w:r>
            <w:r>
              <w:rPr>
                <w:rFonts w:cs="Times New Roman"/>
                <w:sz w:val="24"/>
                <w:szCs w:val="28"/>
              </w:rPr>
              <w:fldChar w:fldCharType="separate"/>
            </w:r>
            <w:r>
              <w:rPr>
                <w:rFonts w:cs="Times New Roman"/>
                <w:sz w:val="24"/>
                <w:szCs w:val="28"/>
              </w:rPr>
              <w:t>5</w:t>
            </w:r>
            <w:r>
              <w:rPr>
                <w:rFonts w:cs="Times New Roman"/>
                <w:sz w:val="24"/>
                <w:szCs w:val="28"/>
              </w:rPr>
              <w:fldChar w:fldCharType="end"/>
            </w:r>
          </w:p>
        </w:tc>
      </w:tr>
      <w:tr w:rsidR="00AF2161" w14:paraId="7AEACE70" w14:textId="77777777">
        <w:tc>
          <w:tcPr>
            <w:tcW w:w="2074" w:type="dxa"/>
            <w:gridSpan w:val="2"/>
          </w:tcPr>
          <w:p w14:paraId="69B648AD" w14:textId="77777777" w:rsidR="00AF2161" w:rsidRDefault="00000000">
            <w:pPr>
              <w:rPr>
                <w:rFonts w:cs="Times New Roman"/>
                <w:sz w:val="24"/>
                <w:szCs w:val="28"/>
              </w:rPr>
            </w:pPr>
            <w:r>
              <w:rPr>
                <w:rFonts w:cs="Times New Roman"/>
                <w:sz w:val="24"/>
                <w:szCs w:val="28"/>
              </w:rPr>
              <w:t>N</w:t>
            </w:r>
          </w:p>
        </w:tc>
        <w:tc>
          <w:tcPr>
            <w:tcW w:w="1612" w:type="dxa"/>
          </w:tcPr>
          <w:p w14:paraId="110F09D0" w14:textId="77777777" w:rsidR="00AF2161" w:rsidRDefault="00000000">
            <w:pPr>
              <w:rPr>
                <w:rFonts w:cs="Times New Roman"/>
                <w:sz w:val="24"/>
                <w:szCs w:val="28"/>
              </w:rPr>
            </w:pPr>
            <w:r>
              <w:rPr>
                <w:rFonts w:cs="Times New Roman"/>
                <w:sz w:val="24"/>
                <w:szCs w:val="28"/>
              </w:rPr>
              <w:t>40</w:t>
            </w:r>
          </w:p>
        </w:tc>
        <w:tc>
          <w:tcPr>
            <w:tcW w:w="2536" w:type="dxa"/>
          </w:tcPr>
          <w:p w14:paraId="08F838CC" w14:textId="77777777" w:rsidR="00AF2161" w:rsidRDefault="00000000">
            <w:pPr>
              <w:jc w:val="center"/>
              <w:rPr>
                <w:rFonts w:cs="Times New Roman"/>
                <w:sz w:val="24"/>
                <w:szCs w:val="28"/>
              </w:rPr>
            </w:pPr>
            <w:r>
              <w:rPr>
                <w:rFonts w:cs="Times New Roman"/>
                <w:sz w:val="24"/>
                <w:szCs w:val="28"/>
              </w:rPr>
              <w:t>47.44</w:t>
            </w:r>
          </w:p>
        </w:tc>
        <w:tc>
          <w:tcPr>
            <w:tcW w:w="2074" w:type="dxa"/>
          </w:tcPr>
          <w:p w14:paraId="35A7A17B"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&lt;EndNote&gt;&lt;Cite&gt;&lt;Author&gt;Lu&lt;/Author&gt;&lt;Year&gt;2020&lt;/Year&gt;&lt;RecNum&gt;186&lt;/RecNum&gt;&lt;DisplayText&gt;&lt;style face="superscript"&gt;6&lt;/style&gt;&lt;/DisplayText&gt;&lt;record&gt;&lt;rec-number&gt;186&lt;/rec-number&gt;&lt;foreign-keys&gt;&lt;key app="EN" db-id="200tfzsf2sfa29eezd6ve0x0z5v5va0sf99v" timestamp="1760866920"&gt;186&lt;/key&gt;&lt;/foreign-keys&gt;&lt;ref-type name="Journal Article"&gt;17&lt;/ref-type&gt;&lt;contributors&gt;&lt;authors&gt;&lt;author&gt;Lu, Renfei&lt;/author&gt;&lt;author&gt;Wu, Xiuming&lt;/author&gt;&lt;author&gt;Wan, Zhenzhou&lt;/author&gt;&lt;author&gt;Li, Yingxue&lt;/author&gt;&lt;author&gt;Jin, Xia&lt;/author&gt;&lt;author&gt;Zhang, Chiyu&lt;/author&gt;&lt;/authors&gt;&lt;/contributors&gt;&lt;titles&gt;&lt;title&gt;A novel reverse transcription loop-mediated isothermal amplification method for rapid detection of SARS-CoV-2&lt;/title&gt;&lt;secondary-title&gt;International Journal of Molecular Sciences&lt;/secondary-title&gt;&lt;/titles&gt;&lt;periodical&gt;&lt;full-title&gt;International Journal of Molecular Sciences&lt;/full-title&gt;&lt;/periodical&gt;&lt;pages&gt;2826&lt;/pages&gt;&lt;volume&gt;21&lt;/volume&gt;&lt;number&gt;8&lt;/number&gt;&lt;dates&gt;&lt;year&gt;2020&lt;/year&gt;&lt;/dates&gt;&lt;isbn&gt;1422-0067&lt;/isbn&gt;&lt;urls&gt;&lt;/urls&gt;&lt;/record&gt;&lt;/Cite&gt;&lt;/EndNote&gt;</w:instrText>
            </w:r>
            <w:r>
              <w:rPr>
                <w:rFonts w:cs="Times New Roman"/>
                <w:sz w:val="24"/>
                <w:szCs w:val="28"/>
              </w:rPr>
              <w:fldChar w:fldCharType="separate"/>
            </w:r>
            <w:r>
              <w:rPr>
                <w:rFonts w:cs="Times New Roman"/>
                <w:sz w:val="24"/>
                <w:szCs w:val="28"/>
              </w:rPr>
              <w:t>6</w:t>
            </w:r>
            <w:r>
              <w:rPr>
                <w:rFonts w:cs="Times New Roman"/>
                <w:sz w:val="24"/>
                <w:szCs w:val="28"/>
              </w:rPr>
              <w:fldChar w:fldCharType="end"/>
            </w:r>
          </w:p>
        </w:tc>
      </w:tr>
      <w:tr w:rsidR="00AF2161" w14:paraId="03ACA422" w14:textId="77777777">
        <w:tc>
          <w:tcPr>
            <w:tcW w:w="2074" w:type="dxa"/>
            <w:gridSpan w:val="2"/>
          </w:tcPr>
          <w:p w14:paraId="1CFE87F7" w14:textId="77777777" w:rsidR="00AF2161" w:rsidRDefault="00000000">
            <w:pPr>
              <w:rPr>
                <w:rFonts w:cs="Times New Roman"/>
                <w:sz w:val="24"/>
                <w:szCs w:val="28"/>
              </w:rPr>
            </w:pPr>
            <w:r>
              <w:rPr>
                <w:rFonts w:cs="Times New Roman"/>
                <w:sz w:val="24"/>
                <w:szCs w:val="28"/>
              </w:rPr>
              <w:t>N</w:t>
            </w:r>
          </w:p>
        </w:tc>
        <w:tc>
          <w:tcPr>
            <w:tcW w:w="1612" w:type="dxa"/>
          </w:tcPr>
          <w:p w14:paraId="6BB2CA25" w14:textId="77777777" w:rsidR="00AF2161" w:rsidRDefault="00000000">
            <w:pPr>
              <w:rPr>
                <w:rFonts w:cs="Times New Roman"/>
                <w:sz w:val="24"/>
                <w:szCs w:val="28"/>
              </w:rPr>
            </w:pPr>
            <w:r>
              <w:rPr>
                <w:rFonts w:cs="Times New Roman"/>
                <w:sz w:val="24"/>
                <w:szCs w:val="28"/>
              </w:rPr>
              <w:t>60</w:t>
            </w:r>
          </w:p>
        </w:tc>
        <w:tc>
          <w:tcPr>
            <w:tcW w:w="2536" w:type="dxa"/>
          </w:tcPr>
          <w:p w14:paraId="4501EF38" w14:textId="77777777" w:rsidR="00AF2161" w:rsidRDefault="00000000">
            <w:pPr>
              <w:jc w:val="center"/>
              <w:rPr>
                <w:rFonts w:cs="Times New Roman"/>
                <w:sz w:val="24"/>
                <w:szCs w:val="28"/>
              </w:rPr>
            </w:pPr>
            <w:r>
              <w:rPr>
                <w:rFonts w:cs="Times New Roman"/>
                <w:sz w:val="24"/>
                <w:szCs w:val="28"/>
              </w:rPr>
              <w:t>66.4</w:t>
            </w:r>
          </w:p>
        </w:tc>
        <w:tc>
          <w:tcPr>
            <w:tcW w:w="2074" w:type="dxa"/>
          </w:tcPr>
          <w:p w14:paraId="764301E5"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&lt;EndNote&gt;&lt;Cite&gt;&lt;Author&gt;Chandrasekaran&lt;/Author&gt;&lt;Year&gt;2022&lt;/Year&gt;&lt;RecNum&gt;187&lt;/RecNum&gt;&lt;DisplayText&gt;&lt;style face="superscript"&gt;7&lt;/style&gt;&lt;/DisplayText&gt;&lt;record&gt;&lt;rec-number&gt;187&lt;/rec-number&gt;&lt;foreign-keys&gt;&lt;key app="EN" db-id="200tfzsf2sfa29eezd6ve0x0z5v5va0sf99v" timestamp="1760867032"&gt;187&lt;/key&gt;&lt;/foreign-keys&gt;&lt;ref-type name="Journal Article"&gt;17&lt;/ref-type&gt;&lt;contributors&gt;&lt;authors&gt;&lt;author&gt;Chandrasekaran, Sita S&lt;/author&gt;&lt;author&gt;Agrawal, Shreeya&lt;/author&gt;&lt;author&gt;Fanton, Alison&lt;/author&gt;&lt;author&gt;Jangid, Aditya R&lt;/author&gt;&lt;author&gt;Charrez, Berenice&lt;/author&gt;&lt;author&gt;Escajeda, Arturo M&lt;/author&gt;&lt;author&gt;Son, Sungmin&lt;/author&gt;&lt;author&gt;Mcintosh, Roger&lt;/author&gt;&lt;author&gt;Tran, Huyen&lt;/author&gt;&lt;author&gt;Bhuiya, Abdul&lt;/author&gt;&lt;/authors&gt;&lt;/contributors&gt;&lt;titles&gt;&lt;title&gt;Rapid detection of SARS-CoV-2 RNA in saliva via Cas13&lt;/title&gt;&lt;secondary-title&gt;Nature biomedical engineering&lt;/secondary-title&gt;&lt;/titles&gt;&lt;periodical&gt;&lt;full-title&gt;Nature Biomedical Engineering&lt;/full-title&gt;&lt;/periodical&gt;&lt;pages&gt;944-956&lt;/pages&gt;&lt;volume&gt;6&lt;/volume&gt;&lt;number&gt;8&lt;/number&gt;&lt;dates&gt;&lt;year&gt;2022&lt;/year&gt;&lt;/dates&gt;&lt;isbn&gt;2157-846X&lt;/isbn&gt;&lt;urls&gt;&lt;/urls&gt;&lt;/record&gt;&lt;/Cite&gt;&lt;/EndNote&gt;</w:instrText>
            </w:r>
            <w:r>
              <w:rPr>
                <w:rFonts w:cs="Times New Roman"/>
                <w:sz w:val="24"/>
                <w:szCs w:val="28"/>
              </w:rPr>
              <w:fldChar w:fldCharType="separate"/>
            </w:r>
            <w:r>
              <w:rPr>
                <w:rFonts w:cs="Times New Roman"/>
                <w:sz w:val="24"/>
                <w:szCs w:val="28"/>
              </w:rPr>
              <w:t>7</w:t>
            </w:r>
            <w:r>
              <w:rPr>
                <w:rFonts w:cs="Times New Roman"/>
                <w:sz w:val="24"/>
                <w:szCs w:val="28"/>
              </w:rPr>
              <w:fldChar w:fldCharType="end"/>
            </w:r>
          </w:p>
        </w:tc>
      </w:tr>
      <w:tr w:rsidR="00AF2161" w14:paraId="10797511" w14:textId="77777777">
        <w:tc>
          <w:tcPr>
            <w:tcW w:w="2074" w:type="dxa"/>
            <w:gridSpan w:val="2"/>
          </w:tcPr>
          <w:p w14:paraId="11215C3C" w14:textId="77777777" w:rsidR="00AF2161" w:rsidRDefault="00000000">
            <w:pPr>
              <w:rPr>
                <w:rFonts w:cs="Times New Roman"/>
                <w:sz w:val="24"/>
                <w:szCs w:val="28"/>
              </w:rPr>
            </w:pPr>
            <w:r>
              <w:rPr>
                <w:rFonts w:cs="Times New Roman"/>
                <w:sz w:val="24"/>
                <w:szCs w:val="28"/>
              </w:rPr>
              <w:t>N</w:t>
            </w:r>
          </w:p>
        </w:tc>
        <w:tc>
          <w:tcPr>
            <w:tcW w:w="1612" w:type="dxa"/>
          </w:tcPr>
          <w:p w14:paraId="47DC1FE5" w14:textId="77777777" w:rsidR="00AF2161" w:rsidRDefault="00000000">
            <w:pPr>
              <w:rPr>
                <w:rFonts w:cs="Times New Roman"/>
                <w:sz w:val="24"/>
                <w:szCs w:val="28"/>
              </w:rPr>
            </w:pPr>
            <w:r>
              <w:rPr>
                <w:rFonts w:cs="Times New Roman"/>
                <w:sz w:val="24"/>
                <w:szCs w:val="28"/>
              </w:rPr>
              <w:t>10</w:t>
            </w:r>
          </w:p>
        </w:tc>
        <w:tc>
          <w:tcPr>
            <w:tcW w:w="2536" w:type="dxa"/>
          </w:tcPr>
          <w:p w14:paraId="62C07393" w14:textId="77777777" w:rsidR="00AF2161" w:rsidRDefault="00000000">
            <w:pPr>
              <w:jc w:val="center"/>
              <w:rPr>
                <w:rFonts w:cs="Times New Roman"/>
                <w:sz w:val="24"/>
                <w:szCs w:val="28"/>
              </w:rPr>
            </w:pPr>
            <w:r>
              <w:rPr>
                <w:rFonts w:cs="Times New Roman"/>
                <w:sz w:val="24"/>
                <w:szCs w:val="28"/>
              </w:rPr>
              <w:t>400</w:t>
            </w:r>
          </w:p>
        </w:tc>
        <w:tc>
          <w:tcPr>
            <w:tcW w:w="2074" w:type="dxa"/>
          </w:tcPr>
          <w:p w14:paraId="0C1EB103"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&lt;EndNote&gt;&lt;Cite&gt;&lt;Author&gt;Yu&lt;/Author&gt;&lt;Year&gt;2022&lt;/Year&gt;&lt;RecNum&gt;188&lt;/RecNum&gt;&lt;DisplayText&gt;&lt;style face="superscript"&gt;8&lt;/style&gt;&lt;/DisplayText&gt;&lt;record&gt;&lt;rec-number&gt;188&lt;/rec-number&gt;&lt;foreign-keys&gt;&lt;key app="EN" db-id="200tfzsf2sfa29eezd6ve0x0z5v5va0sf99v" timestamp="1760867364"&gt;188&lt;/key&gt;&lt;/foreign-keys&gt;&lt;ref-type name="Journal Article"&gt;17&lt;/ref-type&gt;&lt;contributors&gt;&lt;authors&gt;&lt;author&gt;Yu, Haiyang&lt;/author&gt;&lt;author&gt;Zhang, Huibin&lt;/author&gt;&lt;author&gt;Li, Jinhua&lt;/author&gt;&lt;author&gt;Zhao, Zheng&lt;/author&gt;&lt;author&gt;Deng, Minhua&lt;/author&gt;&lt;author&gt;Ren, Zhanpeng&lt;/author&gt;&lt;author&gt;Li, Ziqin&lt;/author&gt;&lt;author&gt;Xue, Chenglong&lt;/author&gt;&lt;author&gt;Li, Mitch Guijun&lt;/author&gt;&lt;author&gt;Chen, Zhaowei&lt;/author&gt;&lt;/authors&gt;&lt;/contributors&gt;&lt;titles&gt;&lt;title&gt;Rapid and unamplified detection of SARS-CoV-2 RNA via CRISPR-Cas13a-modified solution-gated graphene transistors&lt;/title&gt;&lt;secondary-title&gt;ACS sensors&lt;/secondary-title&gt;&lt;/titles&gt;&lt;periodical&gt;&lt;full-title&gt;ACS sensors&lt;/full-title&gt;&lt;/periodical&gt;&lt;pages&gt;3923-3932&lt;/pages&gt;&lt;volume&gt;7&lt;/volume&gt;&lt;number&gt;12&lt;/number&gt;&lt;dates&gt;&lt;year&gt;2022&lt;/year&gt;&lt;/dates&gt;&lt;isbn&gt;2379-3694&lt;/isbn&gt;&lt;urls&gt;&lt;/urls&gt;&lt;/record&gt;&lt;/Cite&gt;&lt;/EndNote&gt;</w:instrText>
            </w:r>
            <w:r>
              <w:rPr>
                <w:rFonts w:cs="Times New Roman"/>
                <w:sz w:val="24"/>
                <w:szCs w:val="28"/>
              </w:rPr>
              <w:fldChar w:fldCharType="separate"/>
            </w:r>
            <w:r>
              <w:rPr>
                <w:rFonts w:cs="Times New Roman"/>
                <w:sz w:val="24"/>
                <w:szCs w:val="28"/>
              </w:rPr>
              <w:t>8</w:t>
            </w:r>
            <w:r>
              <w:rPr>
                <w:rFonts w:cs="Times New Roman"/>
                <w:sz w:val="24"/>
                <w:szCs w:val="28"/>
              </w:rPr>
              <w:fldChar w:fldCharType="end"/>
            </w:r>
          </w:p>
        </w:tc>
      </w:tr>
      <w:tr w:rsidR="00AF2161" w14:paraId="5435A85F" w14:textId="77777777">
        <w:tc>
          <w:tcPr>
            <w:tcW w:w="2074" w:type="dxa"/>
            <w:gridSpan w:val="2"/>
          </w:tcPr>
          <w:p w14:paraId="1E8CD0C3" w14:textId="77777777" w:rsidR="00AF2161" w:rsidRDefault="00000000">
            <w:pPr>
              <w:rPr>
                <w:rFonts w:cs="Times New Roman"/>
                <w:sz w:val="24"/>
                <w:szCs w:val="28"/>
              </w:rPr>
            </w:pPr>
            <w:r>
              <w:rPr>
                <w:rFonts w:cs="Times New Roman"/>
                <w:sz w:val="24"/>
                <w:szCs w:val="28"/>
              </w:rPr>
              <w:t>N</w:t>
            </w:r>
          </w:p>
        </w:tc>
        <w:tc>
          <w:tcPr>
            <w:tcW w:w="1612" w:type="dxa"/>
          </w:tcPr>
          <w:p w14:paraId="1B319C8A" w14:textId="77777777" w:rsidR="00AF2161" w:rsidRDefault="00000000">
            <w:pPr>
              <w:rPr>
                <w:rFonts w:cs="Times New Roman"/>
                <w:sz w:val="24"/>
                <w:szCs w:val="28"/>
              </w:rPr>
            </w:pPr>
            <w:r>
              <w:rPr>
                <w:rFonts w:cs="Times New Roman"/>
                <w:sz w:val="24"/>
                <w:szCs w:val="28"/>
              </w:rPr>
              <w:t>30</w:t>
            </w:r>
          </w:p>
        </w:tc>
        <w:tc>
          <w:tcPr>
            <w:tcW w:w="2536" w:type="dxa"/>
          </w:tcPr>
          <w:p w14:paraId="594F097C" w14:textId="77777777" w:rsidR="00AF2161" w:rsidRDefault="00000000">
            <w:pPr>
              <w:jc w:val="center"/>
              <w:rPr>
                <w:rFonts w:cs="Times New Roman"/>
                <w:sz w:val="24"/>
                <w:szCs w:val="28"/>
              </w:rPr>
            </w:pPr>
            <w:r>
              <w:rPr>
                <w:rFonts w:cs="Times New Roman"/>
                <w:sz w:val="24"/>
                <w:szCs w:val="28"/>
              </w:rPr>
              <w:t>166</w:t>
            </w:r>
          </w:p>
        </w:tc>
        <w:tc>
          <w:tcPr>
            <w:tcW w:w="2074" w:type="dxa"/>
          </w:tcPr>
          <w:p w14:paraId="482BD275"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&lt;EndNote&gt;&lt;Cite&gt;&lt;Author&gt;Fozouni&lt;/Author&gt;&lt;Year&gt;2021&lt;/Year&gt;&lt;RecNum&gt;193&lt;/RecNum&gt;&lt;DisplayText&gt;&lt;style face="superscript"&gt;9&lt;/style&gt;&lt;/DisplayText&gt;&lt;record&gt;&lt;rec-number&gt;193&lt;/rec-number&gt;&lt;foreign-keys&gt;&lt;key app="EN" db-id="200tfzsf2sfa29eezd6ve0x0z5v5va0sf99v" timestamp="1760868819"&gt;193&lt;/key&gt;&lt;/foreign-keys&gt;&lt;ref-type name="Journal Article"&gt;17&lt;/ref-type&gt;&lt;contributors&gt;&lt;authors&gt;&lt;author&gt;Fozouni, Parinaz&lt;/author&gt;&lt;author&gt;Son, Sungmin&lt;/author&gt;&lt;author&gt;de León Derby, María Díaz&lt;/author&gt;&lt;author&gt;Knott, Gavin J&lt;/author&gt;&lt;author&gt;Gray, Carley N&lt;/author&gt;&lt;author&gt;D’Ambrosio, Michael V&lt;/author&gt;&lt;author&gt;Zhao, Chunyu&lt;/author&gt;&lt;author&gt;Switz, Neil A&lt;/author&gt;&lt;author&gt;Kumar, G Renuka&lt;/author&gt;&lt;author&gt;Stephens, Stephanie I&lt;/author&gt;&lt;/authors&gt;&lt;/contributors&gt;&lt;titles&gt;&lt;title&gt;Amplification-free detection of SARS-CoV-2 with CRISPR-Cas13a and mobile phone microscopy&lt;/title&gt;&lt;secondary-title&gt;Cell&lt;/secondary-title&gt;&lt;/titles&gt;&lt;periodical&gt;&lt;full-title&gt;Cell&lt;/full-title&gt;&lt;/periodical&gt;&lt;pages&gt;323-333. e9&lt;/pages&gt;&lt;volume&gt;184&lt;/volume&gt;&lt;number&gt;2&lt;/number&gt;&lt;dates&gt;&lt;year&gt;2021&lt;/year&gt;&lt;/dates&gt;&lt;isbn&gt;0092-8674&lt;/isbn&gt;&lt;urls&gt;&lt;/urls&gt;&lt;/record&gt;&lt;/Cite&gt;&lt;/EndNote&gt;</w:instrText>
            </w:r>
            <w:r>
              <w:rPr>
                <w:rFonts w:cs="Times New Roman"/>
                <w:sz w:val="24"/>
                <w:szCs w:val="28"/>
              </w:rPr>
              <w:fldChar w:fldCharType="separate"/>
            </w:r>
            <w:r>
              <w:rPr>
                <w:rFonts w:cs="Times New Roman"/>
                <w:sz w:val="24"/>
                <w:szCs w:val="28"/>
              </w:rPr>
              <w:t>9</w:t>
            </w:r>
            <w:r>
              <w:rPr>
                <w:rFonts w:cs="Times New Roman"/>
                <w:sz w:val="24"/>
                <w:szCs w:val="28"/>
              </w:rPr>
              <w:fldChar w:fldCharType="end"/>
            </w:r>
          </w:p>
        </w:tc>
      </w:tr>
      <w:tr w:rsidR="00AF2161" w14:paraId="3C41486F" w14:textId="77777777">
        <w:tc>
          <w:tcPr>
            <w:tcW w:w="2074" w:type="dxa"/>
            <w:gridSpan w:val="2"/>
          </w:tcPr>
          <w:p w14:paraId="2989247F" w14:textId="77777777" w:rsidR="00AF2161" w:rsidRDefault="00000000">
            <w:pPr>
              <w:rPr>
                <w:rFonts w:cs="Times New Roman"/>
                <w:sz w:val="24"/>
                <w:szCs w:val="28"/>
              </w:rPr>
            </w:pPr>
            <w:r>
              <w:rPr>
                <w:rFonts w:cs="Times New Roman"/>
                <w:sz w:val="24"/>
                <w:szCs w:val="28"/>
              </w:rPr>
              <w:t>N</w:t>
            </w:r>
          </w:p>
        </w:tc>
        <w:tc>
          <w:tcPr>
            <w:tcW w:w="1612" w:type="dxa"/>
          </w:tcPr>
          <w:p w14:paraId="0D49E9C4" w14:textId="77777777" w:rsidR="00AF2161" w:rsidRDefault="00000000">
            <w:pPr>
              <w:rPr>
                <w:rFonts w:cs="Times New Roman"/>
                <w:sz w:val="24"/>
                <w:szCs w:val="28"/>
              </w:rPr>
            </w:pPr>
            <w:r>
              <w:rPr>
                <w:rFonts w:cs="Times New Roman"/>
                <w:sz w:val="24"/>
                <w:szCs w:val="28"/>
              </w:rPr>
              <w:t>120</w:t>
            </w:r>
          </w:p>
        </w:tc>
        <w:tc>
          <w:tcPr>
            <w:tcW w:w="2536" w:type="dxa"/>
          </w:tcPr>
          <w:p w14:paraId="6799BE92" w14:textId="77777777" w:rsidR="00AF2161" w:rsidRDefault="00000000">
            <w:pPr>
              <w:jc w:val="center"/>
              <w:rPr>
                <w:rFonts w:cs="Times New Roman"/>
                <w:sz w:val="24"/>
                <w:szCs w:val="28"/>
              </w:rPr>
            </w:pPr>
            <w:r>
              <w:rPr>
                <w:rFonts w:cs="Times New Roman"/>
                <w:sz w:val="24"/>
                <w:szCs w:val="28"/>
              </w:rPr>
              <w:t>216</w:t>
            </w:r>
          </w:p>
        </w:tc>
        <w:tc>
          <w:tcPr>
            <w:tcW w:w="2074" w:type="dxa"/>
          </w:tcPr>
          <w:p w14:paraId="1030D3FD"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&lt;EndNote&gt;&lt;Cite&gt;&lt;Author&gt;Wang&lt;/Author&gt;&lt;Year&gt;2022&lt;/Year&gt;&lt;RecNum&gt;190&lt;/RecNum&gt;&lt;DisplayText&gt;&lt;style face="superscript"&gt;10&lt;/style&gt;&lt;/DisplayText&gt;&lt;record&gt;&lt;rec-number&gt;190&lt;/rec-number&gt;&lt;foreign-keys&gt;&lt;key app="EN" db-id="200tfzsf2sfa29eezd6ve0x0z5v5va0sf99v" timestamp="1760868036"&gt;190&lt;/key&gt;&lt;/foreign-keys&gt;&lt;ref-type name="Journal Article"&gt;17&lt;/ref-type&gt;&lt;contributors&gt;&lt;authors&gt;&lt;author&gt;Wang, Yuxi&lt;/author&gt;&lt;author&gt;Xue, Ting&lt;/author&gt;&lt;author&gt;Wang, Minjin&lt;/author&gt;&lt;author&gt;Ledesma-Amaro, Rodrigo&lt;/author&gt;&lt;author&gt;Lu, Ying&lt;/author&gt;&lt;author&gt;Hu, Xinyue&lt;/author&gt;&lt;author&gt;Zhang, Ting&lt;/author&gt;&lt;author&gt;Yang, Ming&lt;/author&gt;&lt;author&gt;Li, Yalun&lt;/author&gt;&lt;author&gt;Xiang, Jin&lt;/author&gt;&lt;/authors&gt;&lt;/contributors&gt;&lt;titles&gt;&lt;title&gt;CRISPR-Cas13a cascade-based viral RNA assay for detecting SARS-CoV-2 and its mutations in clinical samples&lt;/title&gt;&lt;secondary-title&gt;Sensors and Actuators B: Chemical&lt;/secondary-title&gt;&lt;/titles&gt;&lt;periodical&gt;&lt;full-title&gt;Sensors and Actuators B: Chemical&lt;/full-title&gt;&lt;/periodical&gt;&lt;pages&gt;131765&lt;/pages&gt;&lt;volume&gt;362&lt;/volume&gt;&lt;dates&gt;&lt;year&gt;2022&lt;/year&gt;&lt;/dates&gt;&lt;isbn&gt;0925-4005&lt;/isbn&gt;&lt;urls&gt;&lt;/urls&gt;&lt;/record&gt;&lt;/Cite&gt;&lt;/EndNote&gt;</w:instrText>
            </w:r>
            <w:r>
              <w:rPr>
                <w:rFonts w:cs="Times New Roman"/>
                <w:sz w:val="24"/>
                <w:szCs w:val="28"/>
              </w:rPr>
              <w:fldChar w:fldCharType="separate"/>
            </w:r>
            <w:r>
              <w:rPr>
                <w:rFonts w:cs="Times New Roman"/>
                <w:sz w:val="24"/>
                <w:szCs w:val="28"/>
              </w:rPr>
              <w:t>10</w:t>
            </w:r>
            <w:r>
              <w:rPr>
                <w:rFonts w:cs="Times New Roman"/>
                <w:sz w:val="24"/>
                <w:szCs w:val="28"/>
              </w:rPr>
              <w:fldChar w:fldCharType="end"/>
            </w:r>
          </w:p>
        </w:tc>
      </w:tr>
      <w:tr w:rsidR="00AF2161" w14:paraId="77DD159A" w14:textId="77777777">
        <w:tc>
          <w:tcPr>
            <w:tcW w:w="2074" w:type="dxa"/>
            <w:gridSpan w:val="2"/>
          </w:tcPr>
          <w:p w14:paraId="2F8494A8" w14:textId="77777777" w:rsidR="00AF2161" w:rsidRDefault="00000000">
            <w:pPr>
              <w:rPr>
                <w:rFonts w:cs="Times New Roman"/>
                <w:sz w:val="24"/>
                <w:szCs w:val="28"/>
              </w:rPr>
            </w:pPr>
            <w:r>
              <w:rPr>
                <w:rFonts w:cs="Times New Roman"/>
                <w:sz w:val="24"/>
                <w:szCs w:val="28"/>
              </w:rPr>
              <w:t>O and N</w:t>
            </w:r>
          </w:p>
        </w:tc>
        <w:tc>
          <w:tcPr>
            <w:tcW w:w="1612" w:type="dxa"/>
          </w:tcPr>
          <w:p w14:paraId="0C47ABB4" w14:textId="77777777" w:rsidR="00AF2161" w:rsidRDefault="00000000">
            <w:pPr>
              <w:rPr>
                <w:rFonts w:cs="Times New Roman"/>
                <w:sz w:val="24"/>
                <w:szCs w:val="28"/>
              </w:rPr>
            </w:pPr>
            <w:r>
              <w:rPr>
                <w:rFonts w:cs="Times New Roman"/>
                <w:sz w:val="24"/>
                <w:szCs w:val="28"/>
              </w:rPr>
              <w:t>60</w:t>
            </w:r>
          </w:p>
        </w:tc>
        <w:tc>
          <w:tcPr>
            <w:tcW w:w="2536" w:type="dxa"/>
          </w:tcPr>
          <w:p w14:paraId="3492D47C" w14:textId="77777777" w:rsidR="00AF2161" w:rsidRDefault="00000000">
            <w:pPr>
              <w:jc w:val="center"/>
              <w:rPr>
                <w:rFonts w:cs="Times New Roman"/>
                <w:sz w:val="24"/>
                <w:szCs w:val="28"/>
              </w:rPr>
            </w:pPr>
            <w:r>
              <w:rPr>
                <w:rFonts w:cs="Times New Roman"/>
                <w:sz w:val="24"/>
                <w:szCs w:val="28"/>
              </w:rPr>
              <w:t>13.3</w:t>
            </w:r>
          </w:p>
        </w:tc>
        <w:tc>
          <w:tcPr>
            <w:tcW w:w="2074" w:type="dxa"/>
          </w:tcPr>
          <w:p w14:paraId="7FEE6672"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&lt;EndNote&gt;&lt;Cite&gt;&lt;Author&gt;Tian&lt;/Author&gt;&lt;Year&gt;2022&lt;/Year&gt;&lt;RecNum&gt;191&lt;/RecNum&gt;&lt;DisplayText&gt;&lt;style face="superscript"&gt;11&lt;/style&gt;&lt;/DisplayText&gt;&lt;record&gt;&lt;rec-number&gt;191&lt;/rec-number&gt;&lt;foreign-keys&gt;&lt;key app="EN" db-id="200tfzsf2sfa29eezd6ve0x0z5v5va0sf99v" timestamp="1760868230"&gt;191&lt;/key&gt;&lt;/foreign-keys&gt;&lt;ref-type name="Journal Article"&gt;17&lt;/ref-type&gt;&lt;contributors&gt;&lt;authors&gt;&lt;author&gt;Tian, Tian&lt;/author&gt;&lt;author&gt;Qiu, Zhiqiang&lt;/author&gt;&lt;author&gt;Jiang, Yongzhong&lt;/author&gt;&lt;author&gt;Zhu, Debin&lt;/author&gt;&lt;author&gt;Zhou, Xiaoming&lt;/author&gt;&lt;/authors&gt;&lt;/contributors&gt;&lt;titles&gt;&lt;title&gt;Exploiting the orthogonal CRISPR-Cas12a/Cas13a trans-cleavage for dual-gene virus detection using a handheld device&lt;/title&gt;&lt;secondary-title&gt;Biosensors and Bioelectronics&lt;/secondary-title&gt;&lt;/titles&gt;&lt;periodical&gt;&lt;full-title&gt;Biosensors and Bioelectronics&lt;/full-title&gt;&lt;/periodical&gt;&lt;pages&gt;113701&lt;/pages&gt;&lt;volume&gt;196&lt;/volume&gt;&lt;dates&gt;&lt;year&gt;2022&lt;/year&gt;&lt;/dates&gt;&lt;isbn&gt;0956-5663&lt;/isbn&gt;&lt;urls&gt;&lt;/urls&gt;&lt;/record&gt;&lt;/Cite&gt;&lt;/EndNote&gt;</w:instrText>
            </w:r>
            <w:r>
              <w:rPr>
                <w:rFonts w:cs="Times New Roman"/>
                <w:sz w:val="24"/>
                <w:szCs w:val="28"/>
              </w:rPr>
              <w:fldChar w:fldCharType="separate"/>
            </w:r>
            <w:r>
              <w:rPr>
                <w:rFonts w:cs="Times New Roman"/>
                <w:sz w:val="24"/>
                <w:szCs w:val="28"/>
              </w:rPr>
              <w:t>11</w:t>
            </w:r>
            <w:r>
              <w:rPr>
                <w:rFonts w:cs="Times New Roman"/>
                <w:sz w:val="24"/>
                <w:szCs w:val="28"/>
              </w:rPr>
              <w:fldChar w:fldCharType="end"/>
            </w:r>
          </w:p>
        </w:tc>
      </w:tr>
      <w:tr w:rsidR="00AF2161" w14:paraId="1D81D0DF" w14:textId="77777777">
        <w:tc>
          <w:tcPr>
            <w:tcW w:w="2074" w:type="dxa"/>
            <w:gridSpan w:val="2"/>
          </w:tcPr>
          <w:p w14:paraId="7792AE40" w14:textId="77777777" w:rsidR="00AF2161" w:rsidRDefault="00000000">
            <w:pPr>
              <w:rPr>
                <w:rFonts w:cs="Times New Roman"/>
                <w:sz w:val="24"/>
                <w:szCs w:val="28"/>
              </w:rPr>
            </w:pPr>
            <w:r>
              <w:rPr>
                <w:rFonts w:cs="Times New Roman"/>
                <w:sz w:val="24"/>
                <w:szCs w:val="28"/>
              </w:rPr>
              <w:t>N</w:t>
            </w:r>
          </w:p>
        </w:tc>
        <w:tc>
          <w:tcPr>
            <w:tcW w:w="1612" w:type="dxa"/>
          </w:tcPr>
          <w:p w14:paraId="5133D073" w14:textId="77777777" w:rsidR="00AF2161" w:rsidRDefault="00000000">
            <w:pPr>
              <w:rPr>
                <w:rFonts w:cs="Times New Roman"/>
                <w:sz w:val="24"/>
                <w:szCs w:val="28"/>
              </w:rPr>
            </w:pPr>
            <w:r>
              <w:rPr>
                <w:rFonts w:cs="Times New Roman"/>
                <w:sz w:val="24"/>
                <w:szCs w:val="28"/>
              </w:rPr>
              <w:t>60</w:t>
            </w:r>
          </w:p>
        </w:tc>
        <w:tc>
          <w:tcPr>
            <w:tcW w:w="2536" w:type="dxa"/>
          </w:tcPr>
          <w:p w14:paraId="4BD0A7B7" w14:textId="77777777" w:rsidR="00AF2161" w:rsidRDefault="00000000">
            <w:pPr>
              <w:jc w:val="center"/>
              <w:rPr>
                <w:rFonts w:cs="Times New Roman"/>
                <w:sz w:val="24"/>
                <w:szCs w:val="28"/>
              </w:rPr>
            </w:pPr>
            <w:r>
              <w:rPr>
                <w:rFonts w:cs="Times New Roman"/>
                <w:sz w:val="24"/>
                <w:szCs w:val="28"/>
              </w:rPr>
              <w:t>200</w:t>
            </w:r>
          </w:p>
        </w:tc>
        <w:tc>
          <w:tcPr>
            <w:tcW w:w="2074" w:type="dxa"/>
          </w:tcPr>
          <w:p w14:paraId="1EBEEC74"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&lt;EndNote&gt;&lt;Cite&gt;&lt;Author&gt;Zhang&lt;/Author&gt;&lt;Year&gt;2025&lt;/Year&gt;&lt;RecNum&gt;192&lt;/RecNum&gt;&lt;DisplayText&gt;&lt;style face="superscript"&gt;12&lt;/style&gt;&lt;/DisplayText&gt;&lt;record&gt;&lt;rec-number&gt;192&lt;/rec-number&gt;&lt;foreign-keys&gt;&lt;key app="EN" db-id="200tfzsf2sfa29eezd6ve0x0z5v5va0sf99v" timestamp="1760868510"&gt;192&lt;/key&gt;&lt;/foreign-keys&gt;&lt;ref-type name="Journal Article"&gt;17&lt;/ref-type&gt;&lt;contributors&gt;&lt;authors&gt;&lt;author&gt;Zhang, Dagan&lt;/author&gt;&lt;author&gt;Zhou, Yuanyang&lt;/author&gt;&lt;author&gt;Li, Xueqin&lt;/author&gt;&lt;author&gt;Luan, Qichen&lt;/author&gt;&lt;/authors&gt;&lt;/contributors&gt;&lt;titles&gt;&lt;title&gt;CRISPR/Cas13a‐Enhanced Porous Hydrogel Encapsulated Photonic Barcodes for Multiplexed Detection of Virus&lt;/title&gt;&lt;secondary-title&gt;Small&lt;/secondary-title&gt;&lt;/titles&gt;&lt;periodical&gt;&lt;full-title&gt;Small&lt;/full-title&gt;&lt;/periodical&gt;&lt;pages&gt;2408725&lt;/pages&gt;&lt;volume&gt;21&lt;/volume&gt;&lt;number&gt;8&lt;/number&gt;&lt;dates&gt;&lt;year&gt;2025&lt;/year&gt;&lt;/dates&gt;&lt;isbn&gt;1613-6810&lt;/isbn&gt;&lt;urls&gt;&lt;/urls&gt;&lt;/record&gt;&lt;/Cite&gt;&lt;/EndNote&gt;</w:instrText>
            </w:r>
            <w:r>
              <w:rPr>
                <w:rFonts w:cs="Times New Roman"/>
                <w:sz w:val="24"/>
                <w:szCs w:val="28"/>
              </w:rPr>
              <w:fldChar w:fldCharType="separate"/>
            </w:r>
            <w:r>
              <w:rPr>
                <w:rFonts w:cs="Times New Roman"/>
                <w:sz w:val="24"/>
                <w:szCs w:val="28"/>
              </w:rPr>
              <w:t>12</w:t>
            </w:r>
            <w:r>
              <w:rPr>
                <w:rFonts w:cs="Times New Roman"/>
                <w:sz w:val="24"/>
                <w:szCs w:val="28"/>
              </w:rPr>
              <w:fldChar w:fldCharType="end"/>
            </w:r>
          </w:p>
        </w:tc>
      </w:tr>
      <w:tr w:rsidR="00AF2161" w14:paraId="47E06F37" w14:textId="77777777">
        <w:tc>
          <w:tcPr>
            <w:tcW w:w="2074" w:type="dxa"/>
            <w:gridSpan w:val="2"/>
          </w:tcPr>
          <w:p w14:paraId="1836AD5E" w14:textId="77777777" w:rsidR="00AF2161" w:rsidRDefault="00000000">
            <w:pPr>
              <w:rPr>
                <w:rFonts w:cs="Times New Roman"/>
                <w:sz w:val="24"/>
                <w:szCs w:val="28"/>
              </w:rPr>
            </w:pPr>
            <w:r>
              <w:rPr>
                <w:rFonts w:cs="Times New Roman"/>
                <w:sz w:val="24"/>
                <w:szCs w:val="28"/>
              </w:rPr>
              <w:t>N</w:t>
            </w:r>
          </w:p>
        </w:tc>
        <w:tc>
          <w:tcPr>
            <w:tcW w:w="1612" w:type="dxa"/>
          </w:tcPr>
          <w:p w14:paraId="04A5A507" w14:textId="77777777" w:rsidR="00AF2161" w:rsidRDefault="00000000">
            <w:pPr>
              <w:rPr>
                <w:rFonts w:cs="Times New Roman"/>
                <w:sz w:val="24"/>
                <w:szCs w:val="28"/>
              </w:rPr>
            </w:pPr>
            <w:r>
              <w:rPr>
                <w:rFonts w:cs="Times New Roman"/>
                <w:sz w:val="24"/>
                <w:szCs w:val="28"/>
              </w:rPr>
              <w:t>45</w:t>
            </w:r>
          </w:p>
        </w:tc>
        <w:tc>
          <w:tcPr>
            <w:tcW w:w="2536" w:type="dxa"/>
          </w:tcPr>
          <w:p w14:paraId="61B8A1A8" w14:textId="77777777" w:rsidR="00AF2161" w:rsidRDefault="00000000">
            <w:pPr>
              <w:jc w:val="center"/>
              <w:rPr>
                <w:rFonts w:cs="Times New Roman"/>
                <w:sz w:val="24"/>
                <w:szCs w:val="28"/>
              </w:rPr>
            </w:pPr>
            <w:r>
              <w:rPr>
                <w:rFonts w:cs="Times New Roman"/>
                <w:sz w:val="24"/>
                <w:szCs w:val="28"/>
              </w:rPr>
              <w:t>16.6</w:t>
            </w:r>
          </w:p>
        </w:tc>
        <w:tc>
          <w:tcPr>
            <w:tcW w:w="2074" w:type="dxa"/>
          </w:tcPr>
          <w:p w14:paraId="031E9901"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&lt;EndNote&gt;&lt;Cite&gt;&lt;Author&gt;Mahas&lt;/Author&gt;&lt;Year&gt;2022&lt;/Year&gt;&lt;RecNum&gt;189&lt;/RecNum&gt;&lt;DisplayText&gt;&lt;style face="superscript"&gt;13&lt;/style&gt;&lt;/DisplayText&gt;&lt;record&gt;&lt;rec-number&gt;189&lt;/rec-number&gt;&lt;foreign-keys&gt;&lt;key app="EN" db-id="200tfzsf2sfa29eezd6ve0x0z5v5va0sf99v" timestamp="1760867923"&gt;189&lt;/key&gt;&lt;/foreign-keys&gt;&lt;ref-type name="Journal Article"&gt;17&lt;/ref-type&gt;&lt;contributors&gt;&lt;authors&gt;&lt;author&gt;Mahas, Ahmed&lt;/author&gt;&lt;author&gt;Marsic, Tin&lt;/author&gt;&lt;author&gt;Lopez-Portillo Masson, Mauricio&lt;/author&gt;&lt;author&gt;Wang, Qiaochu&lt;/author&gt;&lt;author&gt;Aman, Rashid&lt;/author&gt;&lt;author&gt;Zheng, Cheng&lt;/author&gt;&lt;author&gt;Ali, Zahir&lt;/author&gt;&lt;author&gt;Alsanea, Madain&lt;/author&gt;&lt;author&gt;Al-Qahtani, Ahmed&lt;/author&gt;&lt;author&gt;Ghanem, Bernard&lt;/author&gt;&lt;/authors&gt;&lt;/contributors&gt;&lt;titles&gt;&lt;title&gt;Characterization of a thermostable Cas13 enzyme for one-pot detection of SARS-CoV-2&lt;/title&gt;&lt;secondary-title&gt;Proceedings of the National Academy of Sciences&lt;/secondary-title&gt;&lt;/titles&gt;&lt;periodical&gt;&lt;full-title&gt;Proceedings of the National Academy of Sciences&lt;/full-title&gt;&lt;/periodical&gt;&lt;pages&gt;e2118260119&lt;/pages&gt;&lt;volume&gt;119&lt;/volume&gt;&lt;number&gt;28&lt;/number&gt;&lt;dates&gt;&lt;year&gt;2022&lt;/year&gt;&lt;/dates&gt;&lt;isbn&gt;0027-8424&lt;/isbn&gt;&lt;urls&gt;&lt;/urls&gt;&lt;/record&gt;&lt;/Cite&gt;&lt;/EndNote&gt;</w:instrText>
            </w:r>
            <w:r>
              <w:rPr>
                <w:rFonts w:cs="Times New Roman"/>
                <w:sz w:val="24"/>
                <w:szCs w:val="28"/>
              </w:rPr>
              <w:fldChar w:fldCharType="separate"/>
            </w:r>
            <w:r>
              <w:rPr>
                <w:rFonts w:cs="Times New Roman"/>
                <w:sz w:val="24"/>
                <w:szCs w:val="28"/>
              </w:rPr>
              <w:t>13</w:t>
            </w:r>
            <w:r>
              <w:rPr>
                <w:rFonts w:cs="Times New Roman"/>
                <w:sz w:val="24"/>
                <w:szCs w:val="28"/>
              </w:rPr>
              <w:fldChar w:fldCharType="end"/>
            </w:r>
          </w:p>
        </w:tc>
      </w:tr>
      <w:tr w:rsidR="00AF2161" w14:paraId="052DF2D5" w14:textId="77777777">
        <w:tc>
          <w:tcPr>
            <w:tcW w:w="2074" w:type="dxa"/>
            <w:gridSpan w:val="2"/>
          </w:tcPr>
          <w:p w14:paraId="08175F23" w14:textId="77777777" w:rsidR="00AF2161" w:rsidRDefault="00000000">
            <w:pPr>
              <w:rPr>
                <w:rFonts w:cs="Times New Roman"/>
                <w:sz w:val="24"/>
                <w:szCs w:val="28"/>
              </w:rPr>
            </w:pPr>
            <w:r>
              <w:rPr>
                <w:rFonts w:cs="Times New Roman"/>
                <w:sz w:val="24"/>
                <w:szCs w:val="28"/>
              </w:rPr>
              <w:t>N</w:t>
            </w:r>
          </w:p>
        </w:tc>
        <w:tc>
          <w:tcPr>
            <w:tcW w:w="1612" w:type="dxa"/>
          </w:tcPr>
          <w:p w14:paraId="03A97725" w14:textId="77777777" w:rsidR="00AF2161" w:rsidRDefault="00000000">
            <w:pPr>
              <w:rPr>
                <w:rFonts w:cs="Times New Roman"/>
                <w:sz w:val="24"/>
                <w:szCs w:val="28"/>
              </w:rPr>
            </w:pPr>
            <w:r>
              <w:rPr>
                <w:rFonts w:cs="Times New Roman"/>
                <w:sz w:val="24"/>
                <w:szCs w:val="28"/>
              </w:rPr>
              <w:t>30</w:t>
            </w:r>
          </w:p>
        </w:tc>
        <w:tc>
          <w:tcPr>
            <w:tcW w:w="2536" w:type="dxa"/>
          </w:tcPr>
          <w:p w14:paraId="174C671D" w14:textId="77777777" w:rsidR="00AF2161" w:rsidRDefault="00000000">
            <w:pPr>
              <w:jc w:val="center"/>
              <w:rPr>
                <w:rFonts w:cs="Times New Roman"/>
                <w:sz w:val="24"/>
                <w:szCs w:val="28"/>
              </w:rPr>
            </w:pPr>
            <w:r>
              <w:rPr>
                <w:rFonts w:cs="Times New Roman"/>
                <w:sz w:val="24"/>
                <w:szCs w:val="28"/>
              </w:rPr>
              <w:t>470</w:t>
            </w:r>
          </w:p>
        </w:tc>
        <w:tc>
          <w:tcPr>
            <w:tcW w:w="2074" w:type="dxa"/>
          </w:tcPr>
          <w:p w14:paraId="691C7E80" w14:textId="77777777" w:rsidR="00AF2161" w:rsidRDefault="00000000">
            <w:pPr>
              <w:jc w:val="center"/>
              <w:rPr>
                <w:rFonts w:cs="Times New Roman"/>
                <w:sz w:val="24"/>
                <w:szCs w:val="28"/>
              </w:rPr>
            </w:pPr>
            <w:r>
              <w:rPr>
                <w:rFonts w:cs="Times New Roman"/>
                <w:sz w:val="24"/>
                <w:szCs w:val="28"/>
              </w:rPr>
              <w:fldChar w:fldCharType="begin"/>
            </w:r>
            <w:r>
              <w:rPr>
                <w:rFonts w:cs="Times New Roman"/>
                <w:sz w:val="24"/>
                <w:szCs w:val="28"/>
              </w:rPr>
              <w:instrText xml:space="preserve"> ADDIN EN.CITE &lt;EndNote&gt;&lt;Cite&gt;&lt;Author&gt;Shan&lt;/Author&gt;&lt;Year&gt;2023&lt;/Year&gt;&lt;RecNum&gt;194&lt;/RecNum&gt;&lt;DisplayText&gt;&lt;style face="superscript"&gt;14&lt;/style&gt;&lt;/DisplayText&gt;&lt;record&gt;&lt;rec-number&gt;194&lt;/rec-number&gt;&lt;foreign-keys&gt;&lt;key app="EN" db-id="200tfzsf2sfa29eezd6ve0x0z5v5va0sf99v" timestamp="1760868954"&gt;194&lt;/key&gt;&lt;/foreign-keys&gt;&lt;ref-type name="Journal Article"&gt;17&lt;/ref-type&gt;&lt;contributors&gt;&lt;authors&gt;&lt;author&gt;Shan, Xiaoyun&lt;/author&gt;&lt;author&gt;Gong, Feng&lt;/author&gt;&lt;author&gt;Yang, Yixia&lt;/author&gt;&lt;author&gt;Qian, Jingjing&lt;/author&gt;&lt;author&gt;Tan, Zhiyou&lt;/author&gt;&lt;author&gt;Tian, Songbai&lt;/author&gt;&lt;author&gt;He, Zhike&lt;/author&gt;&lt;author&gt;Ji, Xinghu&lt;/author&gt;&lt;/authors&gt;&lt;/contributors&gt;&lt;titles&gt;&lt;title&gt;Nucleic acid amplification-free digital detection method for SARS-CoV-2 RNA based on droplet microfluidics and CRISPR–Cas13a&lt;/title&gt;&lt;secondary-title&gt;Analytical Chemistry&lt;/secondary-title&gt;&lt;/titles&gt;&lt;periodical&gt;&lt;full-title&gt;Analytical Chemistry&lt;/full-title&gt;&lt;/periodical&gt;&lt;pages&gt;16489-16495&lt;/pages&gt;&lt;volume&gt;95&lt;/volume&gt;&lt;number&gt;45&lt;/number&gt;&lt;dates&gt;&lt;year&gt;2023&lt;/year&gt;&lt;/dates&gt;&lt;isbn&gt;0003-2700&lt;/isbn&gt;&lt;urls&gt;&lt;/urls&gt;&lt;/record&gt;&lt;/Cite&gt;&lt;/EndNote&gt;</w:instrText>
            </w:r>
            <w:r>
              <w:rPr>
                <w:rFonts w:cs="Times New Roman"/>
                <w:sz w:val="24"/>
                <w:szCs w:val="28"/>
              </w:rPr>
              <w:fldChar w:fldCharType="separate"/>
            </w:r>
            <w:r>
              <w:rPr>
                <w:rFonts w:cs="Times New Roman"/>
                <w:sz w:val="24"/>
                <w:szCs w:val="28"/>
              </w:rPr>
              <w:t>14</w:t>
            </w:r>
            <w:r>
              <w:rPr>
                <w:rFonts w:cs="Times New Roman"/>
                <w:sz w:val="24"/>
                <w:szCs w:val="28"/>
              </w:rPr>
              <w:fldChar w:fldCharType="end"/>
            </w:r>
          </w:p>
        </w:tc>
      </w:tr>
      <w:tr w:rsidR="00AF2161" w14:paraId="5CF726FC" w14:textId="77777777">
        <w:tc>
          <w:tcPr>
            <w:tcW w:w="2074" w:type="dxa"/>
            <w:gridSpan w:val="2"/>
            <w:tcBorders>
              <w:bottom w:val="single" w:sz="12" w:space="0" w:color="auto"/>
            </w:tcBorders>
          </w:tcPr>
          <w:p w14:paraId="4EC9924C" w14:textId="77777777" w:rsidR="00AF2161" w:rsidRDefault="00000000">
            <w:pPr>
              <w:rPr>
                <w:rFonts w:cs="Times New Roman"/>
                <w:sz w:val="24"/>
                <w:szCs w:val="28"/>
              </w:rPr>
            </w:pPr>
            <w:r>
              <w:rPr>
                <w:rFonts w:cs="Times New Roman"/>
                <w:sz w:val="24"/>
                <w:szCs w:val="28"/>
              </w:rPr>
              <w:t>N</w:t>
            </w:r>
          </w:p>
        </w:tc>
        <w:tc>
          <w:tcPr>
            <w:tcW w:w="1612" w:type="dxa"/>
            <w:tcBorders>
              <w:bottom w:val="single" w:sz="12" w:space="0" w:color="auto"/>
            </w:tcBorders>
          </w:tcPr>
          <w:p w14:paraId="25FE3AF0" w14:textId="77777777" w:rsidR="00AF2161" w:rsidRDefault="00000000">
            <w:pPr>
              <w:rPr>
                <w:rFonts w:cs="Times New Roman"/>
                <w:sz w:val="24"/>
                <w:szCs w:val="28"/>
              </w:rPr>
            </w:pPr>
            <w:r>
              <w:rPr>
                <w:rFonts w:cs="Times New Roman"/>
                <w:sz w:val="24"/>
                <w:szCs w:val="28"/>
              </w:rPr>
              <w:t>2</w:t>
            </w:r>
          </w:p>
        </w:tc>
        <w:tc>
          <w:tcPr>
            <w:tcW w:w="2536" w:type="dxa"/>
            <w:tcBorders>
              <w:bottom w:val="single" w:sz="12" w:space="0" w:color="auto"/>
            </w:tcBorders>
          </w:tcPr>
          <w:p w14:paraId="2527CE0C" w14:textId="77777777" w:rsidR="00AF2161" w:rsidRDefault="00000000">
            <w:pPr>
              <w:jc w:val="center"/>
              <w:rPr>
                <w:rFonts w:cs="Times New Roman"/>
                <w:sz w:val="24"/>
                <w:szCs w:val="28"/>
              </w:rPr>
            </w:pPr>
            <w:r>
              <w:rPr>
                <w:rFonts w:cs="Times New Roman"/>
                <w:sz w:val="24"/>
                <w:szCs w:val="28"/>
              </w:rPr>
              <w:t>10</w:t>
            </w:r>
          </w:p>
        </w:tc>
        <w:tc>
          <w:tcPr>
            <w:tcW w:w="2074" w:type="dxa"/>
            <w:tcBorders>
              <w:bottom w:val="single" w:sz="12" w:space="0" w:color="auto"/>
            </w:tcBorders>
          </w:tcPr>
          <w:p w14:paraId="0318796E" w14:textId="77777777" w:rsidR="00AF2161" w:rsidRDefault="00000000">
            <w:pPr>
              <w:jc w:val="center"/>
              <w:rPr>
                <w:rFonts w:cs="Times New Roman"/>
                <w:sz w:val="24"/>
                <w:szCs w:val="28"/>
              </w:rPr>
            </w:pPr>
            <w:r>
              <w:rPr>
                <w:rFonts w:cs="Times New Roman"/>
                <w:sz w:val="24"/>
                <w:szCs w:val="28"/>
              </w:rPr>
              <w:t>This work</w:t>
            </w:r>
          </w:p>
        </w:tc>
      </w:tr>
    </w:tbl>
    <w:p w14:paraId="109F69F8" w14:textId="77777777" w:rsidR="00AF2161" w:rsidRDefault="00000000">
      <w:pPr>
        <w:rPr>
          <w:rFonts w:cs="Times New Roman"/>
          <w:b/>
          <w:bCs/>
          <w:sz w:val="24"/>
          <w:szCs w:val="24"/>
        </w:rPr>
      </w:pPr>
      <w:r>
        <w:rPr>
          <w:rFonts w:cs="Times New Roman"/>
          <w:b/>
          <w:bCs/>
          <w:sz w:val="24"/>
          <w:szCs w:val="24"/>
        </w:rPr>
        <w:br w:type="page"/>
      </w:r>
    </w:p>
    <w:p w14:paraId="4EB10019" w14:textId="77777777" w:rsidR="00AF2161" w:rsidRDefault="00000000" w:rsidP="007A31CF">
      <w:pPr>
        <w:spacing w:after="120"/>
        <w:rPr>
          <w:rFonts w:cs="Times New Roman"/>
          <w:b/>
          <w:bCs/>
          <w:sz w:val="24"/>
          <w:szCs w:val="28"/>
        </w:rPr>
      </w:pPr>
      <w:r>
        <w:rPr>
          <w:rFonts w:cs="Times New Roman"/>
          <w:b/>
          <w:bCs/>
          <w:sz w:val="24"/>
          <w:szCs w:val="28"/>
        </w:rPr>
        <w:lastRenderedPageBreak/>
        <w:t>Table S</w:t>
      </w:r>
      <w:r>
        <w:rPr>
          <w:rFonts w:cs="Times New Roman" w:hint="eastAsia"/>
          <w:b/>
          <w:bCs/>
          <w:sz w:val="24"/>
          <w:szCs w:val="28"/>
        </w:rPr>
        <w:t>3</w:t>
      </w:r>
      <w:r>
        <w:rPr>
          <w:rFonts w:cs="Times New Roman"/>
          <w:b/>
          <w:bCs/>
          <w:sz w:val="24"/>
          <w:szCs w:val="28"/>
        </w:rPr>
        <w:t xml:space="preserve">. </w:t>
      </w:r>
      <w:r>
        <w:rPr>
          <w:rFonts w:cs="Times New Roman" w:hint="eastAsia"/>
          <w:b/>
          <w:bCs/>
          <w:sz w:val="24"/>
          <w:szCs w:val="28"/>
        </w:rPr>
        <w:t>Performance c</w:t>
      </w:r>
      <w:r>
        <w:rPr>
          <w:rFonts w:cs="Times New Roman"/>
          <w:b/>
          <w:bCs/>
          <w:sz w:val="24"/>
          <w:szCs w:val="28"/>
        </w:rPr>
        <w:t>omparison between the duplex chip and the reported works in IAV and IBV detection.</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901"/>
        <w:gridCol w:w="1613"/>
        <w:gridCol w:w="2046"/>
        <w:gridCol w:w="1612"/>
      </w:tblGrid>
      <w:tr w:rsidR="00AF2161" w14:paraId="6C3B26EB" w14:textId="77777777">
        <w:tc>
          <w:tcPr>
            <w:tcW w:w="1134" w:type="dxa"/>
            <w:tcBorders>
              <w:top w:val="single" w:sz="12" w:space="0" w:color="auto"/>
              <w:bottom w:val="single" w:sz="6" w:space="0" w:color="auto"/>
            </w:tcBorders>
            <w:vAlign w:val="center"/>
          </w:tcPr>
          <w:p w14:paraId="5B8FB51D" w14:textId="77777777" w:rsidR="00AF2161" w:rsidRPr="007A31CF" w:rsidRDefault="00000000">
            <w:pPr>
              <w:jc w:val="center"/>
              <w:rPr>
                <w:rFonts w:cs="Times New Roman"/>
                <w:sz w:val="21"/>
                <w:szCs w:val="21"/>
              </w:rPr>
            </w:pPr>
            <w:r w:rsidRPr="007A31CF">
              <w:rPr>
                <w:rFonts w:cs="Times New Roman"/>
                <w:sz w:val="21"/>
                <w:szCs w:val="21"/>
              </w:rPr>
              <w:t>pathogen</w:t>
            </w:r>
          </w:p>
        </w:tc>
        <w:tc>
          <w:tcPr>
            <w:tcW w:w="1901" w:type="dxa"/>
            <w:tcBorders>
              <w:top w:val="single" w:sz="12" w:space="0" w:color="auto"/>
            </w:tcBorders>
            <w:vAlign w:val="center"/>
          </w:tcPr>
          <w:p w14:paraId="332401C3" w14:textId="77777777" w:rsidR="00AF2161" w:rsidRPr="007A31CF" w:rsidRDefault="00000000">
            <w:pPr>
              <w:jc w:val="center"/>
              <w:rPr>
                <w:rFonts w:cs="Times New Roman"/>
                <w:sz w:val="21"/>
                <w:szCs w:val="21"/>
              </w:rPr>
            </w:pPr>
            <w:r w:rsidRPr="007A31CF">
              <w:rPr>
                <w:rFonts w:cs="Times New Roman"/>
                <w:sz w:val="21"/>
                <w:szCs w:val="21"/>
              </w:rPr>
              <w:t>Target (gene)</w:t>
            </w:r>
          </w:p>
        </w:tc>
        <w:tc>
          <w:tcPr>
            <w:tcW w:w="1613" w:type="dxa"/>
            <w:tcBorders>
              <w:top w:val="single" w:sz="12" w:space="0" w:color="auto"/>
              <w:bottom w:val="single" w:sz="6" w:space="0" w:color="auto"/>
            </w:tcBorders>
            <w:vAlign w:val="center"/>
          </w:tcPr>
          <w:p w14:paraId="076462B8" w14:textId="77777777" w:rsidR="00AF2161" w:rsidRPr="007A31CF" w:rsidRDefault="00000000">
            <w:pPr>
              <w:jc w:val="center"/>
              <w:rPr>
                <w:rFonts w:cs="Times New Roman"/>
                <w:sz w:val="21"/>
                <w:szCs w:val="21"/>
              </w:rPr>
            </w:pPr>
            <w:r w:rsidRPr="007A31CF">
              <w:rPr>
                <w:rFonts w:cs="Times New Roman"/>
                <w:sz w:val="21"/>
                <w:szCs w:val="21"/>
              </w:rPr>
              <w:t>Assay time (min)</w:t>
            </w:r>
          </w:p>
        </w:tc>
        <w:tc>
          <w:tcPr>
            <w:tcW w:w="2046" w:type="dxa"/>
            <w:tcBorders>
              <w:top w:val="single" w:sz="12" w:space="0" w:color="auto"/>
              <w:bottom w:val="single" w:sz="6" w:space="0" w:color="auto"/>
            </w:tcBorders>
            <w:vAlign w:val="center"/>
          </w:tcPr>
          <w:p w14:paraId="312BEE42" w14:textId="77777777" w:rsidR="00AF2161" w:rsidRPr="007A31CF" w:rsidRDefault="00000000">
            <w:pPr>
              <w:jc w:val="center"/>
              <w:rPr>
                <w:rFonts w:cs="Times New Roman"/>
                <w:sz w:val="21"/>
                <w:szCs w:val="21"/>
              </w:rPr>
            </w:pPr>
            <w:r w:rsidRPr="007A31CF">
              <w:rPr>
                <w:rFonts w:cs="Times New Roman"/>
                <w:sz w:val="21"/>
                <w:szCs w:val="21"/>
              </w:rPr>
              <w:t>Limit of detection (</w:t>
            </w:r>
            <w:proofErr w:type="spellStart"/>
            <w:r w:rsidRPr="007A31CF">
              <w:rPr>
                <w:rFonts w:cs="Times New Roman"/>
                <w:sz w:val="21"/>
                <w:szCs w:val="21"/>
              </w:rPr>
              <w:t>aM</w:t>
            </w:r>
            <w:proofErr w:type="spellEnd"/>
            <w:r w:rsidRPr="007A31CF">
              <w:rPr>
                <w:rFonts w:cs="Times New Roman"/>
                <w:sz w:val="21"/>
                <w:szCs w:val="21"/>
              </w:rPr>
              <w:t>)</w:t>
            </w:r>
          </w:p>
        </w:tc>
        <w:tc>
          <w:tcPr>
            <w:tcW w:w="1612" w:type="dxa"/>
            <w:tcBorders>
              <w:top w:val="single" w:sz="12" w:space="0" w:color="auto"/>
              <w:bottom w:val="single" w:sz="6" w:space="0" w:color="auto"/>
            </w:tcBorders>
            <w:vAlign w:val="center"/>
          </w:tcPr>
          <w:p w14:paraId="7D602367" w14:textId="77777777" w:rsidR="00AF2161" w:rsidRPr="007A31CF" w:rsidRDefault="00000000">
            <w:pPr>
              <w:jc w:val="center"/>
              <w:rPr>
                <w:rFonts w:cs="Times New Roman"/>
                <w:sz w:val="21"/>
                <w:szCs w:val="21"/>
              </w:rPr>
            </w:pPr>
            <w:r w:rsidRPr="007A31CF">
              <w:rPr>
                <w:rFonts w:cs="Times New Roman"/>
                <w:sz w:val="21"/>
                <w:szCs w:val="21"/>
              </w:rPr>
              <w:t>Refs.</w:t>
            </w:r>
          </w:p>
        </w:tc>
      </w:tr>
      <w:tr w:rsidR="00AF2161" w14:paraId="4CF2F889" w14:textId="77777777">
        <w:tc>
          <w:tcPr>
            <w:tcW w:w="1134" w:type="dxa"/>
            <w:vMerge w:val="restart"/>
            <w:tcBorders>
              <w:top w:val="single" w:sz="6" w:space="0" w:color="auto"/>
              <w:bottom w:val="single" w:sz="4" w:space="0" w:color="auto"/>
            </w:tcBorders>
            <w:vAlign w:val="center"/>
          </w:tcPr>
          <w:p w14:paraId="3450F2FE" w14:textId="77777777" w:rsidR="00AF2161" w:rsidRPr="007A31CF" w:rsidRDefault="00000000">
            <w:pPr>
              <w:jc w:val="center"/>
              <w:rPr>
                <w:rFonts w:cs="Times New Roman"/>
                <w:sz w:val="21"/>
                <w:szCs w:val="21"/>
              </w:rPr>
            </w:pPr>
            <w:r w:rsidRPr="007A31CF">
              <w:rPr>
                <w:rFonts w:cs="Times New Roman"/>
                <w:sz w:val="21"/>
                <w:szCs w:val="21"/>
              </w:rPr>
              <w:t>IAV</w:t>
            </w:r>
          </w:p>
        </w:tc>
        <w:tc>
          <w:tcPr>
            <w:tcW w:w="1901" w:type="dxa"/>
            <w:tcBorders>
              <w:top w:val="single" w:sz="6" w:space="0" w:color="auto"/>
            </w:tcBorders>
            <w:vAlign w:val="center"/>
          </w:tcPr>
          <w:p w14:paraId="2086CA39" w14:textId="77777777" w:rsidR="00AF2161" w:rsidRPr="007A31CF" w:rsidRDefault="00000000">
            <w:pPr>
              <w:jc w:val="center"/>
              <w:rPr>
                <w:rFonts w:cs="Times New Roman"/>
                <w:sz w:val="21"/>
                <w:szCs w:val="21"/>
              </w:rPr>
            </w:pPr>
            <w:r w:rsidRPr="007A31CF">
              <w:rPr>
                <w:rFonts w:cs="Times New Roman"/>
                <w:sz w:val="21"/>
                <w:szCs w:val="21"/>
              </w:rPr>
              <w:t>M</w:t>
            </w:r>
          </w:p>
        </w:tc>
        <w:tc>
          <w:tcPr>
            <w:tcW w:w="1613" w:type="dxa"/>
            <w:tcBorders>
              <w:top w:val="single" w:sz="6" w:space="0" w:color="auto"/>
            </w:tcBorders>
            <w:vAlign w:val="center"/>
          </w:tcPr>
          <w:p w14:paraId="6E08BF47" w14:textId="77777777" w:rsidR="00AF2161" w:rsidRPr="007A31CF" w:rsidRDefault="00000000">
            <w:pPr>
              <w:jc w:val="center"/>
              <w:rPr>
                <w:rFonts w:cs="Times New Roman"/>
                <w:sz w:val="21"/>
                <w:szCs w:val="21"/>
              </w:rPr>
            </w:pPr>
            <w:r w:rsidRPr="007A31CF">
              <w:rPr>
                <w:rFonts w:cs="Times New Roman"/>
                <w:sz w:val="21"/>
                <w:szCs w:val="21"/>
              </w:rPr>
              <w:t>150</w:t>
            </w:r>
          </w:p>
        </w:tc>
        <w:tc>
          <w:tcPr>
            <w:tcW w:w="2046" w:type="dxa"/>
            <w:tcBorders>
              <w:top w:val="single" w:sz="6" w:space="0" w:color="auto"/>
            </w:tcBorders>
            <w:vAlign w:val="center"/>
          </w:tcPr>
          <w:p w14:paraId="609EE713" w14:textId="77777777" w:rsidR="00AF2161" w:rsidRPr="007A31CF" w:rsidRDefault="00000000">
            <w:pPr>
              <w:jc w:val="center"/>
              <w:rPr>
                <w:rFonts w:cs="Times New Roman"/>
                <w:sz w:val="21"/>
                <w:szCs w:val="21"/>
              </w:rPr>
            </w:pPr>
            <w:r w:rsidRPr="007A31CF">
              <w:rPr>
                <w:rFonts w:cs="Times New Roman"/>
                <w:sz w:val="21"/>
                <w:szCs w:val="21"/>
              </w:rPr>
              <w:t>13</w:t>
            </w:r>
          </w:p>
        </w:tc>
        <w:tc>
          <w:tcPr>
            <w:tcW w:w="1612" w:type="dxa"/>
            <w:tcBorders>
              <w:top w:val="single" w:sz="6" w:space="0" w:color="auto"/>
            </w:tcBorders>
            <w:vAlign w:val="center"/>
          </w:tcPr>
          <w:p w14:paraId="4B13AD7A"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&lt;EndNote&gt;&lt;Cite&gt;&lt;Author&gt;Chung&lt;/Author&gt;&lt;Year&gt;2021&lt;/Year&gt;&lt;RecNum&gt;198&lt;/RecNum&gt;&lt;DisplayText&gt;&lt;style face="superscript"&gt;15&lt;/style&gt;&lt;/DisplayText&gt;&lt;record&gt;&lt;rec-number&gt;198&lt;/rec-number&gt;&lt;foreign-keys&gt;&lt;key app="EN" db-id="200tfzsf2sfa29eezd6ve0x0z5v5va0sf99v" timestamp="1760878520"&gt;198&lt;/key&gt;&lt;/foreign-keys&gt;&lt;ref-type name="Journal Article"&gt;17&lt;/ref-type&gt;&lt;contributors&gt;&lt;authors&gt;&lt;author&gt;Chung, Hsing-Yi&lt;/author&gt;&lt;author&gt;Jian, Ming-Jr&lt;/author&gt;&lt;author&gt;Chang, Chih-Kai&lt;/author&gt;&lt;author&gt;Lin, Jung-Chung&lt;/author&gt;&lt;author&gt;Yeh, Kuo-Ming&lt;/author&gt;&lt;author&gt;Chen, Chien-Wen&lt;/author&gt;&lt;author&gt;Chiu, Sheng-Kang&lt;/author&gt;&lt;author&gt;Wang, Yi-Hui&lt;/author&gt;&lt;author&gt;Liao, Shu-Jung&lt;/author&gt;&lt;author&gt;Li, Shih-Yi&lt;/author&gt;&lt;/authors&gt;&lt;/contributors&gt;&lt;titles&gt;&lt;title&gt;Novel dual multiplex real-time RT-PCR assays for the rapid detection of SARS-CoV-2, influenza A/B, and respiratory syncytial virus using the BD MAX open system&lt;/title&gt;&lt;secondary-title&gt;Emerging microbes &amp;amp; infections&lt;/secondary-title&gt;&lt;/titles&gt;&lt;periodical&gt;&lt;full-title&gt;Emerging microbes &amp;amp; infections&lt;/full-title&gt;&lt;/periodical&gt;&lt;pages&gt;161-166&lt;/pages&gt;&lt;volume&gt;10&lt;/volume&gt;&lt;number&gt;1&lt;/number&gt;&lt;dates&gt;&lt;year&gt;2021&lt;/year&gt;&lt;/dates&gt;&lt;isbn&gt;2222-1751&lt;/isbn&gt;&lt;urls&gt;&lt;/urls&gt;&lt;/record&gt;&lt;/Cite&gt;&lt;/EndNote&gt;</w:instrText>
            </w:r>
            <w:r w:rsidRPr="007A31CF">
              <w:rPr>
                <w:rFonts w:cs="Times New Roman"/>
                <w:sz w:val="21"/>
                <w:szCs w:val="21"/>
              </w:rPr>
              <w:fldChar w:fldCharType="separate"/>
            </w:r>
            <w:r w:rsidRPr="007A31CF">
              <w:rPr>
                <w:rFonts w:cs="Times New Roman"/>
                <w:sz w:val="21"/>
                <w:szCs w:val="21"/>
              </w:rPr>
              <w:t>15</w:t>
            </w:r>
            <w:r w:rsidRPr="007A31CF">
              <w:rPr>
                <w:rFonts w:cs="Times New Roman"/>
                <w:sz w:val="21"/>
                <w:szCs w:val="21"/>
              </w:rPr>
              <w:fldChar w:fldCharType="end"/>
            </w:r>
          </w:p>
        </w:tc>
      </w:tr>
      <w:tr w:rsidR="00AF2161" w14:paraId="701599D7" w14:textId="77777777">
        <w:tc>
          <w:tcPr>
            <w:tcW w:w="1134" w:type="dxa"/>
            <w:vMerge/>
            <w:tcBorders>
              <w:bottom w:val="single" w:sz="4" w:space="0" w:color="auto"/>
            </w:tcBorders>
            <w:vAlign w:val="center"/>
          </w:tcPr>
          <w:p w14:paraId="20358A18" w14:textId="77777777" w:rsidR="00AF2161" w:rsidRPr="007A31CF" w:rsidRDefault="00AF2161">
            <w:pPr>
              <w:jc w:val="center"/>
              <w:rPr>
                <w:rFonts w:cs="Times New Roman"/>
                <w:sz w:val="21"/>
                <w:szCs w:val="21"/>
              </w:rPr>
            </w:pPr>
          </w:p>
        </w:tc>
        <w:tc>
          <w:tcPr>
            <w:tcW w:w="1901" w:type="dxa"/>
            <w:vAlign w:val="center"/>
          </w:tcPr>
          <w:p w14:paraId="40FF8AE4" w14:textId="77777777" w:rsidR="00AF2161" w:rsidRPr="007A31CF" w:rsidRDefault="00000000">
            <w:pPr>
              <w:jc w:val="center"/>
              <w:rPr>
                <w:rFonts w:cs="Times New Roman"/>
                <w:sz w:val="21"/>
                <w:szCs w:val="21"/>
              </w:rPr>
            </w:pPr>
            <w:r w:rsidRPr="007A31CF">
              <w:rPr>
                <w:rFonts w:cs="Times New Roman"/>
                <w:sz w:val="21"/>
                <w:szCs w:val="21"/>
              </w:rPr>
              <w:t>No clear</w:t>
            </w:r>
          </w:p>
        </w:tc>
        <w:tc>
          <w:tcPr>
            <w:tcW w:w="1613" w:type="dxa"/>
            <w:vAlign w:val="center"/>
          </w:tcPr>
          <w:p w14:paraId="2680344E" w14:textId="77777777" w:rsidR="00AF2161" w:rsidRPr="007A31CF" w:rsidRDefault="00000000">
            <w:pPr>
              <w:jc w:val="center"/>
              <w:rPr>
                <w:rFonts w:cs="Times New Roman"/>
                <w:sz w:val="21"/>
                <w:szCs w:val="21"/>
              </w:rPr>
            </w:pPr>
            <w:r w:rsidRPr="007A31CF">
              <w:rPr>
                <w:rFonts w:cs="Times New Roman"/>
                <w:sz w:val="21"/>
                <w:szCs w:val="21"/>
              </w:rPr>
              <w:t>90</w:t>
            </w:r>
          </w:p>
        </w:tc>
        <w:tc>
          <w:tcPr>
            <w:tcW w:w="2046" w:type="dxa"/>
            <w:vAlign w:val="center"/>
          </w:tcPr>
          <w:p w14:paraId="1F636842" w14:textId="77777777" w:rsidR="00AF2161" w:rsidRPr="007A31CF" w:rsidRDefault="00000000">
            <w:pPr>
              <w:jc w:val="center"/>
              <w:rPr>
                <w:rFonts w:cs="Times New Roman"/>
                <w:sz w:val="21"/>
                <w:szCs w:val="21"/>
              </w:rPr>
            </w:pPr>
            <w:r w:rsidRPr="007A31CF">
              <w:rPr>
                <w:rFonts w:cs="Times New Roman"/>
                <w:sz w:val="21"/>
                <w:szCs w:val="21"/>
              </w:rPr>
              <w:t>4.15</w:t>
            </w:r>
          </w:p>
        </w:tc>
        <w:tc>
          <w:tcPr>
            <w:tcW w:w="1612" w:type="dxa"/>
            <w:vAlign w:val="center"/>
          </w:tcPr>
          <w:p w14:paraId="43A3703D"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&lt;EndNote&gt;&lt;Cite&gt;&lt;Author&gt;Lin&lt;/Author&gt;&lt;Year&gt;2025&lt;/Year&gt;&lt;RecNum&gt;199&lt;/RecNum&gt;&lt;DisplayText&gt;&lt;style face="superscript"&gt;16&lt;/style&gt;&lt;/DisplayText&gt;&lt;record&gt;&lt;rec-number&gt;199&lt;/rec-number&gt;&lt;foreign-keys&gt;&lt;key app="EN" db-id="200tfzsf2sfa29eezd6ve0x0z5v5va0sf99v" timestamp="1760878681"&gt;199&lt;/key&gt;&lt;/foreign-keys&gt;&lt;ref-type name="Journal Article"&gt;17&lt;/ref-type&gt;&lt;contributors&gt;&lt;authors&gt;&lt;author&gt;Lin, Mei&lt;/author&gt;&lt;author&gt;Qiu, Zhiqiang&lt;/author&gt;&lt;author&gt;Hao, Mengen&lt;/author&gt;&lt;author&gt;Qi, Weiwei&lt;/author&gt;&lt;author&gt;Zhang, Ting&lt;/author&gt;&lt;author&gt;Shen, Yuting&lt;/author&gt;&lt;author&gt;Xiao, Hongrui&lt;/author&gt;&lt;author&gt;Liang, Chaoyue&lt;/author&gt;&lt;author&gt;Xie, Longxu&lt;/author&gt;&lt;author&gt;Jiang, Yongzhong&lt;/author&gt;&lt;/authors&gt;&lt;/contributors&gt;&lt;titles&gt;&lt;title&gt;Cas12a Cis-cleavage mediated lateral flow assay enables multiplex and ultra-specific nucleic acid detection&lt;/title&gt;&lt;secondary-title&gt;Nature Communications&lt;/secondary-title&gt;&lt;/titles&gt;&lt;periodical&gt;&lt;full-title&gt;Nature Communications&lt;/full-title&gt;&lt;/periodical&gt;&lt;pages&gt;5597&lt;/pages&gt;&lt;volume&gt;16&lt;/volume&gt;&lt;number&gt;1&lt;/number&gt;&lt;dates&gt;&lt;year&gt;2025&lt;/year&gt;&lt;/dates&gt;&lt;isbn&gt;2041-1723&lt;/isbn&gt;&lt;urls&gt;&lt;/urls&gt;&lt;/record&gt;&lt;/Cite&gt;&lt;/EndNote&gt;</w:instrText>
            </w:r>
            <w:r w:rsidRPr="007A31CF">
              <w:rPr>
                <w:rFonts w:cs="Times New Roman"/>
                <w:sz w:val="21"/>
                <w:szCs w:val="21"/>
              </w:rPr>
              <w:fldChar w:fldCharType="separate"/>
            </w:r>
            <w:r w:rsidRPr="007A31CF">
              <w:rPr>
                <w:rFonts w:cs="Times New Roman"/>
                <w:sz w:val="21"/>
                <w:szCs w:val="21"/>
              </w:rPr>
              <w:t>16</w:t>
            </w:r>
            <w:r w:rsidRPr="007A31CF">
              <w:rPr>
                <w:rFonts w:cs="Times New Roman"/>
                <w:sz w:val="21"/>
                <w:szCs w:val="21"/>
              </w:rPr>
              <w:fldChar w:fldCharType="end"/>
            </w:r>
          </w:p>
        </w:tc>
      </w:tr>
      <w:tr w:rsidR="00AF2161" w14:paraId="5323F411" w14:textId="77777777">
        <w:tc>
          <w:tcPr>
            <w:tcW w:w="1134" w:type="dxa"/>
            <w:vMerge/>
            <w:tcBorders>
              <w:bottom w:val="single" w:sz="4" w:space="0" w:color="auto"/>
            </w:tcBorders>
            <w:vAlign w:val="center"/>
          </w:tcPr>
          <w:p w14:paraId="07BBCA77" w14:textId="77777777" w:rsidR="00AF2161" w:rsidRPr="007A31CF" w:rsidRDefault="00AF2161">
            <w:pPr>
              <w:jc w:val="center"/>
              <w:rPr>
                <w:rFonts w:cs="Times New Roman"/>
                <w:sz w:val="21"/>
                <w:szCs w:val="21"/>
              </w:rPr>
            </w:pPr>
          </w:p>
        </w:tc>
        <w:tc>
          <w:tcPr>
            <w:tcW w:w="1901" w:type="dxa"/>
            <w:vAlign w:val="center"/>
          </w:tcPr>
          <w:p w14:paraId="4A52E65C" w14:textId="77777777" w:rsidR="00AF2161" w:rsidRPr="007A31CF" w:rsidRDefault="00000000">
            <w:pPr>
              <w:jc w:val="center"/>
              <w:rPr>
                <w:rFonts w:cs="Times New Roman"/>
                <w:sz w:val="21"/>
                <w:szCs w:val="21"/>
              </w:rPr>
            </w:pPr>
            <w:r w:rsidRPr="007A31CF">
              <w:rPr>
                <w:rFonts w:cs="Times New Roman"/>
                <w:sz w:val="21"/>
                <w:szCs w:val="21"/>
              </w:rPr>
              <w:t>M</w:t>
            </w:r>
          </w:p>
        </w:tc>
        <w:tc>
          <w:tcPr>
            <w:tcW w:w="1613" w:type="dxa"/>
            <w:vAlign w:val="center"/>
          </w:tcPr>
          <w:p w14:paraId="695C3AED" w14:textId="77777777" w:rsidR="00AF2161" w:rsidRPr="007A31CF" w:rsidRDefault="00000000">
            <w:pPr>
              <w:jc w:val="center"/>
              <w:rPr>
                <w:rFonts w:cs="Times New Roman"/>
                <w:sz w:val="21"/>
                <w:szCs w:val="21"/>
              </w:rPr>
            </w:pPr>
            <w:r w:rsidRPr="007A31CF">
              <w:rPr>
                <w:rFonts w:cs="Times New Roman"/>
                <w:sz w:val="21"/>
                <w:szCs w:val="21"/>
              </w:rPr>
              <w:t>60</w:t>
            </w:r>
          </w:p>
        </w:tc>
        <w:tc>
          <w:tcPr>
            <w:tcW w:w="2046" w:type="dxa"/>
            <w:vAlign w:val="center"/>
          </w:tcPr>
          <w:p w14:paraId="124D7855" w14:textId="77777777" w:rsidR="00AF2161" w:rsidRPr="007A31CF" w:rsidRDefault="00000000">
            <w:pPr>
              <w:jc w:val="center"/>
              <w:rPr>
                <w:rFonts w:cs="Times New Roman"/>
                <w:sz w:val="21"/>
                <w:szCs w:val="21"/>
              </w:rPr>
            </w:pPr>
            <w:r w:rsidRPr="007A31CF">
              <w:rPr>
                <w:rFonts w:cs="Times New Roman"/>
                <w:sz w:val="21"/>
                <w:szCs w:val="21"/>
              </w:rPr>
              <w:t>16.6</w:t>
            </w:r>
          </w:p>
        </w:tc>
        <w:tc>
          <w:tcPr>
            <w:tcW w:w="1612" w:type="dxa"/>
            <w:vAlign w:val="center"/>
          </w:tcPr>
          <w:p w14:paraId="410E0D60"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&lt;EndNote&gt;&lt;Cite&gt;&lt;Author&gt;Zhao&lt;/Author&gt;&lt;Year&gt;2024&lt;/Year&gt;&lt;RecNum&gt;200&lt;/RecNum&gt;&lt;DisplayText&gt;&lt;style face="superscript"&gt;17&lt;/style&gt;&lt;/DisplayText&gt;&lt;record&gt;&lt;rec-number&gt;200&lt;/rec-number&gt;&lt;foreign-keys&gt;&lt;key app="EN" db-id="200tfzsf2sfa29eezd6ve0x0z5v5va0sf99v" timestamp="1760878809"&gt;200&lt;/key&gt;&lt;/foreign-keys&gt;&lt;ref-type name="Journal Article"&gt;17&lt;/ref-type&gt;&lt;contributors&gt;&lt;authors&gt;&lt;author&gt;Zhao, Xiaoyan&lt;/author&gt;&lt;author&gt;Zheng, Ximing&lt;/author&gt;&lt;author&gt;Yang, Xiyong&lt;/author&gt;&lt;author&gt;Guo, Qi&lt;/author&gt;&lt;author&gt;Zhang, Yi&lt;/author&gt;&lt;author&gt;Lou, Jun&lt;/author&gt;&lt;/authors&gt;&lt;/contributors&gt;&lt;titles&gt;&lt;title&gt;Establishment of a Lateral Flow Dipstick Detection Method for Influenza A Virus Based on CRISPR/Cas12a System&lt;/title&gt;&lt;secondary-title&gt;China CDC Weekly&lt;/secondary-title&gt;&lt;/titles&gt;&lt;periodical&gt;&lt;full-title&gt;China CDC Weekly&lt;/full-title&gt;&lt;/periodical&gt;&lt;pages&gt;946&lt;/pages&gt;&lt;volume&gt;6&lt;/volume&gt;&lt;number&gt;37&lt;/number&gt;&lt;dates&gt;&lt;year&gt;2024&lt;/year&gt;&lt;/dates&gt;&lt;urls&gt;&lt;/urls&gt;&lt;/record&gt;&lt;/Cite&gt;&lt;/EndNote&gt;</w:instrText>
            </w:r>
            <w:r w:rsidRPr="007A31CF">
              <w:rPr>
                <w:rFonts w:cs="Times New Roman"/>
                <w:sz w:val="21"/>
                <w:szCs w:val="21"/>
              </w:rPr>
              <w:fldChar w:fldCharType="separate"/>
            </w:r>
            <w:r w:rsidRPr="007A31CF">
              <w:rPr>
                <w:rFonts w:cs="Times New Roman"/>
                <w:sz w:val="21"/>
                <w:szCs w:val="21"/>
              </w:rPr>
              <w:t>17</w:t>
            </w:r>
            <w:r w:rsidRPr="007A31CF">
              <w:rPr>
                <w:rFonts w:cs="Times New Roman"/>
                <w:sz w:val="21"/>
                <w:szCs w:val="21"/>
              </w:rPr>
              <w:fldChar w:fldCharType="end"/>
            </w:r>
          </w:p>
        </w:tc>
      </w:tr>
      <w:tr w:rsidR="00AF2161" w14:paraId="6A4533B7" w14:textId="77777777">
        <w:tc>
          <w:tcPr>
            <w:tcW w:w="1134" w:type="dxa"/>
            <w:vMerge/>
            <w:tcBorders>
              <w:bottom w:val="single" w:sz="4" w:space="0" w:color="auto"/>
            </w:tcBorders>
            <w:vAlign w:val="center"/>
          </w:tcPr>
          <w:p w14:paraId="25570200" w14:textId="77777777" w:rsidR="00AF2161" w:rsidRPr="007A31CF" w:rsidRDefault="00AF2161">
            <w:pPr>
              <w:jc w:val="center"/>
              <w:rPr>
                <w:rFonts w:cs="Times New Roman"/>
                <w:sz w:val="21"/>
                <w:szCs w:val="21"/>
              </w:rPr>
            </w:pPr>
          </w:p>
        </w:tc>
        <w:tc>
          <w:tcPr>
            <w:tcW w:w="1901" w:type="dxa"/>
            <w:vAlign w:val="center"/>
          </w:tcPr>
          <w:p w14:paraId="15F47AF7" w14:textId="77777777" w:rsidR="00AF2161" w:rsidRPr="007A31CF" w:rsidRDefault="00000000">
            <w:pPr>
              <w:jc w:val="center"/>
              <w:rPr>
                <w:rFonts w:cs="Times New Roman"/>
                <w:sz w:val="21"/>
                <w:szCs w:val="21"/>
              </w:rPr>
            </w:pPr>
            <w:r w:rsidRPr="007A31CF">
              <w:rPr>
                <w:rFonts w:cs="Times New Roman"/>
                <w:sz w:val="21"/>
                <w:szCs w:val="21"/>
              </w:rPr>
              <w:t>No clear</w:t>
            </w:r>
          </w:p>
        </w:tc>
        <w:tc>
          <w:tcPr>
            <w:tcW w:w="1613" w:type="dxa"/>
            <w:vAlign w:val="center"/>
          </w:tcPr>
          <w:p w14:paraId="5F1E1BB6" w14:textId="77777777" w:rsidR="00AF2161" w:rsidRPr="007A31CF" w:rsidRDefault="00000000">
            <w:pPr>
              <w:jc w:val="center"/>
              <w:rPr>
                <w:rFonts w:cs="Times New Roman"/>
                <w:sz w:val="21"/>
                <w:szCs w:val="21"/>
              </w:rPr>
            </w:pPr>
            <w:r w:rsidRPr="007A31CF">
              <w:rPr>
                <w:rFonts w:cs="Times New Roman"/>
                <w:sz w:val="21"/>
                <w:szCs w:val="21"/>
              </w:rPr>
              <w:t>40</w:t>
            </w:r>
          </w:p>
        </w:tc>
        <w:tc>
          <w:tcPr>
            <w:tcW w:w="2046" w:type="dxa"/>
            <w:vAlign w:val="center"/>
          </w:tcPr>
          <w:p w14:paraId="211A07FC" w14:textId="77777777" w:rsidR="00AF2161" w:rsidRPr="007A31CF" w:rsidRDefault="00000000">
            <w:pPr>
              <w:jc w:val="center"/>
              <w:rPr>
                <w:rFonts w:cs="Times New Roman"/>
                <w:sz w:val="21"/>
                <w:szCs w:val="21"/>
              </w:rPr>
            </w:pPr>
            <w:r w:rsidRPr="007A31CF">
              <w:rPr>
                <w:rFonts w:cs="Times New Roman"/>
                <w:sz w:val="21"/>
                <w:szCs w:val="21"/>
              </w:rPr>
              <w:t>72</w:t>
            </w:r>
          </w:p>
        </w:tc>
        <w:tc>
          <w:tcPr>
            <w:tcW w:w="1612" w:type="dxa"/>
            <w:vAlign w:val="center"/>
          </w:tcPr>
          <w:p w14:paraId="7EB1137A"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&lt;EndNote&gt;&lt;Cite&gt;&lt;Author&gt;Ma&lt;/Author&gt;&lt;Year&gt;2019&lt;/Year&gt;&lt;RecNum&gt;201&lt;/RecNum&gt;&lt;DisplayText&gt;&lt;style face="superscript"&gt;18&lt;/style&gt;&lt;/DisplayText&gt;&lt;record&gt;&lt;rec-number&gt;201&lt;/rec-number&gt;&lt;foreign-keys&gt;&lt;key app="EN" db-id="200tfzsf2sfa29eezd6ve0x0z5v5va0sf99v" timestamp="1760879132"&gt;201&lt;/key&gt;&lt;/foreign-keys&gt;&lt;ref-type name="Journal Article"&gt;17&lt;/ref-type&gt;&lt;contributors&gt;&lt;authors&gt;&lt;author&gt;Ma, Yu-Dong&lt;/author&gt;&lt;author&gt;Chen, Yi-Sin&lt;/author&gt;&lt;author&gt;Lee, Gwo-Bin&lt;/author&gt;&lt;/authors&gt;&lt;/contributors&gt;&lt;titles&gt;&lt;title&gt;An integrated self-driven microfluidic device for rapid detection of the influenza A (H1N1) virus by reverse transcription loop-mediated isothermal amplification&lt;/title&gt;&lt;secondary-title&gt;Sensors and Actuators B: Chemical&lt;/secondary-title&gt;&lt;/titles&gt;&lt;periodical&gt;&lt;full-title&gt;Sensors and Actuators B: Chemical&lt;/full-title&gt;&lt;/periodical&gt;&lt;pages&gt;126647&lt;/pages&gt;&lt;volume&gt;296&lt;/volume&gt;&lt;dates&gt;&lt;year&gt;2019&lt;/year&gt;&lt;/dates&gt;&lt;isbn&gt;0925-4005&lt;/isbn&gt;&lt;urls&gt;&lt;/urls&gt;&lt;/record&gt;&lt;/Cite&gt;&lt;/EndNote&gt;</w:instrText>
            </w:r>
            <w:r w:rsidRPr="007A31CF">
              <w:rPr>
                <w:rFonts w:cs="Times New Roman"/>
                <w:sz w:val="21"/>
                <w:szCs w:val="21"/>
              </w:rPr>
              <w:fldChar w:fldCharType="separate"/>
            </w:r>
            <w:r w:rsidRPr="007A31CF">
              <w:rPr>
                <w:rFonts w:cs="Times New Roman"/>
                <w:sz w:val="21"/>
                <w:szCs w:val="21"/>
              </w:rPr>
              <w:t>18</w:t>
            </w:r>
            <w:r w:rsidRPr="007A31CF">
              <w:rPr>
                <w:rFonts w:cs="Times New Roman"/>
                <w:sz w:val="21"/>
                <w:szCs w:val="21"/>
              </w:rPr>
              <w:fldChar w:fldCharType="end"/>
            </w:r>
          </w:p>
        </w:tc>
      </w:tr>
      <w:tr w:rsidR="00AF2161" w14:paraId="7758785D" w14:textId="77777777">
        <w:tc>
          <w:tcPr>
            <w:tcW w:w="1134" w:type="dxa"/>
            <w:vMerge/>
            <w:tcBorders>
              <w:bottom w:val="single" w:sz="4" w:space="0" w:color="auto"/>
            </w:tcBorders>
            <w:vAlign w:val="center"/>
          </w:tcPr>
          <w:p w14:paraId="7BDDF22E" w14:textId="77777777" w:rsidR="00AF2161" w:rsidRPr="007A31CF" w:rsidRDefault="00AF2161">
            <w:pPr>
              <w:jc w:val="center"/>
              <w:rPr>
                <w:rFonts w:cs="Times New Roman"/>
                <w:sz w:val="21"/>
                <w:szCs w:val="21"/>
              </w:rPr>
            </w:pPr>
          </w:p>
        </w:tc>
        <w:tc>
          <w:tcPr>
            <w:tcW w:w="1901" w:type="dxa"/>
            <w:vAlign w:val="center"/>
          </w:tcPr>
          <w:p w14:paraId="0CA0D4D6" w14:textId="77777777" w:rsidR="00AF2161" w:rsidRPr="007A31CF" w:rsidRDefault="00000000">
            <w:pPr>
              <w:jc w:val="center"/>
              <w:rPr>
                <w:rFonts w:cs="Times New Roman"/>
                <w:sz w:val="21"/>
                <w:szCs w:val="21"/>
              </w:rPr>
            </w:pPr>
            <w:r w:rsidRPr="007A31CF">
              <w:rPr>
                <w:rFonts w:cs="Times New Roman"/>
                <w:sz w:val="21"/>
                <w:szCs w:val="21"/>
              </w:rPr>
              <w:t>M1</w:t>
            </w:r>
          </w:p>
        </w:tc>
        <w:tc>
          <w:tcPr>
            <w:tcW w:w="1613" w:type="dxa"/>
            <w:vAlign w:val="center"/>
          </w:tcPr>
          <w:p w14:paraId="1111CE9E" w14:textId="77777777" w:rsidR="00AF2161" w:rsidRPr="007A31CF" w:rsidRDefault="00000000">
            <w:pPr>
              <w:jc w:val="center"/>
              <w:rPr>
                <w:rFonts w:cs="Times New Roman"/>
                <w:sz w:val="21"/>
                <w:szCs w:val="21"/>
              </w:rPr>
            </w:pPr>
            <w:r w:rsidRPr="007A31CF">
              <w:rPr>
                <w:rFonts w:cs="Times New Roman"/>
                <w:sz w:val="21"/>
                <w:szCs w:val="21"/>
              </w:rPr>
              <w:t>60</w:t>
            </w:r>
          </w:p>
        </w:tc>
        <w:tc>
          <w:tcPr>
            <w:tcW w:w="2046" w:type="dxa"/>
            <w:vAlign w:val="center"/>
          </w:tcPr>
          <w:p w14:paraId="733031B4" w14:textId="77777777" w:rsidR="00AF2161" w:rsidRPr="007A31CF" w:rsidRDefault="00000000">
            <w:pPr>
              <w:jc w:val="center"/>
              <w:rPr>
                <w:rFonts w:cs="Times New Roman"/>
                <w:sz w:val="21"/>
                <w:szCs w:val="21"/>
              </w:rPr>
            </w:pPr>
            <w:r w:rsidRPr="007A31CF">
              <w:rPr>
                <w:rFonts w:cs="Times New Roman"/>
                <w:sz w:val="21"/>
                <w:szCs w:val="21"/>
              </w:rPr>
              <w:t>3050</w:t>
            </w:r>
          </w:p>
        </w:tc>
        <w:tc>
          <w:tcPr>
            <w:tcW w:w="1612" w:type="dxa"/>
            <w:vAlign w:val="center"/>
          </w:tcPr>
          <w:p w14:paraId="1AEFA9F9"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&lt;EndNote&gt;&lt;Cite&gt;&lt;Author&gt;Ji&lt;/Author&gt;&lt;Year&gt;2025&lt;/Year&gt;&lt;RecNum&gt;202&lt;/RecNum&gt;&lt;DisplayText&gt;&lt;style face="superscript"&gt;19&lt;/style&gt;&lt;/DisplayText&gt;&lt;record&gt;&lt;rec-number&gt;202&lt;/rec-number&gt;&lt;foreign-keys&gt;&lt;key app="EN" db-id="200tfzsf2sfa29eezd6ve0x0z5v5va0sf99v" timestamp="1760879194"&gt;202&lt;/key&gt;&lt;/foreign-keys&gt;&lt;ref-type name="Journal Article"&gt;17&lt;/ref-type&gt;&lt;contributors&gt;&lt;authors&gt;&lt;author&gt;Ji, Jiajian&lt;/author&gt;&lt;author&gt;Pang, Xinpei&lt;/author&gt;&lt;author&gt;Chang, Chunyu&lt;/author&gt;&lt;author&gt;Wang, Dongping&lt;/author&gt;&lt;author&gt;Hu, Siyi&lt;/author&gt;&lt;author&gt;Fang, Zhixin&lt;/author&gt;&lt;author&gt;Yu, Chao&lt;/author&gt;&lt;author&gt;Mei, Qian&lt;/author&gt;&lt;author&gt;Ma, Hanbin&lt;/author&gt;&lt;/authors&gt;&lt;/contributors&gt;&lt;titles&gt;&lt;title&gt;AM‐DMF‐ddRPA: An All‐in‐One Digital Microfluidic Platform for Rapid and Automatic Digital Nucleic Acid Analysis&lt;/title&gt;&lt;secondary-title&gt;Angewandte Chemie International Edition&lt;/secondary-title&gt;&lt;/titles&gt;&lt;periodical&gt;&lt;full-title&gt;Angewandte Chemie International Edition&lt;/full-title&gt;&lt;/periodical&gt;&lt;pages&gt;e202501913&lt;/pages&gt;&lt;dates&gt;&lt;year&gt;2025&lt;/year&gt;&lt;/dates&gt;&lt;isbn&gt;1433-7851&lt;/isbn&gt;&lt;urls&gt;&lt;/urls&gt;&lt;/record&gt;&lt;/Cite&gt;&lt;/EndNote&gt;</w:instrText>
            </w:r>
            <w:r w:rsidRPr="007A31CF">
              <w:rPr>
                <w:rFonts w:cs="Times New Roman"/>
                <w:sz w:val="21"/>
                <w:szCs w:val="21"/>
              </w:rPr>
              <w:fldChar w:fldCharType="separate"/>
            </w:r>
            <w:r w:rsidRPr="007A31CF">
              <w:rPr>
                <w:rFonts w:cs="Times New Roman"/>
                <w:sz w:val="21"/>
                <w:szCs w:val="21"/>
              </w:rPr>
              <w:t>19</w:t>
            </w:r>
            <w:r w:rsidRPr="007A31CF">
              <w:rPr>
                <w:rFonts w:cs="Times New Roman"/>
                <w:sz w:val="21"/>
                <w:szCs w:val="21"/>
              </w:rPr>
              <w:fldChar w:fldCharType="end"/>
            </w:r>
          </w:p>
        </w:tc>
      </w:tr>
      <w:tr w:rsidR="00AF2161" w14:paraId="2F078FC7" w14:textId="77777777">
        <w:tc>
          <w:tcPr>
            <w:tcW w:w="1134" w:type="dxa"/>
            <w:vMerge/>
            <w:tcBorders>
              <w:bottom w:val="single" w:sz="4" w:space="0" w:color="auto"/>
            </w:tcBorders>
            <w:vAlign w:val="center"/>
          </w:tcPr>
          <w:p w14:paraId="180E8FDC" w14:textId="77777777" w:rsidR="00AF2161" w:rsidRPr="007A31CF" w:rsidRDefault="00AF2161">
            <w:pPr>
              <w:jc w:val="center"/>
              <w:rPr>
                <w:rFonts w:cs="Times New Roman"/>
                <w:sz w:val="21"/>
                <w:szCs w:val="21"/>
              </w:rPr>
            </w:pPr>
          </w:p>
        </w:tc>
        <w:tc>
          <w:tcPr>
            <w:tcW w:w="1901" w:type="dxa"/>
            <w:vAlign w:val="center"/>
          </w:tcPr>
          <w:p w14:paraId="01B19902" w14:textId="77777777" w:rsidR="00AF2161" w:rsidRPr="007A31CF" w:rsidRDefault="00000000">
            <w:pPr>
              <w:jc w:val="center"/>
              <w:rPr>
                <w:rFonts w:cs="Times New Roman"/>
                <w:sz w:val="21"/>
                <w:szCs w:val="21"/>
              </w:rPr>
            </w:pPr>
            <w:r w:rsidRPr="007A31CF">
              <w:rPr>
                <w:rFonts w:cs="Times New Roman"/>
                <w:sz w:val="21"/>
                <w:szCs w:val="21"/>
              </w:rPr>
              <w:t>M</w:t>
            </w:r>
          </w:p>
        </w:tc>
        <w:tc>
          <w:tcPr>
            <w:tcW w:w="1613" w:type="dxa"/>
            <w:vAlign w:val="center"/>
          </w:tcPr>
          <w:p w14:paraId="15478A0A" w14:textId="77777777" w:rsidR="00AF2161" w:rsidRPr="007A31CF" w:rsidRDefault="00000000">
            <w:pPr>
              <w:jc w:val="center"/>
              <w:rPr>
                <w:rFonts w:cs="Times New Roman"/>
                <w:sz w:val="21"/>
                <w:szCs w:val="21"/>
              </w:rPr>
            </w:pPr>
            <w:r w:rsidRPr="007A31CF">
              <w:rPr>
                <w:rFonts w:cs="Times New Roman"/>
                <w:sz w:val="21"/>
                <w:szCs w:val="21"/>
              </w:rPr>
              <w:t>11</w:t>
            </w:r>
          </w:p>
        </w:tc>
        <w:tc>
          <w:tcPr>
            <w:tcW w:w="2046" w:type="dxa"/>
            <w:vAlign w:val="center"/>
          </w:tcPr>
          <w:p w14:paraId="748770D5" w14:textId="77777777" w:rsidR="00AF2161" w:rsidRPr="007A31CF" w:rsidRDefault="00000000">
            <w:pPr>
              <w:jc w:val="center"/>
              <w:rPr>
                <w:rFonts w:cs="Times New Roman"/>
                <w:sz w:val="21"/>
                <w:szCs w:val="21"/>
              </w:rPr>
            </w:pPr>
            <w:r w:rsidRPr="007A31CF">
              <w:rPr>
                <w:rFonts w:cs="Times New Roman"/>
                <w:sz w:val="21"/>
                <w:szCs w:val="21"/>
              </w:rPr>
              <w:t>6800</w:t>
            </w:r>
          </w:p>
        </w:tc>
        <w:tc>
          <w:tcPr>
            <w:tcW w:w="1612" w:type="dxa"/>
            <w:vAlign w:val="center"/>
          </w:tcPr>
          <w:p w14:paraId="0B008C00"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&lt;EndNote&gt;&lt;Cite&gt;&lt;Author&gt;Kumar&lt;/Author&gt;&lt;Year&gt;2020&lt;/Year&gt;&lt;RecNum&gt;203&lt;/RecNum&gt;&lt;DisplayText&gt;&lt;style face="superscript"&gt;20&lt;/style&gt;&lt;/DisplayText&gt;&lt;record&gt;&lt;rec-number&gt;203&lt;/rec-number&gt;&lt;foreign-keys&gt;&lt;key app="EN" db-id="200tfzsf2sfa29eezd6ve0x0z5v5va0sf99v" timestamp="1760879306"&gt;203&lt;/key&gt;&lt;/foreign-keys&gt;&lt;ref-type name="Journal Article"&gt;17&lt;/ref-type&gt;&lt;contributors&gt;&lt;authors&gt;&lt;author&gt;Kumar, Naveen&lt;/author&gt;&lt;author&gt;Bhatia, Sandeep&lt;/author&gt;&lt;author&gt;Pateriya, Atul Kumar&lt;/author&gt;&lt;author&gt;Sood, Richa&lt;/author&gt;&lt;author&gt;Nagarajan, S&lt;/author&gt;&lt;author&gt;Murugkar, Harshad V&lt;/author&gt;&lt;author&gt;Kumar, Satish&lt;/author&gt;&lt;author&gt;Singh, Praveen&lt;/author&gt;&lt;author&gt;Singh, Vijendra Pal&lt;/author&gt;&lt;/authors&gt;&lt;/contributors&gt;&lt;titles&gt;&lt;title&gt;Label-free peptide nucleic acid biosensor for visual detection of multiple strains of influenza A virus suitable for field applications&lt;/title&gt;&lt;secondary-title&gt;Analytica chimica acta&lt;/secondary-title&gt;&lt;/titles&gt;&lt;periodical&gt;&lt;full-title&gt;Analytica Chimica Acta&lt;/full-title&gt;&lt;/periodical&gt;&lt;pages&gt;123-130&lt;/pages&gt;&lt;volume&gt;1093&lt;/volume&gt;&lt;dates&gt;&lt;year&gt;2020&lt;/year&gt;&lt;/dates&gt;&lt;isbn&gt;0003-2670&lt;/isbn&gt;&lt;urls&gt;&lt;/urls&gt;&lt;/record&gt;&lt;/Cite&gt;&lt;/EndNote&gt;</w:instrText>
            </w:r>
            <w:r w:rsidRPr="007A31CF">
              <w:rPr>
                <w:rFonts w:cs="Times New Roman"/>
                <w:sz w:val="21"/>
                <w:szCs w:val="21"/>
              </w:rPr>
              <w:fldChar w:fldCharType="separate"/>
            </w:r>
            <w:r w:rsidRPr="007A31CF">
              <w:rPr>
                <w:rFonts w:cs="Times New Roman"/>
                <w:sz w:val="21"/>
                <w:szCs w:val="21"/>
              </w:rPr>
              <w:t>20</w:t>
            </w:r>
            <w:r w:rsidRPr="007A31CF">
              <w:rPr>
                <w:rFonts w:cs="Times New Roman"/>
                <w:sz w:val="21"/>
                <w:szCs w:val="21"/>
              </w:rPr>
              <w:fldChar w:fldCharType="end"/>
            </w:r>
          </w:p>
        </w:tc>
      </w:tr>
      <w:tr w:rsidR="00AF2161" w14:paraId="16D82BC8" w14:textId="77777777">
        <w:tc>
          <w:tcPr>
            <w:tcW w:w="1134" w:type="dxa"/>
            <w:vMerge/>
            <w:tcBorders>
              <w:bottom w:val="single" w:sz="4" w:space="0" w:color="auto"/>
            </w:tcBorders>
            <w:vAlign w:val="center"/>
          </w:tcPr>
          <w:p w14:paraId="50238C79" w14:textId="77777777" w:rsidR="00AF2161" w:rsidRPr="007A31CF" w:rsidRDefault="00AF2161">
            <w:pPr>
              <w:jc w:val="center"/>
              <w:rPr>
                <w:rFonts w:cs="Times New Roman"/>
                <w:sz w:val="21"/>
                <w:szCs w:val="21"/>
              </w:rPr>
            </w:pPr>
          </w:p>
        </w:tc>
        <w:tc>
          <w:tcPr>
            <w:tcW w:w="1901" w:type="dxa"/>
            <w:tcBorders>
              <w:bottom w:val="single" w:sz="4" w:space="0" w:color="auto"/>
            </w:tcBorders>
            <w:vAlign w:val="center"/>
          </w:tcPr>
          <w:p w14:paraId="7ED0ED39" w14:textId="77777777" w:rsidR="00AF2161" w:rsidRPr="007A31CF" w:rsidRDefault="00000000">
            <w:pPr>
              <w:jc w:val="center"/>
              <w:rPr>
                <w:rFonts w:cs="Times New Roman"/>
                <w:sz w:val="21"/>
                <w:szCs w:val="21"/>
              </w:rPr>
            </w:pPr>
            <w:r w:rsidRPr="007A31CF">
              <w:rPr>
                <w:rFonts w:cs="Times New Roman"/>
                <w:sz w:val="21"/>
                <w:szCs w:val="21"/>
              </w:rPr>
              <w:t>HA</w:t>
            </w:r>
          </w:p>
        </w:tc>
        <w:tc>
          <w:tcPr>
            <w:tcW w:w="1613" w:type="dxa"/>
            <w:tcBorders>
              <w:bottom w:val="single" w:sz="4" w:space="0" w:color="auto"/>
            </w:tcBorders>
            <w:vAlign w:val="center"/>
          </w:tcPr>
          <w:p w14:paraId="302999CC" w14:textId="77777777" w:rsidR="00AF2161" w:rsidRPr="007A31CF" w:rsidRDefault="00000000">
            <w:pPr>
              <w:jc w:val="center"/>
              <w:rPr>
                <w:rFonts w:cs="Times New Roman"/>
                <w:sz w:val="21"/>
                <w:szCs w:val="21"/>
              </w:rPr>
            </w:pPr>
            <w:r w:rsidRPr="007A31CF">
              <w:rPr>
                <w:rFonts w:cs="Times New Roman"/>
                <w:sz w:val="21"/>
                <w:szCs w:val="21"/>
              </w:rPr>
              <w:t>60</w:t>
            </w:r>
          </w:p>
        </w:tc>
        <w:tc>
          <w:tcPr>
            <w:tcW w:w="2046" w:type="dxa"/>
            <w:tcBorders>
              <w:bottom w:val="single" w:sz="4" w:space="0" w:color="auto"/>
            </w:tcBorders>
            <w:vAlign w:val="center"/>
          </w:tcPr>
          <w:p w14:paraId="46FDE4C6" w14:textId="77777777" w:rsidR="00AF2161" w:rsidRPr="007A31CF" w:rsidRDefault="00000000">
            <w:pPr>
              <w:jc w:val="center"/>
              <w:rPr>
                <w:rFonts w:cs="Times New Roman"/>
                <w:sz w:val="21"/>
                <w:szCs w:val="21"/>
              </w:rPr>
            </w:pPr>
            <w:r w:rsidRPr="007A31CF">
              <w:rPr>
                <w:rFonts w:cs="Times New Roman"/>
                <w:sz w:val="21"/>
                <w:szCs w:val="21"/>
              </w:rPr>
              <w:t>5300</w:t>
            </w:r>
          </w:p>
        </w:tc>
        <w:tc>
          <w:tcPr>
            <w:tcW w:w="1612" w:type="dxa"/>
            <w:tcBorders>
              <w:bottom w:val="single" w:sz="4" w:space="0" w:color="auto"/>
            </w:tcBorders>
            <w:vAlign w:val="center"/>
          </w:tcPr>
          <w:p w14:paraId="153E6C94"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&lt;EndNote&gt;&lt;Cite&gt;&lt;Author&gt;Wang&lt;/Author&gt;&lt;Year&gt;2018&lt;/Year&gt;&lt;RecNum&gt;204&lt;/RecNum&gt;&lt;DisplayText&gt;&lt;style face="superscript"&gt;21&lt;/style&gt;&lt;/DisplayText&gt;&lt;record&gt;&lt;rec-number&gt;204&lt;/rec-number&gt;&lt;foreign-keys&gt;&lt;key app="EN" db-id="200tfzsf2sfa29eezd6ve0x0z5v5va0sf99v" timestamp="1760879458"&gt;204&lt;/key&gt;&lt;/foreign-keys&gt;&lt;ref-type name="Journal Article"&gt;17&lt;/ref-type&gt;&lt;contributors&gt;&lt;authors&gt;&lt;author&gt;Wang, Ruili&lt;/author&gt;&lt;author&gt;Zhao, Rongtao&lt;/author&gt;&lt;author&gt;Li, Yang&lt;/author&gt;&lt;author&gt;Kong, Wen&lt;/author&gt;&lt;author&gt;Guo, Xudong&lt;/author&gt;&lt;author&gt;Yang, Yi&lt;/author&gt;&lt;author&gt;Wu, Feng&lt;/author&gt;&lt;author&gt;Liu, Wanying&lt;/author&gt;&lt;author&gt;Song, Hongbin&lt;/author&gt;&lt;author&gt;Hao, Rongzhang&lt;/author&gt;&lt;/authors&gt;&lt;/contributors&gt;&lt;titles&gt;&lt;title&gt;Rapid detection of multiple respiratory viruses based on microfluidic isothermal amplification and a real-time colorimetric method&lt;/title&gt;&lt;secondary-title&gt;Lab on a Chip&lt;/secondary-title&gt;&lt;/titles&gt;&lt;periodical&gt;&lt;full-title&gt;Lab on a Chip&lt;/full-title&gt;&lt;/periodical&gt;&lt;pages&gt;3507-3515&lt;/pages&gt;&lt;volume&gt;18&lt;/volume&gt;&lt;number&gt;22&lt;/number&gt;&lt;dates&gt;&lt;year&gt;2018&lt;/year&gt;&lt;/dates&gt;&lt;urls&gt;&lt;/urls&gt;&lt;/record&gt;&lt;/Cite&gt;&lt;/EndNote&gt;</w:instrText>
            </w:r>
            <w:r w:rsidRPr="007A31CF">
              <w:rPr>
                <w:rFonts w:cs="Times New Roman"/>
                <w:sz w:val="21"/>
                <w:szCs w:val="21"/>
              </w:rPr>
              <w:fldChar w:fldCharType="separate"/>
            </w:r>
            <w:r w:rsidRPr="007A31CF">
              <w:rPr>
                <w:rFonts w:cs="Times New Roman"/>
                <w:sz w:val="21"/>
                <w:szCs w:val="21"/>
              </w:rPr>
              <w:t>21</w:t>
            </w:r>
            <w:r w:rsidRPr="007A31CF">
              <w:rPr>
                <w:rFonts w:cs="Times New Roman"/>
                <w:sz w:val="21"/>
                <w:szCs w:val="21"/>
              </w:rPr>
              <w:fldChar w:fldCharType="end"/>
            </w:r>
          </w:p>
        </w:tc>
      </w:tr>
      <w:tr w:rsidR="00AF2161" w14:paraId="4F329B5C" w14:textId="77777777">
        <w:tc>
          <w:tcPr>
            <w:tcW w:w="1134" w:type="dxa"/>
            <w:vMerge w:val="restart"/>
            <w:tcBorders>
              <w:top w:val="single" w:sz="4" w:space="0" w:color="auto"/>
              <w:bottom w:val="single" w:sz="4" w:space="0" w:color="auto"/>
            </w:tcBorders>
            <w:vAlign w:val="center"/>
          </w:tcPr>
          <w:p w14:paraId="7E144C1A" w14:textId="77777777" w:rsidR="00AF2161" w:rsidRPr="007A31CF" w:rsidRDefault="00000000">
            <w:pPr>
              <w:jc w:val="center"/>
              <w:rPr>
                <w:rFonts w:cs="Times New Roman"/>
                <w:sz w:val="21"/>
                <w:szCs w:val="21"/>
              </w:rPr>
            </w:pPr>
            <w:r w:rsidRPr="007A31CF">
              <w:rPr>
                <w:rFonts w:cs="Times New Roman"/>
                <w:sz w:val="21"/>
                <w:szCs w:val="21"/>
              </w:rPr>
              <w:t>IBV</w:t>
            </w:r>
          </w:p>
        </w:tc>
        <w:tc>
          <w:tcPr>
            <w:tcW w:w="1901" w:type="dxa"/>
            <w:tcBorders>
              <w:top w:val="single" w:sz="4" w:space="0" w:color="auto"/>
            </w:tcBorders>
            <w:vAlign w:val="center"/>
          </w:tcPr>
          <w:p w14:paraId="6BB88757" w14:textId="77777777" w:rsidR="00AF2161" w:rsidRPr="007A31CF" w:rsidRDefault="00000000">
            <w:pPr>
              <w:jc w:val="center"/>
              <w:rPr>
                <w:rFonts w:cs="Times New Roman"/>
                <w:sz w:val="21"/>
                <w:szCs w:val="21"/>
              </w:rPr>
            </w:pPr>
            <w:r w:rsidRPr="007A31CF">
              <w:rPr>
                <w:rFonts w:cs="Times New Roman"/>
                <w:sz w:val="21"/>
                <w:szCs w:val="21"/>
              </w:rPr>
              <w:t>M</w:t>
            </w:r>
          </w:p>
        </w:tc>
        <w:tc>
          <w:tcPr>
            <w:tcW w:w="1613" w:type="dxa"/>
            <w:tcBorders>
              <w:top w:val="single" w:sz="4" w:space="0" w:color="auto"/>
            </w:tcBorders>
            <w:vAlign w:val="bottom"/>
          </w:tcPr>
          <w:p w14:paraId="212D053A" w14:textId="77777777" w:rsidR="00AF2161" w:rsidRPr="007A31CF" w:rsidRDefault="00000000">
            <w:pPr>
              <w:jc w:val="center"/>
              <w:rPr>
                <w:rFonts w:cs="Times New Roman"/>
                <w:sz w:val="21"/>
                <w:szCs w:val="21"/>
              </w:rPr>
            </w:pPr>
            <w:r w:rsidRPr="007A31CF">
              <w:rPr>
                <w:rFonts w:cs="Times New Roman"/>
                <w:sz w:val="21"/>
                <w:szCs w:val="21"/>
              </w:rPr>
              <w:t>150</w:t>
            </w:r>
          </w:p>
        </w:tc>
        <w:tc>
          <w:tcPr>
            <w:tcW w:w="2046" w:type="dxa"/>
            <w:tcBorders>
              <w:top w:val="single" w:sz="4" w:space="0" w:color="auto"/>
            </w:tcBorders>
            <w:vAlign w:val="center"/>
          </w:tcPr>
          <w:p w14:paraId="572E35D8" w14:textId="77777777" w:rsidR="00AF2161" w:rsidRPr="007A31CF" w:rsidRDefault="00000000">
            <w:pPr>
              <w:jc w:val="center"/>
              <w:rPr>
                <w:rFonts w:cs="Times New Roman"/>
                <w:sz w:val="21"/>
                <w:szCs w:val="21"/>
              </w:rPr>
            </w:pPr>
            <w:r w:rsidRPr="007A31CF">
              <w:rPr>
                <w:rFonts w:cs="Times New Roman"/>
                <w:sz w:val="21"/>
                <w:szCs w:val="21"/>
              </w:rPr>
              <w:t>6.64</w:t>
            </w:r>
          </w:p>
        </w:tc>
        <w:tc>
          <w:tcPr>
            <w:tcW w:w="1612" w:type="dxa"/>
            <w:tcBorders>
              <w:top w:val="single" w:sz="4" w:space="0" w:color="auto"/>
            </w:tcBorders>
            <w:vAlign w:val="center"/>
          </w:tcPr>
          <w:p w14:paraId="22D48D04"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&lt;EndNote&gt;&lt;Cite&gt;&lt;Author&gt;Chung&lt;/Author&gt;&lt;Year&gt;2021&lt;/Year&gt;&lt;RecNum&gt;198&lt;/RecNum&gt;&lt;DisplayText&gt;&lt;style face="superscript"&gt;15&lt;/style&gt;&lt;/DisplayText&gt;&lt;record&gt;&lt;rec-number&gt;198&lt;/rec-number&gt;&lt;foreign-keys&gt;&lt;key app="EN" db-id="200tfzsf2sfa29eezd6ve0x0z5v5va0sf99v" timestamp="1760878520"&gt;198&lt;/key&gt;&lt;/foreign-keys&gt;&lt;ref-type name="Journal Article"&gt;17&lt;/ref-type&gt;&lt;contributors&gt;&lt;authors&gt;&lt;author&gt;Chung, Hsing-Yi&lt;/author&gt;&lt;author&gt;Jian, Ming-Jr&lt;/author&gt;&lt;author&gt;Chang, Chih-Kai&lt;/author&gt;&lt;author&gt;Lin, Jung-Chung&lt;/author&gt;&lt;author&gt;Yeh, Kuo-Ming&lt;/author&gt;&lt;author&gt;Chen, Chien-Wen&lt;/author&gt;&lt;author&gt;Chiu, Sheng-Kang&lt;/author&gt;&lt;author&gt;Wang, Yi-Hui&lt;/author&gt;&lt;author&gt;Liao, Shu-Jung&lt;/author&gt;&lt;author&gt;Li, Shih-Yi&lt;/author&gt;&lt;/authors&gt;&lt;/contributors&gt;&lt;titles&gt;&lt;title&gt;Novel dual multiplex real-time RT-PCR assays for the rapid detection of SARS-CoV-2, influenza A/B, and respiratory syncytial virus using the BD MAX open system&lt;/title&gt;&lt;secondary-title&gt;Emerging microbes &amp;amp; infections&lt;/secondary-title&gt;&lt;/titles&gt;&lt;periodical&gt;&lt;full-title&gt;Emerging microbes &amp;amp; infections&lt;/full-title&gt;&lt;/periodical&gt;&lt;pages&gt;161-166&lt;/pages&gt;&lt;volume&gt;10&lt;/volume&gt;&lt;number&gt;1&lt;/number&gt;&lt;dates&gt;&lt;year&gt;2021&lt;/year&gt;&lt;/dates&gt;&lt;isbn&gt;2222-1751&lt;/isbn&gt;&lt;urls&gt;&lt;/urls&gt;&lt;/record&gt;&lt;/Cite&gt;&lt;/EndNote&gt;</w:instrText>
            </w:r>
            <w:r w:rsidRPr="007A31CF">
              <w:rPr>
                <w:rFonts w:cs="Times New Roman"/>
                <w:sz w:val="21"/>
                <w:szCs w:val="21"/>
              </w:rPr>
              <w:fldChar w:fldCharType="separate"/>
            </w:r>
            <w:r w:rsidRPr="007A31CF">
              <w:rPr>
                <w:rFonts w:cs="Times New Roman"/>
                <w:sz w:val="21"/>
                <w:szCs w:val="21"/>
              </w:rPr>
              <w:t>15</w:t>
            </w:r>
            <w:r w:rsidRPr="007A31CF">
              <w:rPr>
                <w:rFonts w:cs="Times New Roman"/>
                <w:sz w:val="21"/>
                <w:szCs w:val="21"/>
              </w:rPr>
              <w:fldChar w:fldCharType="end"/>
            </w:r>
          </w:p>
        </w:tc>
      </w:tr>
      <w:tr w:rsidR="00AF2161" w14:paraId="326828AA" w14:textId="77777777">
        <w:tc>
          <w:tcPr>
            <w:tcW w:w="1134" w:type="dxa"/>
            <w:vMerge/>
            <w:tcBorders>
              <w:bottom w:val="single" w:sz="4" w:space="0" w:color="auto"/>
            </w:tcBorders>
            <w:vAlign w:val="center"/>
          </w:tcPr>
          <w:p w14:paraId="637EE825" w14:textId="77777777" w:rsidR="00AF2161" w:rsidRPr="007A31CF" w:rsidRDefault="00AF2161">
            <w:pPr>
              <w:jc w:val="center"/>
              <w:rPr>
                <w:rFonts w:cs="Times New Roman"/>
                <w:sz w:val="21"/>
                <w:szCs w:val="21"/>
              </w:rPr>
            </w:pPr>
          </w:p>
        </w:tc>
        <w:tc>
          <w:tcPr>
            <w:tcW w:w="1901" w:type="dxa"/>
            <w:vAlign w:val="center"/>
          </w:tcPr>
          <w:p w14:paraId="169CB779" w14:textId="77777777" w:rsidR="00AF2161" w:rsidRPr="007A31CF" w:rsidRDefault="00000000">
            <w:pPr>
              <w:jc w:val="center"/>
              <w:rPr>
                <w:rFonts w:cs="Times New Roman"/>
                <w:sz w:val="21"/>
                <w:szCs w:val="21"/>
              </w:rPr>
            </w:pPr>
            <w:r w:rsidRPr="007A31CF">
              <w:rPr>
                <w:rFonts w:cs="Times New Roman"/>
                <w:sz w:val="21"/>
                <w:szCs w:val="21"/>
              </w:rPr>
              <w:t>HA</w:t>
            </w:r>
          </w:p>
        </w:tc>
        <w:tc>
          <w:tcPr>
            <w:tcW w:w="1613" w:type="dxa"/>
            <w:vAlign w:val="bottom"/>
          </w:tcPr>
          <w:p w14:paraId="1537633E" w14:textId="77777777" w:rsidR="00AF2161" w:rsidRPr="007A31CF" w:rsidRDefault="00000000">
            <w:pPr>
              <w:jc w:val="center"/>
              <w:rPr>
                <w:rFonts w:cs="Times New Roman"/>
                <w:sz w:val="21"/>
                <w:szCs w:val="21"/>
              </w:rPr>
            </w:pPr>
            <w:r w:rsidRPr="007A31CF">
              <w:rPr>
                <w:rFonts w:cs="Times New Roman"/>
                <w:sz w:val="21"/>
                <w:szCs w:val="21"/>
              </w:rPr>
              <w:t>60</w:t>
            </w:r>
          </w:p>
        </w:tc>
        <w:tc>
          <w:tcPr>
            <w:tcW w:w="2046" w:type="dxa"/>
            <w:vAlign w:val="center"/>
          </w:tcPr>
          <w:p w14:paraId="08E7038A" w14:textId="77777777" w:rsidR="00AF2161" w:rsidRPr="007A31CF" w:rsidRDefault="00000000">
            <w:pPr>
              <w:jc w:val="center"/>
              <w:rPr>
                <w:rFonts w:cs="Times New Roman"/>
                <w:sz w:val="21"/>
                <w:szCs w:val="21"/>
              </w:rPr>
            </w:pPr>
            <w:r w:rsidRPr="007A31CF">
              <w:rPr>
                <w:rFonts w:cs="Times New Roman"/>
                <w:sz w:val="21"/>
                <w:szCs w:val="21"/>
              </w:rPr>
              <w:t>625</w:t>
            </w:r>
          </w:p>
        </w:tc>
        <w:tc>
          <w:tcPr>
            <w:tcW w:w="1612" w:type="dxa"/>
            <w:vAlign w:val="center"/>
          </w:tcPr>
          <w:p w14:paraId="217F7996"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&lt;EndNote&gt;&lt;Cite&gt;&lt;Author&gt;Wang&lt;/Author&gt;&lt;Year&gt;2018&lt;/Year&gt;&lt;RecNum&gt;204&lt;/RecNum&gt;&lt;DisplayText&gt;&lt;style face="superscript"&gt;21&lt;/style&gt;&lt;/DisplayText&gt;&lt;record&gt;&lt;rec-number&gt;204&lt;/rec-number&gt;&lt;foreign-keys&gt;&lt;key app="EN" db-id="200tfzsf2sfa29eezd6ve0x0z5v5va0sf99v" timestamp="1760879458"&gt;204&lt;/key&gt;&lt;/foreign-keys&gt;&lt;ref-type name="Journal Article"&gt;17&lt;/ref-type&gt;&lt;contributors&gt;&lt;authors&gt;&lt;author&gt;Wang, Ruili&lt;/author&gt;&lt;author&gt;Zhao, Rongtao&lt;/author&gt;&lt;author&gt;Li, Yang&lt;/author&gt;&lt;author&gt;Kong, Wen&lt;/author&gt;&lt;author&gt;Guo, Xudong&lt;/author&gt;&lt;author&gt;Yang, Yi&lt;/author&gt;&lt;author&gt;Wu, Feng&lt;/author&gt;&lt;author&gt;Liu, Wanying&lt;/author&gt;&lt;author&gt;Song, Hongbin&lt;/author&gt;&lt;author&gt;Hao, Rongzhang&lt;/author&gt;&lt;/authors&gt;&lt;/contributors&gt;&lt;titles&gt;&lt;title&gt;Rapid detection of multiple respiratory viruses based on microfluidic isothermal amplification and a real-time colorimetric method&lt;/title&gt;&lt;secondary-title&gt;Lab on a Chip&lt;/secondary-title&gt;&lt;/titles&gt;&lt;periodical&gt;&lt;full-title&gt;Lab on a Chip&lt;/full-title&gt;&lt;/periodical&gt;&lt;pages&gt;3507-3515&lt;/pages&gt;&lt;volume&gt;18&lt;/volume&gt;&lt;number&gt;22&lt;/number&gt;&lt;dates&gt;&lt;year&gt;2018&lt;/year&gt;&lt;/dates&gt;&lt;urls&gt;&lt;/urls&gt;&lt;/record&gt;&lt;/Cite&gt;&lt;/EndNote&gt;</w:instrText>
            </w:r>
            <w:r w:rsidRPr="007A31CF">
              <w:rPr>
                <w:rFonts w:cs="Times New Roman"/>
                <w:sz w:val="21"/>
                <w:szCs w:val="21"/>
              </w:rPr>
              <w:fldChar w:fldCharType="separate"/>
            </w:r>
            <w:r w:rsidRPr="007A31CF">
              <w:rPr>
                <w:rFonts w:cs="Times New Roman"/>
                <w:sz w:val="21"/>
                <w:szCs w:val="21"/>
              </w:rPr>
              <w:t>21</w:t>
            </w:r>
            <w:r w:rsidRPr="007A31CF">
              <w:rPr>
                <w:rFonts w:cs="Times New Roman"/>
                <w:sz w:val="21"/>
                <w:szCs w:val="21"/>
              </w:rPr>
              <w:fldChar w:fldCharType="end"/>
            </w:r>
          </w:p>
        </w:tc>
      </w:tr>
      <w:tr w:rsidR="00AF2161" w14:paraId="0968FE35" w14:textId="77777777">
        <w:tc>
          <w:tcPr>
            <w:tcW w:w="1134" w:type="dxa"/>
            <w:vMerge/>
            <w:tcBorders>
              <w:bottom w:val="single" w:sz="4" w:space="0" w:color="auto"/>
            </w:tcBorders>
            <w:vAlign w:val="center"/>
          </w:tcPr>
          <w:p w14:paraId="60ECCBEF" w14:textId="77777777" w:rsidR="00AF2161" w:rsidRPr="007A31CF" w:rsidRDefault="00AF2161">
            <w:pPr>
              <w:jc w:val="center"/>
              <w:rPr>
                <w:rFonts w:cs="Times New Roman"/>
                <w:sz w:val="21"/>
                <w:szCs w:val="21"/>
              </w:rPr>
            </w:pPr>
          </w:p>
        </w:tc>
        <w:tc>
          <w:tcPr>
            <w:tcW w:w="1901" w:type="dxa"/>
            <w:vAlign w:val="center"/>
          </w:tcPr>
          <w:p w14:paraId="77588948" w14:textId="77777777" w:rsidR="00AF2161" w:rsidRPr="007A31CF" w:rsidRDefault="00000000">
            <w:pPr>
              <w:jc w:val="center"/>
              <w:rPr>
                <w:rFonts w:cs="Times New Roman"/>
                <w:sz w:val="21"/>
                <w:szCs w:val="21"/>
              </w:rPr>
            </w:pPr>
            <w:r w:rsidRPr="007A31CF">
              <w:rPr>
                <w:rFonts w:cs="Times New Roman"/>
                <w:sz w:val="21"/>
                <w:szCs w:val="21"/>
              </w:rPr>
              <w:t>NS1 and NEP</w:t>
            </w:r>
          </w:p>
        </w:tc>
        <w:tc>
          <w:tcPr>
            <w:tcW w:w="1613" w:type="dxa"/>
            <w:vAlign w:val="bottom"/>
          </w:tcPr>
          <w:p w14:paraId="1A9779DB" w14:textId="77777777" w:rsidR="00AF2161" w:rsidRPr="007A31CF" w:rsidRDefault="00000000">
            <w:pPr>
              <w:jc w:val="center"/>
              <w:rPr>
                <w:rFonts w:cs="Times New Roman"/>
                <w:sz w:val="21"/>
                <w:szCs w:val="21"/>
              </w:rPr>
            </w:pPr>
            <w:r w:rsidRPr="007A31CF">
              <w:rPr>
                <w:rFonts w:cs="Times New Roman"/>
                <w:sz w:val="21"/>
                <w:szCs w:val="21"/>
              </w:rPr>
              <w:t>60</w:t>
            </w:r>
          </w:p>
        </w:tc>
        <w:tc>
          <w:tcPr>
            <w:tcW w:w="2046" w:type="dxa"/>
            <w:vAlign w:val="center"/>
          </w:tcPr>
          <w:p w14:paraId="402A9336" w14:textId="77777777" w:rsidR="00AF2161" w:rsidRPr="007A31CF" w:rsidRDefault="00000000">
            <w:pPr>
              <w:jc w:val="center"/>
              <w:rPr>
                <w:rFonts w:cs="Times New Roman"/>
                <w:sz w:val="21"/>
                <w:szCs w:val="21"/>
              </w:rPr>
            </w:pPr>
            <w:r w:rsidRPr="007A31CF">
              <w:rPr>
                <w:rFonts w:cs="Times New Roman"/>
                <w:sz w:val="21"/>
                <w:szCs w:val="21"/>
              </w:rPr>
              <w:t>3050</w:t>
            </w:r>
          </w:p>
        </w:tc>
        <w:tc>
          <w:tcPr>
            <w:tcW w:w="1612" w:type="dxa"/>
            <w:vAlign w:val="center"/>
          </w:tcPr>
          <w:p w14:paraId="3C5E517D"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&lt;EndNote&gt;&lt;Cite&gt;&lt;Author&gt;Ji&lt;/Author&gt;&lt;Year&gt;2025&lt;/Year&gt;&lt;RecNum&gt;202&lt;/RecNum&gt;&lt;DisplayText&gt;&lt;style face="superscript"&gt;19&lt;/style&gt;&lt;/DisplayText&gt;&lt;record&gt;&lt;rec-number&gt;202&lt;/rec-number&gt;&lt;foreign-keys&gt;&lt;key app="EN" db-id="200tfzsf2sfa29eezd6ve0x0z5v5va0sf99v" timestamp="1760879194"&gt;202&lt;/key&gt;&lt;/foreign-keys&gt;&lt;ref-type name="Journal Article"&gt;17&lt;/ref-type&gt;&lt;contributors&gt;&lt;authors&gt;&lt;author&gt;Ji, Jiajian&lt;/author&gt;&lt;author&gt;Pang, Xinpei&lt;/author&gt;&lt;author&gt;Chang, Chunyu&lt;/author&gt;&lt;author&gt;Wang, Dongping&lt;/author&gt;&lt;author&gt;Hu, Siyi&lt;/author&gt;&lt;author&gt;Fang, Zhixin&lt;/author&gt;&lt;author&gt;Yu, Chao&lt;/author&gt;&lt;author&gt;Mei, Qian&lt;/author&gt;&lt;author&gt;Ma, Hanbin&lt;/author&gt;&lt;/authors&gt;&lt;/contributors&gt;&lt;titles&gt;&lt;title&gt;AM‐DMF‐ddRPA: An All‐in‐One Digital Microfluidic Platform for Rapid and Automatic Digital Nucleic Acid Analysis&lt;/title&gt;&lt;secondary-title&gt;Angewandte Chemie International Edition&lt;/secondary-title&gt;&lt;/titles&gt;&lt;periodical&gt;&lt;full-title&gt;Angewandte Chemie International Edition&lt;/full-title&gt;&lt;/periodical&gt;&lt;pages&gt;e202501913&lt;/pages&gt;&lt;dates&gt;&lt;year&gt;2025&lt;/year&gt;&lt;/dates&gt;&lt;isbn&gt;1433-7851&lt;/isbn&gt;&lt;urls&gt;&lt;/urls&gt;&lt;/record&gt;&lt;/Cite&gt;&lt;/EndNote&gt;</w:instrText>
            </w:r>
            <w:r w:rsidRPr="007A31CF">
              <w:rPr>
                <w:rFonts w:cs="Times New Roman"/>
                <w:sz w:val="21"/>
                <w:szCs w:val="21"/>
              </w:rPr>
              <w:fldChar w:fldCharType="separate"/>
            </w:r>
            <w:r w:rsidRPr="007A31CF">
              <w:rPr>
                <w:rFonts w:cs="Times New Roman"/>
                <w:sz w:val="21"/>
                <w:szCs w:val="21"/>
              </w:rPr>
              <w:t>19</w:t>
            </w:r>
            <w:r w:rsidRPr="007A31CF">
              <w:rPr>
                <w:rFonts w:cs="Times New Roman"/>
                <w:sz w:val="21"/>
                <w:szCs w:val="21"/>
              </w:rPr>
              <w:fldChar w:fldCharType="end"/>
            </w:r>
          </w:p>
        </w:tc>
      </w:tr>
      <w:tr w:rsidR="00AF2161" w14:paraId="7A548BEF" w14:textId="77777777">
        <w:tc>
          <w:tcPr>
            <w:tcW w:w="1134" w:type="dxa"/>
            <w:vMerge/>
            <w:tcBorders>
              <w:bottom w:val="single" w:sz="4" w:space="0" w:color="auto"/>
            </w:tcBorders>
            <w:vAlign w:val="center"/>
          </w:tcPr>
          <w:p w14:paraId="1BECE9E8" w14:textId="77777777" w:rsidR="00AF2161" w:rsidRPr="007A31CF" w:rsidRDefault="00AF2161">
            <w:pPr>
              <w:jc w:val="center"/>
              <w:rPr>
                <w:rFonts w:cs="Times New Roman"/>
                <w:sz w:val="21"/>
                <w:szCs w:val="21"/>
              </w:rPr>
            </w:pPr>
          </w:p>
        </w:tc>
        <w:tc>
          <w:tcPr>
            <w:tcW w:w="1901" w:type="dxa"/>
            <w:vAlign w:val="center"/>
          </w:tcPr>
          <w:p w14:paraId="6AD63B07" w14:textId="77777777" w:rsidR="00AF2161" w:rsidRPr="007A31CF" w:rsidRDefault="00000000">
            <w:pPr>
              <w:jc w:val="center"/>
              <w:rPr>
                <w:rFonts w:cs="Times New Roman"/>
                <w:sz w:val="21"/>
                <w:szCs w:val="21"/>
              </w:rPr>
            </w:pPr>
            <w:r w:rsidRPr="007A31CF">
              <w:rPr>
                <w:rFonts w:cs="Times New Roman"/>
                <w:sz w:val="21"/>
                <w:szCs w:val="21"/>
              </w:rPr>
              <w:t>No clear</w:t>
            </w:r>
          </w:p>
        </w:tc>
        <w:tc>
          <w:tcPr>
            <w:tcW w:w="1613" w:type="dxa"/>
            <w:vAlign w:val="bottom"/>
          </w:tcPr>
          <w:p w14:paraId="37A35BE7" w14:textId="77777777" w:rsidR="00AF2161" w:rsidRPr="007A31CF" w:rsidRDefault="00000000">
            <w:pPr>
              <w:jc w:val="center"/>
              <w:rPr>
                <w:rFonts w:cs="Times New Roman"/>
                <w:sz w:val="21"/>
                <w:szCs w:val="21"/>
              </w:rPr>
            </w:pPr>
            <w:r w:rsidRPr="007A31CF">
              <w:rPr>
                <w:rFonts w:cs="Times New Roman"/>
                <w:sz w:val="21"/>
                <w:szCs w:val="21"/>
              </w:rPr>
              <w:t>45</w:t>
            </w:r>
          </w:p>
        </w:tc>
        <w:tc>
          <w:tcPr>
            <w:tcW w:w="2046" w:type="dxa"/>
            <w:vAlign w:val="center"/>
          </w:tcPr>
          <w:p w14:paraId="1109772D" w14:textId="77777777" w:rsidR="00AF2161" w:rsidRPr="007A31CF" w:rsidRDefault="00000000">
            <w:pPr>
              <w:jc w:val="center"/>
              <w:rPr>
                <w:rFonts w:cs="Times New Roman"/>
                <w:sz w:val="21"/>
                <w:szCs w:val="21"/>
              </w:rPr>
            </w:pPr>
            <w:r w:rsidRPr="007A31CF">
              <w:rPr>
                <w:rFonts w:cs="Times New Roman"/>
                <w:sz w:val="21"/>
                <w:szCs w:val="21"/>
              </w:rPr>
              <w:t>9.63</w:t>
            </w:r>
          </w:p>
        </w:tc>
        <w:tc>
          <w:tcPr>
            <w:tcW w:w="1612" w:type="dxa"/>
            <w:vAlign w:val="center"/>
          </w:tcPr>
          <w:p w14:paraId="332DAD0D"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&lt;EndNote&gt;&lt;Cite&gt;&lt;Author&gt;Xu&lt;/Author&gt;&lt;Year&gt;2025&lt;/Year&gt;&lt;RecNum&gt;207&lt;/RecNum&gt;&lt;DisplayText&gt;&lt;style face="superscript"&gt;22&lt;/style&gt;&lt;/DisplayText&gt;&lt;record&gt;&lt;rec-number&gt;207&lt;/rec-number&gt;&lt;foreign-keys&gt;&lt;key app="EN" db-id="200tfzsf2sfa29eezd6ve0x0z5v5va0sf99v" timestamp="1760880050"&gt;207&lt;/key&gt;&lt;/foreign-keys&gt;&lt;ref-type name="Journal Article"&gt;17&lt;/ref-type&gt;&lt;contributors&gt;&lt;authors&gt;&lt;author&gt;Xu, Dayong&lt;/author&gt;&lt;author&gt;Wu, Qianlin&lt;/author&gt;&lt;author&gt;Yang, Fo&lt;/author&gt;&lt;author&gt;Zhang, Qi&lt;/author&gt;&lt;author&gt;Jiang, Qiuyang&lt;/author&gt;&lt;author&gt;Zeng, Xiaotong&lt;/author&gt;&lt;author&gt;Zhang, Yushuo&lt;/author&gt;&lt;author&gt;Lv, Tingyao&lt;/author&gt;&lt;author&gt;Wang, Jin&lt;/author&gt;&lt;author&gt;Li, Feng&lt;/author&gt;&lt;/authors&gt;&lt;/contributors&gt;&lt;titles&gt;&lt;title&gt;Fast-Flu: RT-RPA-CRISPR/Cas12a assisted one-step platform for rapid influenza B virus detection&lt;/title&gt;&lt;secondary-title&gt;Microbiology Spectrum&lt;/secondary-title&gt;&lt;/titles&gt;&lt;periodical&gt;&lt;full-title&gt;Microbiology Spectrum&lt;/full-title&gt;&lt;/periodical&gt;&lt;pages&gt;e00365-25&lt;/pages&gt;&lt;volume&gt;13&lt;/volume&gt;&lt;number&gt;6&lt;/number&gt;&lt;dates&gt;&lt;year&gt;2025&lt;/year&gt;&lt;/dates&gt;&lt;isbn&gt;2165-0497&lt;/isbn&gt;&lt;urls&gt;&lt;/urls&gt;&lt;/record&gt;&lt;/Cite&gt;&lt;/EndNote&gt;</w:instrText>
            </w:r>
            <w:r w:rsidRPr="007A31CF">
              <w:rPr>
                <w:rFonts w:cs="Times New Roman"/>
                <w:sz w:val="21"/>
                <w:szCs w:val="21"/>
              </w:rPr>
              <w:fldChar w:fldCharType="separate"/>
            </w:r>
            <w:r w:rsidRPr="007A31CF">
              <w:rPr>
                <w:rFonts w:cs="Times New Roman"/>
                <w:sz w:val="21"/>
                <w:szCs w:val="21"/>
              </w:rPr>
              <w:t>22</w:t>
            </w:r>
            <w:r w:rsidRPr="007A31CF">
              <w:rPr>
                <w:rFonts w:cs="Times New Roman"/>
                <w:sz w:val="21"/>
                <w:szCs w:val="21"/>
              </w:rPr>
              <w:fldChar w:fldCharType="end"/>
            </w:r>
          </w:p>
        </w:tc>
      </w:tr>
      <w:tr w:rsidR="00AF2161" w14:paraId="3AB37E7C" w14:textId="77777777">
        <w:tc>
          <w:tcPr>
            <w:tcW w:w="1134" w:type="dxa"/>
            <w:vMerge/>
            <w:tcBorders>
              <w:bottom w:val="single" w:sz="4" w:space="0" w:color="auto"/>
            </w:tcBorders>
            <w:vAlign w:val="center"/>
          </w:tcPr>
          <w:p w14:paraId="18894337" w14:textId="77777777" w:rsidR="00AF2161" w:rsidRPr="007A31CF" w:rsidRDefault="00AF2161">
            <w:pPr>
              <w:jc w:val="center"/>
              <w:rPr>
                <w:rFonts w:cs="Times New Roman"/>
                <w:sz w:val="21"/>
                <w:szCs w:val="21"/>
              </w:rPr>
            </w:pPr>
          </w:p>
        </w:tc>
        <w:tc>
          <w:tcPr>
            <w:tcW w:w="1901" w:type="dxa"/>
            <w:vAlign w:val="center"/>
          </w:tcPr>
          <w:p w14:paraId="64E46454" w14:textId="77777777" w:rsidR="00AF2161" w:rsidRPr="007A31CF" w:rsidRDefault="00000000">
            <w:pPr>
              <w:jc w:val="center"/>
              <w:rPr>
                <w:rFonts w:cs="Times New Roman"/>
                <w:sz w:val="21"/>
                <w:szCs w:val="21"/>
              </w:rPr>
            </w:pPr>
            <w:r w:rsidRPr="007A31CF">
              <w:rPr>
                <w:rFonts w:cs="Times New Roman"/>
                <w:sz w:val="21"/>
                <w:szCs w:val="21"/>
              </w:rPr>
              <w:t>MP</w:t>
            </w:r>
          </w:p>
        </w:tc>
        <w:tc>
          <w:tcPr>
            <w:tcW w:w="1613" w:type="dxa"/>
            <w:vAlign w:val="bottom"/>
          </w:tcPr>
          <w:p w14:paraId="28E9D211" w14:textId="77777777" w:rsidR="00AF2161" w:rsidRPr="007A31CF" w:rsidRDefault="00000000">
            <w:pPr>
              <w:jc w:val="center"/>
              <w:rPr>
                <w:rFonts w:cs="Times New Roman"/>
                <w:sz w:val="21"/>
                <w:szCs w:val="21"/>
              </w:rPr>
            </w:pPr>
            <w:r w:rsidRPr="007A31CF">
              <w:rPr>
                <w:rFonts w:cs="Times New Roman"/>
                <w:sz w:val="21"/>
                <w:szCs w:val="21"/>
              </w:rPr>
              <w:t>60</w:t>
            </w:r>
          </w:p>
        </w:tc>
        <w:tc>
          <w:tcPr>
            <w:tcW w:w="2046" w:type="dxa"/>
            <w:vAlign w:val="center"/>
          </w:tcPr>
          <w:p w14:paraId="2D2CB111" w14:textId="77777777" w:rsidR="00AF2161" w:rsidRPr="007A31CF" w:rsidRDefault="00000000">
            <w:pPr>
              <w:jc w:val="center"/>
              <w:rPr>
                <w:rFonts w:cs="Times New Roman"/>
                <w:sz w:val="21"/>
                <w:szCs w:val="21"/>
              </w:rPr>
            </w:pPr>
            <w:r w:rsidRPr="007A31CF">
              <w:rPr>
                <w:rFonts w:cs="Times New Roman"/>
                <w:sz w:val="21"/>
                <w:szCs w:val="21"/>
              </w:rPr>
              <w:t>460</w:t>
            </w:r>
          </w:p>
        </w:tc>
        <w:tc>
          <w:tcPr>
            <w:tcW w:w="1612" w:type="dxa"/>
            <w:vAlign w:val="center"/>
          </w:tcPr>
          <w:p w14:paraId="26919951"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&lt;EndNote&gt;&lt;Cite&gt;&lt;Author&gt;Li&lt;/Author&gt;&lt;Year&gt;2019&lt;/Year&gt;&lt;RecNum&gt;208&lt;/RecNum&gt;&lt;DisplayText&gt;&lt;style face="superscript"&gt;23&lt;/style&gt;&lt;/DisplayText&gt;&lt;record&gt;&lt;rec-number&gt;208&lt;/rec-number&gt;&lt;foreign-keys&gt;&lt;key app="EN" db-id="200tfzsf2sfa29eezd6ve0x0z5v5va0sf99v" timestamp="1760880187"&gt;208&lt;/key&gt;&lt;/foreign-keys&gt;&lt;ref-type name="Journal Article"&gt;17&lt;/ref-type&gt;&lt;contributors&gt;&lt;authors&gt;&lt;author&gt;Li, Runqing&lt;/author&gt;&lt;author&gt;Gai, Wei&lt;/author&gt;&lt;author&gt;Zhu, Dong&lt;/author&gt;&lt;author&gt;Lok, Chonghou&lt;/author&gt;&lt;author&gt;Song, Cuidan&lt;/author&gt;&lt;author&gt;Dong, Jingxiao&lt;/author&gt;&lt;author&gt;Han, Ning&lt;/author&gt;&lt;author&gt;Zhang, Yan&lt;/author&gt;&lt;author&gt;Zhao, Xiuying&lt;/author&gt;&lt;/authors&gt;&lt;/contributors&gt;&lt;titles&gt;&lt;title&gt;Evaluation of a novel micro/nanofluidic chip platform for the detection of influenza A and B virus in patients with influenza-like illness&lt;/title&gt;&lt;secondary-title&gt;Amb Express&lt;/secondary-title&gt;&lt;/titles&gt;&lt;periodical&gt;&lt;full-title&gt;AMB Express&lt;/full-title&gt;&lt;/periodical&gt;&lt;pages&gt;77&lt;/pages&gt;&lt;volume&gt;9&lt;/volume&gt;&lt;number&gt;1&lt;/number&gt;&lt;dates&gt;&lt;year&gt;2019&lt;/year&gt;&lt;/dates&gt;&lt;isbn&gt;2191-0855&lt;/isbn&gt;&lt;urls&gt;&lt;/urls&gt;&lt;/record&gt;&lt;/Cite&gt;&lt;/EndNote&gt;</w:instrText>
            </w:r>
            <w:r w:rsidRPr="007A31CF">
              <w:rPr>
                <w:rFonts w:cs="Times New Roman"/>
                <w:sz w:val="21"/>
                <w:szCs w:val="21"/>
              </w:rPr>
              <w:fldChar w:fldCharType="separate"/>
            </w:r>
            <w:r w:rsidRPr="007A31CF">
              <w:rPr>
                <w:rFonts w:cs="Times New Roman"/>
                <w:sz w:val="21"/>
                <w:szCs w:val="21"/>
              </w:rPr>
              <w:t>23</w:t>
            </w:r>
            <w:r w:rsidRPr="007A31CF">
              <w:rPr>
                <w:rFonts w:cs="Times New Roman"/>
                <w:sz w:val="21"/>
                <w:szCs w:val="21"/>
              </w:rPr>
              <w:fldChar w:fldCharType="end"/>
            </w:r>
          </w:p>
        </w:tc>
      </w:tr>
      <w:tr w:rsidR="00AF2161" w14:paraId="0E21681D" w14:textId="77777777">
        <w:tc>
          <w:tcPr>
            <w:tcW w:w="1134" w:type="dxa"/>
            <w:vMerge/>
            <w:tcBorders>
              <w:bottom w:val="single" w:sz="4" w:space="0" w:color="auto"/>
            </w:tcBorders>
            <w:vAlign w:val="center"/>
          </w:tcPr>
          <w:p w14:paraId="13082E85" w14:textId="77777777" w:rsidR="00AF2161" w:rsidRPr="007A31CF" w:rsidRDefault="00AF2161">
            <w:pPr>
              <w:jc w:val="center"/>
              <w:rPr>
                <w:rFonts w:cs="Times New Roman"/>
                <w:sz w:val="21"/>
                <w:szCs w:val="21"/>
              </w:rPr>
            </w:pPr>
          </w:p>
        </w:tc>
        <w:tc>
          <w:tcPr>
            <w:tcW w:w="1901" w:type="dxa"/>
            <w:vAlign w:val="center"/>
          </w:tcPr>
          <w:p w14:paraId="3BED6521" w14:textId="77777777" w:rsidR="00AF2161" w:rsidRPr="007A31CF" w:rsidRDefault="00000000">
            <w:pPr>
              <w:jc w:val="center"/>
              <w:rPr>
                <w:rFonts w:cs="Times New Roman"/>
                <w:sz w:val="21"/>
                <w:szCs w:val="21"/>
              </w:rPr>
            </w:pPr>
            <w:r w:rsidRPr="007A31CF">
              <w:rPr>
                <w:rFonts w:cs="Times New Roman"/>
                <w:sz w:val="21"/>
                <w:szCs w:val="21"/>
              </w:rPr>
              <w:t>No clear</w:t>
            </w:r>
          </w:p>
        </w:tc>
        <w:tc>
          <w:tcPr>
            <w:tcW w:w="1613" w:type="dxa"/>
            <w:vAlign w:val="bottom"/>
          </w:tcPr>
          <w:p w14:paraId="1D4D8166" w14:textId="77777777" w:rsidR="00AF2161" w:rsidRPr="007A31CF" w:rsidRDefault="00000000">
            <w:pPr>
              <w:jc w:val="center"/>
              <w:rPr>
                <w:rFonts w:cs="Times New Roman"/>
                <w:sz w:val="21"/>
                <w:szCs w:val="21"/>
              </w:rPr>
            </w:pPr>
            <w:r w:rsidRPr="007A31CF">
              <w:rPr>
                <w:rFonts w:cs="Times New Roman"/>
                <w:sz w:val="21"/>
                <w:szCs w:val="21"/>
              </w:rPr>
              <w:t>120</w:t>
            </w:r>
          </w:p>
        </w:tc>
        <w:tc>
          <w:tcPr>
            <w:tcW w:w="2046" w:type="dxa"/>
            <w:vAlign w:val="center"/>
          </w:tcPr>
          <w:p w14:paraId="4169FACC" w14:textId="77777777" w:rsidR="00AF2161" w:rsidRPr="007A31CF" w:rsidRDefault="00000000">
            <w:pPr>
              <w:jc w:val="center"/>
              <w:rPr>
                <w:rFonts w:cs="Times New Roman"/>
                <w:sz w:val="21"/>
                <w:szCs w:val="21"/>
              </w:rPr>
            </w:pPr>
            <w:r w:rsidRPr="007A31CF">
              <w:rPr>
                <w:rFonts w:cs="Times New Roman"/>
                <w:sz w:val="21"/>
                <w:szCs w:val="21"/>
              </w:rPr>
              <w:t>1.66</w:t>
            </w:r>
          </w:p>
        </w:tc>
        <w:tc>
          <w:tcPr>
            <w:tcW w:w="1612" w:type="dxa"/>
            <w:vAlign w:val="center"/>
          </w:tcPr>
          <w:p w14:paraId="19C74EA9"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&lt;EndNote&gt;&lt;Cite&gt;&lt;Author&gt;Li&lt;/Author&gt;&lt;Year&gt;2021&lt;/Year&gt;&lt;RecNum&gt;209&lt;/RecNum&gt;&lt;DisplayText&gt;&lt;style face="superscript"&gt;24&lt;/style&gt;&lt;/DisplayText&gt;&lt;record&gt;&lt;rec-number&gt;209&lt;/rec-number&gt;&lt;foreign-keys&gt;&lt;key app="EN" db-id="200tfzsf2sfa29eezd6ve0x0z5v5va0sf99v" timestamp="1760880788"&gt;209&lt;/key&gt;&lt;/foreign-keys&gt;&lt;ref-type name="Journal Article"&gt;17&lt;/ref-type&gt;&lt;contributors&gt;&lt;authors&gt;&lt;author&gt;Li, Xiaoguang&lt;/author&gt;&lt;author&gt;Wang, Minfei&lt;/author&gt;&lt;author&gt;Chen, Jing&lt;/author&gt;&lt;author&gt;Lin, Fei&lt;/author&gt;&lt;author&gt;Wang, Wei&lt;/author&gt;&lt;/authors&gt;&lt;/contributors&gt;&lt;titles&gt;&lt;title&gt;Nucleic acid detection and quantitative analysis of influenza virus using exhaled breath condensate&lt;/title&gt;&lt;secondary-title&gt;Journal of Breath Research&lt;/secondary-title&gt;&lt;/titles&gt;&lt;periodical&gt;&lt;full-title&gt;Journal of Breath Research&lt;/full-title&gt;&lt;/periodical&gt;&lt;pages&gt;026001&lt;/pages&gt;&lt;volume&gt;15&lt;/volume&gt;&lt;number&gt;2&lt;/number&gt;&lt;dates&gt;&lt;year&gt;2021&lt;/year&gt;&lt;/dates&gt;&lt;isbn&gt;1752-7163&lt;/isbn&gt;&lt;urls&gt;&lt;/urls&gt;&lt;/record&gt;&lt;/Cite&gt;&lt;/EndNote&gt;</w:instrText>
            </w:r>
            <w:r w:rsidRPr="007A31CF">
              <w:rPr>
                <w:rFonts w:cs="Times New Roman"/>
                <w:sz w:val="21"/>
                <w:szCs w:val="21"/>
              </w:rPr>
              <w:fldChar w:fldCharType="separate"/>
            </w:r>
            <w:r w:rsidRPr="007A31CF">
              <w:rPr>
                <w:rFonts w:cs="Times New Roman"/>
                <w:sz w:val="21"/>
                <w:szCs w:val="21"/>
              </w:rPr>
              <w:t>24</w:t>
            </w:r>
            <w:r w:rsidRPr="007A31CF">
              <w:rPr>
                <w:rFonts w:cs="Times New Roman"/>
                <w:sz w:val="21"/>
                <w:szCs w:val="21"/>
              </w:rPr>
              <w:fldChar w:fldCharType="end"/>
            </w:r>
          </w:p>
        </w:tc>
      </w:tr>
      <w:tr w:rsidR="00AF2161" w14:paraId="3A8DE131" w14:textId="77777777">
        <w:tc>
          <w:tcPr>
            <w:tcW w:w="1134" w:type="dxa"/>
            <w:vMerge/>
            <w:tcBorders>
              <w:bottom w:val="single" w:sz="4" w:space="0" w:color="auto"/>
            </w:tcBorders>
            <w:vAlign w:val="center"/>
          </w:tcPr>
          <w:p w14:paraId="32A3D549" w14:textId="77777777" w:rsidR="00AF2161" w:rsidRPr="007A31CF" w:rsidRDefault="00AF2161">
            <w:pPr>
              <w:jc w:val="center"/>
              <w:rPr>
                <w:rFonts w:cs="Times New Roman"/>
                <w:sz w:val="21"/>
                <w:szCs w:val="21"/>
              </w:rPr>
            </w:pPr>
          </w:p>
        </w:tc>
        <w:tc>
          <w:tcPr>
            <w:tcW w:w="1901" w:type="dxa"/>
            <w:tcBorders>
              <w:bottom w:val="single" w:sz="4" w:space="0" w:color="auto"/>
            </w:tcBorders>
            <w:vAlign w:val="center"/>
          </w:tcPr>
          <w:p w14:paraId="523A2690" w14:textId="77777777" w:rsidR="00AF2161" w:rsidRPr="007A31CF" w:rsidRDefault="00000000">
            <w:pPr>
              <w:jc w:val="center"/>
              <w:rPr>
                <w:rFonts w:cs="Times New Roman"/>
                <w:sz w:val="21"/>
                <w:szCs w:val="21"/>
              </w:rPr>
            </w:pPr>
            <w:r w:rsidRPr="007A31CF">
              <w:rPr>
                <w:rFonts w:cs="Times New Roman"/>
                <w:sz w:val="21"/>
                <w:szCs w:val="21"/>
              </w:rPr>
              <w:t>NP</w:t>
            </w:r>
          </w:p>
        </w:tc>
        <w:tc>
          <w:tcPr>
            <w:tcW w:w="1613" w:type="dxa"/>
            <w:tcBorders>
              <w:bottom w:val="single" w:sz="4" w:space="0" w:color="auto"/>
            </w:tcBorders>
            <w:vAlign w:val="bottom"/>
          </w:tcPr>
          <w:p w14:paraId="1BE64260" w14:textId="77777777" w:rsidR="00AF2161" w:rsidRPr="007A31CF" w:rsidRDefault="00000000">
            <w:pPr>
              <w:jc w:val="center"/>
              <w:rPr>
                <w:rFonts w:cs="Times New Roman"/>
                <w:sz w:val="21"/>
                <w:szCs w:val="21"/>
              </w:rPr>
            </w:pPr>
            <w:r w:rsidRPr="007A31CF">
              <w:rPr>
                <w:rFonts w:cs="Times New Roman"/>
                <w:sz w:val="21"/>
                <w:szCs w:val="21"/>
              </w:rPr>
              <w:t>90</w:t>
            </w:r>
          </w:p>
        </w:tc>
        <w:tc>
          <w:tcPr>
            <w:tcW w:w="2046" w:type="dxa"/>
            <w:tcBorders>
              <w:bottom w:val="single" w:sz="4" w:space="0" w:color="auto"/>
            </w:tcBorders>
            <w:vAlign w:val="center"/>
          </w:tcPr>
          <w:p w14:paraId="6B8D0B1A" w14:textId="77777777" w:rsidR="00AF2161" w:rsidRPr="007A31CF" w:rsidRDefault="00000000">
            <w:pPr>
              <w:jc w:val="center"/>
              <w:rPr>
                <w:rFonts w:cs="Times New Roman"/>
                <w:sz w:val="21"/>
                <w:szCs w:val="21"/>
              </w:rPr>
            </w:pPr>
            <w:r w:rsidRPr="007A31CF">
              <w:rPr>
                <w:rFonts w:cs="Times New Roman"/>
                <w:sz w:val="21"/>
                <w:szCs w:val="21"/>
              </w:rPr>
              <w:t>1.7</w:t>
            </w:r>
          </w:p>
        </w:tc>
        <w:tc>
          <w:tcPr>
            <w:tcW w:w="1612" w:type="dxa"/>
            <w:tcBorders>
              <w:bottom w:val="single" w:sz="4" w:space="0" w:color="auto"/>
            </w:tcBorders>
            <w:vAlign w:val="center"/>
          </w:tcPr>
          <w:p w14:paraId="1CEFE76C" w14:textId="77777777" w:rsidR="00AF2161" w:rsidRPr="007A31CF" w:rsidRDefault="00000000">
            <w:pPr>
              <w:jc w:val="center"/>
              <w:rPr>
                <w:rFonts w:cs="Times New Roman"/>
                <w:sz w:val="21"/>
                <w:szCs w:val="21"/>
              </w:rPr>
            </w:pPr>
            <w:r w:rsidRPr="007A31CF">
              <w:rPr>
                <w:rFonts w:cs="Times New Roman"/>
                <w:sz w:val="21"/>
                <w:szCs w:val="21"/>
              </w:rPr>
              <w:fldChar w:fldCharType="begin"/>
            </w:r>
            <w:r w:rsidRPr="007A31CF">
              <w:rPr>
                <w:rFonts w:cs="Times New Roman"/>
                <w:sz w:val="21"/>
                <w:szCs w:val="21"/>
              </w:rPr>
              <w:instrText xml:space="preserve"> ADDIN EN.CITE &lt;EndNote&gt;&lt;Cite&gt;&lt;Author&gt;Ji&lt;/Author&gt;&lt;Year&gt;2020&lt;/Year&gt;&lt;RecNum&gt;210&lt;/RecNum&gt;&lt;DisplayText&gt;&lt;style face="superscript"&gt;25&lt;/style&gt;&lt;/DisplayText&gt;&lt;record&gt;&lt;rec-number&gt;210&lt;/rec-number&gt;&lt;foreign-keys&gt;&lt;key app="EN" db-id="200tfzsf2sfa29eezd6ve0x0z5v5va0sf99v" timestamp="1760880842"&gt;210&lt;/key&gt;&lt;/foreign-keys&gt;&lt;ref-type name="Journal Article"&gt;17&lt;/ref-type&gt;&lt;contributors&gt;&lt;authors&gt;&lt;author&gt;Ji, Minghui&lt;/author&gt;&lt;author&gt;Xia, Yun&lt;/author&gt;&lt;author&gt;Loo, Jacky&lt;/author&gt;&lt;author&gt;Li, Lang&lt;/author&gt;&lt;author&gt;Ho, Ho-Pui&lt;/author&gt;&lt;author&gt;He, Jianan&lt;/author&gt;&lt;author&gt;Gu, Dayong&lt;/author&gt;&lt;/authors&gt;&lt;/contributors&gt;&lt;titles&gt;&lt;title&gt;Automated multiplex nucleic acid tests for rapid detection of SARS-CoV-2, influenza A and B infection with direct reverse-transcription quantitative PCR (dirRT-qPCR) assay in a centrifugal microfluidic platform&lt;/title&gt;&lt;secondary-title&gt;RSC advances&lt;/secondary-title&gt;&lt;/titles&gt;&lt;periodical&gt;&lt;full-title&gt;RSC advances&lt;/full-title&gt;&lt;/periodical&gt;&lt;pages&gt;34088-34098&lt;/pages&gt;&lt;volume&gt;10&lt;/volume&gt;&lt;number&gt;56&lt;/number&gt;&lt;dates&gt;&lt;year&gt;2020&lt;/year&gt;&lt;/dates&gt;&lt;urls&gt;&lt;/urls&gt;&lt;/record&gt;&lt;/Cite&gt;&lt;/EndNote&gt;</w:instrText>
            </w:r>
            <w:r w:rsidRPr="007A31CF">
              <w:rPr>
                <w:rFonts w:cs="Times New Roman"/>
                <w:sz w:val="21"/>
                <w:szCs w:val="21"/>
              </w:rPr>
              <w:fldChar w:fldCharType="separate"/>
            </w:r>
            <w:r w:rsidRPr="007A31CF">
              <w:rPr>
                <w:rFonts w:cs="Times New Roman"/>
                <w:sz w:val="21"/>
                <w:szCs w:val="21"/>
              </w:rPr>
              <w:t>25</w:t>
            </w:r>
            <w:r w:rsidRPr="007A31CF">
              <w:rPr>
                <w:rFonts w:cs="Times New Roman"/>
                <w:sz w:val="21"/>
                <w:szCs w:val="21"/>
              </w:rPr>
              <w:fldChar w:fldCharType="end"/>
            </w:r>
          </w:p>
        </w:tc>
      </w:tr>
      <w:tr w:rsidR="00AF2161" w14:paraId="06BD7762" w14:textId="77777777">
        <w:tc>
          <w:tcPr>
            <w:tcW w:w="1134" w:type="dxa"/>
            <w:tcBorders>
              <w:top w:val="single" w:sz="4" w:space="0" w:color="auto"/>
              <w:bottom w:val="single" w:sz="12" w:space="0" w:color="auto"/>
            </w:tcBorders>
            <w:vAlign w:val="center"/>
          </w:tcPr>
          <w:p w14:paraId="7004EF29" w14:textId="77777777" w:rsidR="00AF2161" w:rsidRPr="007A31CF" w:rsidRDefault="00000000">
            <w:pPr>
              <w:jc w:val="center"/>
              <w:rPr>
                <w:rFonts w:cs="Times New Roman"/>
                <w:sz w:val="21"/>
                <w:szCs w:val="21"/>
              </w:rPr>
            </w:pPr>
            <w:r w:rsidRPr="007A31CF">
              <w:rPr>
                <w:rFonts w:cs="Times New Roman"/>
                <w:sz w:val="21"/>
                <w:szCs w:val="21"/>
              </w:rPr>
              <w:t>IAV&amp;IBV</w:t>
            </w:r>
          </w:p>
        </w:tc>
        <w:tc>
          <w:tcPr>
            <w:tcW w:w="1901" w:type="dxa"/>
            <w:tcBorders>
              <w:top w:val="single" w:sz="4" w:space="0" w:color="auto"/>
              <w:bottom w:val="single" w:sz="12" w:space="0" w:color="auto"/>
            </w:tcBorders>
            <w:vAlign w:val="center"/>
          </w:tcPr>
          <w:p w14:paraId="0857FA59" w14:textId="77777777" w:rsidR="00AF2161" w:rsidRPr="007A31CF" w:rsidRDefault="00000000">
            <w:pPr>
              <w:jc w:val="center"/>
              <w:rPr>
                <w:rFonts w:cs="Times New Roman"/>
                <w:sz w:val="21"/>
                <w:szCs w:val="21"/>
              </w:rPr>
            </w:pPr>
            <w:r w:rsidRPr="007A31CF">
              <w:rPr>
                <w:rFonts w:cs="Times New Roman"/>
                <w:sz w:val="21"/>
                <w:szCs w:val="21"/>
              </w:rPr>
              <w:t>IAV-PB2&amp; IBV-PB1</w:t>
            </w:r>
          </w:p>
        </w:tc>
        <w:tc>
          <w:tcPr>
            <w:tcW w:w="1613" w:type="dxa"/>
            <w:tcBorders>
              <w:top w:val="single" w:sz="4" w:space="0" w:color="auto"/>
              <w:bottom w:val="single" w:sz="12" w:space="0" w:color="auto"/>
            </w:tcBorders>
            <w:vAlign w:val="center"/>
          </w:tcPr>
          <w:p w14:paraId="322BE4F3" w14:textId="77777777" w:rsidR="00AF2161" w:rsidRPr="007A31CF" w:rsidRDefault="00000000">
            <w:pPr>
              <w:jc w:val="center"/>
              <w:rPr>
                <w:rFonts w:cs="Times New Roman"/>
                <w:sz w:val="21"/>
                <w:szCs w:val="21"/>
              </w:rPr>
            </w:pPr>
            <w:r w:rsidRPr="007A31CF">
              <w:rPr>
                <w:rFonts w:cs="Times New Roman"/>
                <w:sz w:val="21"/>
                <w:szCs w:val="21"/>
              </w:rPr>
              <w:t>5</w:t>
            </w:r>
          </w:p>
        </w:tc>
        <w:tc>
          <w:tcPr>
            <w:tcW w:w="2046" w:type="dxa"/>
            <w:tcBorders>
              <w:top w:val="single" w:sz="4" w:space="0" w:color="auto"/>
              <w:bottom w:val="single" w:sz="12" w:space="0" w:color="auto"/>
            </w:tcBorders>
            <w:vAlign w:val="center"/>
          </w:tcPr>
          <w:p w14:paraId="58FB1618" w14:textId="77777777" w:rsidR="00AF2161" w:rsidRPr="007A31CF" w:rsidRDefault="00000000">
            <w:pPr>
              <w:jc w:val="center"/>
              <w:rPr>
                <w:rFonts w:cs="Times New Roman"/>
                <w:sz w:val="21"/>
                <w:szCs w:val="21"/>
              </w:rPr>
            </w:pPr>
            <w:r w:rsidRPr="007A31CF">
              <w:rPr>
                <w:rFonts w:cs="Times New Roman"/>
                <w:sz w:val="21"/>
                <w:szCs w:val="21"/>
              </w:rPr>
              <w:t>100</w:t>
            </w:r>
          </w:p>
        </w:tc>
        <w:tc>
          <w:tcPr>
            <w:tcW w:w="1612" w:type="dxa"/>
            <w:tcBorders>
              <w:top w:val="single" w:sz="4" w:space="0" w:color="auto"/>
              <w:bottom w:val="single" w:sz="12" w:space="0" w:color="auto"/>
            </w:tcBorders>
            <w:vAlign w:val="center"/>
          </w:tcPr>
          <w:p w14:paraId="338B6C10" w14:textId="77777777" w:rsidR="00AF2161" w:rsidRPr="007A31CF" w:rsidRDefault="00000000">
            <w:pPr>
              <w:jc w:val="center"/>
              <w:rPr>
                <w:rFonts w:cs="Times New Roman"/>
                <w:sz w:val="21"/>
                <w:szCs w:val="21"/>
              </w:rPr>
            </w:pPr>
            <w:r w:rsidRPr="007A31CF">
              <w:rPr>
                <w:rFonts w:cs="Times New Roman"/>
                <w:sz w:val="21"/>
                <w:szCs w:val="21"/>
              </w:rPr>
              <w:t>This work</w:t>
            </w:r>
          </w:p>
        </w:tc>
      </w:tr>
    </w:tbl>
    <w:p w14:paraId="0322424F" w14:textId="77777777" w:rsidR="00AF2161" w:rsidRDefault="00000000">
      <w:pPr>
        <w:rPr>
          <w:rFonts w:cs="Times New Roman"/>
          <w:b/>
          <w:bCs/>
          <w:sz w:val="24"/>
          <w:szCs w:val="24"/>
        </w:rPr>
      </w:pPr>
      <w:r>
        <w:rPr>
          <w:rFonts w:cs="Times New Roman"/>
          <w:b/>
          <w:bCs/>
          <w:sz w:val="24"/>
          <w:szCs w:val="24"/>
        </w:rPr>
        <w:br w:type="page"/>
      </w:r>
    </w:p>
    <w:p w14:paraId="54567F14" w14:textId="77777777" w:rsidR="00AF2161" w:rsidRDefault="00000000" w:rsidP="007A31CF">
      <w:pPr>
        <w:spacing w:after="120"/>
        <w:rPr>
          <w:rFonts w:cs="Times New Roman"/>
          <w:b/>
          <w:bCs/>
          <w:sz w:val="24"/>
          <w:szCs w:val="24"/>
        </w:rPr>
      </w:pPr>
      <w:r>
        <w:rPr>
          <w:rFonts w:cs="Times New Roman"/>
          <w:b/>
          <w:bCs/>
          <w:sz w:val="24"/>
          <w:szCs w:val="24"/>
        </w:rPr>
        <w:lastRenderedPageBreak/>
        <w:t>Table S</w:t>
      </w:r>
      <w:r>
        <w:rPr>
          <w:rFonts w:cs="Times New Roman" w:hint="eastAsia"/>
          <w:b/>
          <w:bCs/>
          <w:sz w:val="24"/>
          <w:szCs w:val="24"/>
        </w:rPr>
        <w:t>4</w:t>
      </w:r>
      <w:r>
        <w:rPr>
          <w:rFonts w:cs="Times New Roman"/>
          <w:b/>
          <w:bCs/>
          <w:sz w:val="24"/>
          <w:szCs w:val="24"/>
        </w:rPr>
        <w:t xml:space="preserve"> The sequences of primers and probes used in </w:t>
      </w:r>
      <w:r>
        <w:rPr>
          <w:rFonts w:eastAsia="楷体" w:cs="Times New Roman"/>
          <w:b/>
          <w:bCs/>
          <w:sz w:val="24"/>
          <w:szCs w:val="24"/>
        </w:rPr>
        <w:t>qPCR</w:t>
      </w:r>
      <w:r>
        <w:rPr>
          <w:rFonts w:cs="Times New Roman"/>
          <w:b/>
          <w:bCs/>
          <w:sz w:val="24"/>
          <w:szCs w:val="24"/>
        </w:rPr>
        <w:t xml:space="preserve"> kits</w:t>
      </w:r>
    </w:p>
    <w:tbl>
      <w:tblPr>
        <w:tblStyle w:val="af0"/>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567"/>
        <w:gridCol w:w="6600"/>
      </w:tblGrid>
      <w:tr w:rsidR="00AF2161" w14:paraId="19FC19C8" w14:textId="77777777" w:rsidTr="007A31CF">
        <w:tc>
          <w:tcPr>
            <w:tcW w:w="1129" w:type="dxa"/>
            <w:tcBorders>
              <w:top w:val="single" w:sz="12" w:space="0" w:color="auto"/>
              <w:left w:val="single" w:sz="12" w:space="0" w:color="auto"/>
              <w:bottom w:val="single" w:sz="4" w:space="0" w:color="auto"/>
            </w:tcBorders>
            <w:vAlign w:val="center"/>
          </w:tcPr>
          <w:p w14:paraId="213683A5" w14:textId="77777777" w:rsidR="00AF2161" w:rsidRDefault="00000000">
            <w:pPr>
              <w:jc w:val="center"/>
              <w:rPr>
                <w:rFonts w:cs="Times New Roman"/>
                <w:sz w:val="24"/>
                <w:szCs w:val="28"/>
              </w:rPr>
            </w:pPr>
            <w:r>
              <w:rPr>
                <w:rFonts w:cs="Times New Roman"/>
                <w:sz w:val="24"/>
                <w:szCs w:val="28"/>
              </w:rPr>
              <w:t>Name</w:t>
            </w:r>
          </w:p>
        </w:tc>
        <w:tc>
          <w:tcPr>
            <w:tcW w:w="7167" w:type="dxa"/>
            <w:gridSpan w:val="2"/>
            <w:tcBorders>
              <w:top w:val="single" w:sz="12" w:space="0" w:color="auto"/>
              <w:bottom w:val="single" w:sz="4" w:space="0" w:color="auto"/>
              <w:right w:val="single" w:sz="12" w:space="0" w:color="auto"/>
            </w:tcBorders>
            <w:vAlign w:val="center"/>
          </w:tcPr>
          <w:p w14:paraId="436522FD" w14:textId="77777777" w:rsidR="00AF2161" w:rsidRDefault="00000000">
            <w:pPr>
              <w:jc w:val="center"/>
              <w:rPr>
                <w:rFonts w:cs="Times New Roman"/>
                <w:sz w:val="24"/>
                <w:szCs w:val="28"/>
              </w:rPr>
            </w:pPr>
            <w:r>
              <w:rPr>
                <w:rFonts w:cs="Times New Roman"/>
                <w:sz w:val="24"/>
                <w:szCs w:val="28"/>
              </w:rPr>
              <w:t>Sequence (5'-3')</w:t>
            </w:r>
          </w:p>
        </w:tc>
      </w:tr>
      <w:tr w:rsidR="00AF2161" w14:paraId="7FD441F6" w14:textId="77777777" w:rsidTr="007A31CF">
        <w:tc>
          <w:tcPr>
            <w:tcW w:w="1129" w:type="dxa"/>
            <w:tcBorders>
              <w:top w:val="single" w:sz="4" w:space="0" w:color="auto"/>
              <w:left w:val="single" w:sz="12" w:space="0" w:color="auto"/>
              <w:bottom w:val="single" w:sz="4" w:space="0" w:color="auto"/>
              <w:right w:val="single" w:sz="4" w:space="0" w:color="auto"/>
            </w:tcBorders>
            <w:vAlign w:val="center"/>
          </w:tcPr>
          <w:p w14:paraId="7775C746" w14:textId="77777777" w:rsidR="00AF2161" w:rsidRDefault="00000000">
            <w:pPr>
              <w:jc w:val="center"/>
              <w:rPr>
                <w:rFonts w:cs="Times New Roman"/>
                <w:sz w:val="22"/>
                <w:szCs w:val="22"/>
              </w:rPr>
            </w:pPr>
            <w:r>
              <w:rPr>
                <w:rFonts w:cs="Times New Roman"/>
                <w:sz w:val="22"/>
                <w:szCs w:val="22"/>
              </w:rPr>
              <w:t>Forward primer</w:t>
            </w:r>
          </w:p>
        </w:tc>
        <w:tc>
          <w:tcPr>
            <w:tcW w:w="567" w:type="dxa"/>
            <w:tcBorders>
              <w:top w:val="single" w:sz="4" w:space="0" w:color="auto"/>
              <w:left w:val="single" w:sz="4" w:space="0" w:color="auto"/>
              <w:bottom w:val="single" w:sz="4" w:space="0" w:color="auto"/>
              <w:right w:val="single" w:sz="4" w:space="0" w:color="auto"/>
            </w:tcBorders>
            <w:vAlign w:val="center"/>
          </w:tcPr>
          <w:p w14:paraId="7C6ABC6A" w14:textId="77777777" w:rsidR="00AF2161" w:rsidRDefault="00000000">
            <w:pPr>
              <w:jc w:val="center"/>
              <w:rPr>
                <w:rFonts w:cs="Times New Roman"/>
                <w:sz w:val="24"/>
                <w:szCs w:val="24"/>
              </w:rPr>
            </w:pPr>
            <w:r>
              <w:rPr>
                <w:rFonts w:cs="Times New Roman"/>
                <w:sz w:val="24"/>
                <w:szCs w:val="24"/>
              </w:rPr>
              <w:t>F1</w:t>
            </w:r>
          </w:p>
        </w:tc>
        <w:tc>
          <w:tcPr>
            <w:tcW w:w="6600" w:type="dxa"/>
            <w:tcBorders>
              <w:top w:val="single" w:sz="4" w:space="0" w:color="auto"/>
              <w:left w:val="single" w:sz="4" w:space="0" w:color="auto"/>
              <w:bottom w:val="single" w:sz="4" w:space="0" w:color="auto"/>
              <w:right w:val="single" w:sz="12" w:space="0" w:color="auto"/>
            </w:tcBorders>
            <w:vAlign w:val="center"/>
          </w:tcPr>
          <w:p w14:paraId="25CB359B" w14:textId="77777777" w:rsidR="00AF2161" w:rsidRDefault="00000000">
            <w:pPr>
              <w:jc w:val="left"/>
              <w:rPr>
                <w:rFonts w:cs="Times New Roman"/>
                <w:sz w:val="24"/>
                <w:szCs w:val="24"/>
              </w:rPr>
            </w:pPr>
            <w:r>
              <w:rPr>
                <w:rFonts w:cs="Times New Roman"/>
                <w:sz w:val="24"/>
                <w:szCs w:val="24"/>
              </w:rPr>
              <w:t>ATACGACTCACTATAGGGATGTCTGATAATGGACCCCAAAATCA (for SARS-CoV-2, N gene)</w:t>
            </w:r>
          </w:p>
        </w:tc>
      </w:tr>
      <w:tr w:rsidR="00AF2161" w14:paraId="6E659230" w14:textId="77777777" w:rsidTr="007A31CF">
        <w:tc>
          <w:tcPr>
            <w:tcW w:w="1129" w:type="dxa"/>
            <w:tcBorders>
              <w:top w:val="single" w:sz="4" w:space="0" w:color="auto"/>
              <w:left w:val="single" w:sz="12" w:space="0" w:color="auto"/>
              <w:bottom w:val="single" w:sz="12" w:space="0" w:color="auto"/>
              <w:right w:val="single" w:sz="4" w:space="0" w:color="auto"/>
            </w:tcBorders>
            <w:vAlign w:val="center"/>
          </w:tcPr>
          <w:p w14:paraId="0CF38596" w14:textId="77777777" w:rsidR="00AF2161" w:rsidRDefault="00000000">
            <w:pPr>
              <w:jc w:val="center"/>
              <w:rPr>
                <w:rFonts w:cs="Times New Roman"/>
                <w:sz w:val="24"/>
                <w:szCs w:val="24"/>
              </w:rPr>
            </w:pPr>
            <w:r>
              <w:rPr>
                <w:rFonts w:cs="Times New Roman"/>
                <w:sz w:val="22"/>
                <w:szCs w:val="22"/>
              </w:rPr>
              <w:t>Reverse primer</w:t>
            </w:r>
          </w:p>
        </w:tc>
        <w:tc>
          <w:tcPr>
            <w:tcW w:w="567" w:type="dxa"/>
            <w:tcBorders>
              <w:top w:val="single" w:sz="4" w:space="0" w:color="auto"/>
              <w:left w:val="single" w:sz="4" w:space="0" w:color="auto"/>
              <w:bottom w:val="single" w:sz="12" w:space="0" w:color="auto"/>
              <w:right w:val="single" w:sz="4" w:space="0" w:color="auto"/>
            </w:tcBorders>
            <w:vAlign w:val="center"/>
          </w:tcPr>
          <w:p w14:paraId="755891D9" w14:textId="77777777" w:rsidR="00AF2161" w:rsidRDefault="00000000">
            <w:pPr>
              <w:jc w:val="center"/>
              <w:rPr>
                <w:rFonts w:cs="Times New Roman"/>
                <w:sz w:val="24"/>
                <w:szCs w:val="24"/>
              </w:rPr>
            </w:pPr>
            <w:r>
              <w:rPr>
                <w:rFonts w:cs="Times New Roman"/>
                <w:sz w:val="24"/>
                <w:szCs w:val="24"/>
              </w:rPr>
              <w:t>R1</w:t>
            </w:r>
          </w:p>
        </w:tc>
        <w:tc>
          <w:tcPr>
            <w:tcW w:w="6600" w:type="dxa"/>
            <w:tcBorders>
              <w:top w:val="single" w:sz="4" w:space="0" w:color="auto"/>
              <w:left w:val="single" w:sz="4" w:space="0" w:color="auto"/>
              <w:bottom w:val="single" w:sz="12" w:space="0" w:color="auto"/>
              <w:right w:val="single" w:sz="12" w:space="0" w:color="auto"/>
            </w:tcBorders>
            <w:vAlign w:val="center"/>
          </w:tcPr>
          <w:p w14:paraId="61E0212C" w14:textId="77777777" w:rsidR="00AF2161" w:rsidRDefault="00000000">
            <w:pPr>
              <w:jc w:val="left"/>
              <w:rPr>
                <w:rFonts w:cs="Times New Roman"/>
                <w:sz w:val="24"/>
                <w:szCs w:val="24"/>
              </w:rPr>
            </w:pPr>
            <w:r>
              <w:rPr>
                <w:rFonts w:cs="Times New Roman"/>
                <w:sz w:val="24"/>
                <w:szCs w:val="24"/>
              </w:rPr>
              <w:t>TTAGGCCTGAGTTGAGTCAGCA (for SARS-CoV-2, N gene)</w:t>
            </w:r>
          </w:p>
        </w:tc>
      </w:tr>
    </w:tbl>
    <w:p w14:paraId="0D5FDD2C" w14:textId="77777777" w:rsidR="00AF2161" w:rsidRPr="007A31CF" w:rsidRDefault="00000000">
      <w:pPr>
        <w:widowControl/>
        <w:jc w:val="left"/>
        <w:rPr>
          <w:rFonts w:cs="Times New Roman"/>
          <w:sz w:val="22"/>
          <w:szCs w:val="24"/>
        </w:rPr>
      </w:pPr>
      <w:r>
        <w:rPr>
          <w:rFonts w:cs="Times New Roman"/>
        </w:rPr>
        <w:br w:type="page"/>
      </w:r>
    </w:p>
    <w:p w14:paraId="31B497E8" w14:textId="77777777" w:rsidR="00AF2161" w:rsidRDefault="00000000" w:rsidP="00356454">
      <w:pPr>
        <w:widowControl/>
        <w:spacing w:after="120"/>
        <w:jc w:val="left"/>
        <w:rPr>
          <w:rFonts w:cs="Times New Roman"/>
          <w:b/>
          <w:bCs/>
          <w:sz w:val="24"/>
          <w:szCs w:val="28"/>
        </w:rPr>
      </w:pPr>
      <w:r>
        <w:rPr>
          <w:rFonts w:cs="Times New Roman"/>
          <w:b/>
          <w:bCs/>
          <w:sz w:val="24"/>
          <w:szCs w:val="28"/>
        </w:rPr>
        <w:lastRenderedPageBreak/>
        <w:t>Table S</w:t>
      </w:r>
      <w:r>
        <w:rPr>
          <w:rFonts w:cs="Times New Roman" w:hint="eastAsia"/>
          <w:b/>
          <w:bCs/>
          <w:sz w:val="24"/>
          <w:szCs w:val="28"/>
        </w:rPr>
        <w:t>5</w:t>
      </w:r>
      <w:r>
        <w:rPr>
          <w:rFonts w:cs="Times New Roman"/>
          <w:b/>
          <w:bCs/>
          <w:sz w:val="24"/>
          <w:szCs w:val="28"/>
        </w:rPr>
        <w:t>. The sequences of primers and probes used in RT-PCR kits.</w:t>
      </w:r>
    </w:p>
    <w:tbl>
      <w:tblPr>
        <w:tblStyle w:val="af0"/>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9"/>
        <w:gridCol w:w="577"/>
        <w:gridCol w:w="6600"/>
      </w:tblGrid>
      <w:tr w:rsidR="00356454" w14:paraId="3D4B42F3" w14:textId="77777777" w:rsidTr="00062896">
        <w:tc>
          <w:tcPr>
            <w:tcW w:w="1119" w:type="dxa"/>
            <w:tcBorders>
              <w:top w:val="single" w:sz="12" w:space="0" w:color="auto"/>
              <w:left w:val="single" w:sz="12" w:space="0" w:color="auto"/>
              <w:bottom w:val="single" w:sz="4" w:space="0" w:color="auto"/>
            </w:tcBorders>
            <w:vAlign w:val="center"/>
          </w:tcPr>
          <w:p w14:paraId="1F9C9A46" w14:textId="77777777" w:rsidR="00356454" w:rsidRDefault="00356454" w:rsidP="00645A44">
            <w:pPr>
              <w:jc w:val="center"/>
              <w:rPr>
                <w:rFonts w:cs="Times New Roman"/>
                <w:sz w:val="24"/>
                <w:szCs w:val="28"/>
              </w:rPr>
            </w:pPr>
            <w:r>
              <w:rPr>
                <w:rFonts w:cs="Times New Roman"/>
                <w:sz w:val="24"/>
                <w:szCs w:val="28"/>
              </w:rPr>
              <w:t>Name</w:t>
            </w:r>
          </w:p>
        </w:tc>
        <w:tc>
          <w:tcPr>
            <w:tcW w:w="7177" w:type="dxa"/>
            <w:gridSpan w:val="2"/>
            <w:tcBorders>
              <w:top w:val="single" w:sz="12" w:space="0" w:color="auto"/>
              <w:bottom w:val="single" w:sz="4" w:space="0" w:color="auto"/>
              <w:right w:val="single" w:sz="12" w:space="0" w:color="auto"/>
            </w:tcBorders>
            <w:vAlign w:val="center"/>
          </w:tcPr>
          <w:p w14:paraId="55D73CFB" w14:textId="77777777" w:rsidR="00356454" w:rsidRDefault="00356454" w:rsidP="00645A44">
            <w:pPr>
              <w:jc w:val="center"/>
              <w:rPr>
                <w:rFonts w:cs="Times New Roman"/>
                <w:sz w:val="24"/>
                <w:szCs w:val="28"/>
              </w:rPr>
            </w:pPr>
            <w:r>
              <w:rPr>
                <w:rFonts w:cs="Times New Roman"/>
                <w:sz w:val="24"/>
                <w:szCs w:val="28"/>
              </w:rPr>
              <w:t>Sequence (5'-3')</w:t>
            </w:r>
          </w:p>
        </w:tc>
      </w:tr>
      <w:tr w:rsidR="00356454" w14:paraId="5FDC993A" w14:textId="77777777" w:rsidTr="00062896">
        <w:tc>
          <w:tcPr>
            <w:tcW w:w="1119" w:type="dxa"/>
            <w:vMerge w:val="restart"/>
            <w:tcBorders>
              <w:top w:val="single" w:sz="4" w:space="0" w:color="auto"/>
              <w:left w:val="single" w:sz="12" w:space="0" w:color="auto"/>
              <w:right w:val="single" w:sz="4" w:space="0" w:color="auto"/>
            </w:tcBorders>
            <w:vAlign w:val="center"/>
          </w:tcPr>
          <w:p w14:paraId="0B542EFC" w14:textId="77777777" w:rsidR="00356454" w:rsidRDefault="00356454" w:rsidP="00645A44">
            <w:pPr>
              <w:jc w:val="center"/>
              <w:rPr>
                <w:rFonts w:cs="Times New Roman"/>
                <w:sz w:val="22"/>
                <w:szCs w:val="22"/>
              </w:rPr>
            </w:pPr>
            <w:r>
              <w:rPr>
                <w:rFonts w:cs="Times New Roman"/>
                <w:sz w:val="22"/>
                <w:szCs w:val="22"/>
              </w:rPr>
              <w:t>Forward primer</w:t>
            </w:r>
          </w:p>
        </w:tc>
        <w:tc>
          <w:tcPr>
            <w:tcW w:w="577" w:type="dxa"/>
            <w:tcBorders>
              <w:top w:val="single" w:sz="4" w:space="0" w:color="auto"/>
              <w:left w:val="single" w:sz="4" w:space="0" w:color="auto"/>
              <w:bottom w:val="single" w:sz="4" w:space="0" w:color="auto"/>
              <w:right w:val="single" w:sz="4" w:space="0" w:color="auto"/>
            </w:tcBorders>
            <w:vAlign w:val="center"/>
          </w:tcPr>
          <w:p w14:paraId="379B30B2" w14:textId="77777777" w:rsidR="00356454" w:rsidRDefault="00356454" w:rsidP="00645A44">
            <w:pPr>
              <w:jc w:val="center"/>
              <w:rPr>
                <w:rFonts w:cs="Times New Roman"/>
                <w:sz w:val="24"/>
                <w:szCs w:val="24"/>
              </w:rPr>
            </w:pPr>
            <w:r>
              <w:rPr>
                <w:rFonts w:cs="Times New Roman"/>
                <w:sz w:val="24"/>
                <w:szCs w:val="24"/>
              </w:rPr>
              <w:t>F1</w:t>
            </w:r>
          </w:p>
        </w:tc>
        <w:tc>
          <w:tcPr>
            <w:tcW w:w="6600" w:type="dxa"/>
            <w:tcBorders>
              <w:top w:val="single" w:sz="4" w:space="0" w:color="auto"/>
              <w:left w:val="single" w:sz="4" w:space="0" w:color="auto"/>
              <w:bottom w:val="single" w:sz="4" w:space="0" w:color="auto"/>
              <w:right w:val="single" w:sz="12" w:space="0" w:color="auto"/>
            </w:tcBorders>
            <w:vAlign w:val="center"/>
          </w:tcPr>
          <w:p w14:paraId="2E46C60E" w14:textId="77777777" w:rsidR="00356454" w:rsidRDefault="00356454" w:rsidP="00356454">
            <w:pPr>
              <w:widowControl/>
              <w:jc w:val="left"/>
              <w:rPr>
                <w:rFonts w:cs="Times New Roman"/>
                <w:sz w:val="24"/>
                <w:szCs w:val="28"/>
              </w:rPr>
            </w:pPr>
            <w:r>
              <w:rPr>
                <w:rFonts w:cs="Times New Roman"/>
                <w:sz w:val="24"/>
                <w:szCs w:val="28"/>
              </w:rPr>
              <w:t xml:space="preserve">TTACAAACATTGGCCGCAAA  </w:t>
            </w:r>
          </w:p>
          <w:p w14:paraId="57A7EA83" w14:textId="6C28DE73" w:rsidR="00356454" w:rsidRDefault="00356454" w:rsidP="00356454">
            <w:pPr>
              <w:jc w:val="left"/>
              <w:rPr>
                <w:rFonts w:cs="Times New Roman"/>
                <w:sz w:val="24"/>
                <w:szCs w:val="24"/>
              </w:rPr>
            </w:pPr>
            <w:r>
              <w:rPr>
                <w:rFonts w:cs="Times New Roman"/>
                <w:sz w:val="24"/>
                <w:szCs w:val="28"/>
              </w:rPr>
              <w:t>(for amplifying a segment of the SARS-CoV-2 N gene)</w:t>
            </w:r>
          </w:p>
        </w:tc>
      </w:tr>
      <w:tr w:rsidR="00356454" w14:paraId="69980784" w14:textId="77777777" w:rsidTr="00062896">
        <w:tc>
          <w:tcPr>
            <w:tcW w:w="1119" w:type="dxa"/>
            <w:vMerge/>
            <w:tcBorders>
              <w:left w:val="single" w:sz="12" w:space="0" w:color="auto"/>
              <w:right w:val="single" w:sz="4" w:space="0" w:color="auto"/>
            </w:tcBorders>
            <w:vAlign w:val="center"/>
          </w:tcPr>
          <w:p w14:paraId="7F8D0ED3" w14:textId="77777777" w:rsidR="00356454" w:rsidRDefault="00356454" w:rsidP="00645A44">
            <w:pPr>
              <w:jc w:val="center"/>
              <w:rPr>
                <w:rFonts w:cs="Times New Roman"/>
                <w:sz w:val="22"/>
                <w:szCs w:val="22"/>
              </w:rPr>
            </w:pPr>
          </w:p>
        </w:tc>
        <w:tc>
          <w:tcPr>
            <w:tcW w:w="577" w:type="dxa"/>
            <w:tcBorders>
              <w:top w:val="single" w:sz="4" w:space="0" w:color="auto"/>
              <w:left w:val="single" w:sz="4" w:space="0" w:color="auto"/>
              <w:bottom w:val="single" w:sz="4" w:space="0" w:color="auto"/>
              <w:right w:val="single" w:sz="4" w:space="0" w:color="auto"/>
            </w:tcBorders>
            <w:vAlign w:val="center"/>
          </w:tcPr>
          <w:p w14:paraId="617EA33F" w14:textId="18C1A1F7" w:rsidR="00356454" w:rsidRDefault="00356454" w:rsidP="00645A44">
            <w:pPr>
              <w:jc w:val="center"/>
              <w:rPr>
                <w:rFonts w:cs="Times New Roman"/>
                <w:sz w:val="24"/>
                <w:szCs w:val="24"/>
              </w:rPr>
            </w:pPr>
            <w:r>
              <w:rPr>
                <w:rFonts w:cs="Times New Roman"/>
                <w:sz w:val="24"/>
                <w:szCs w:val="28"/>
              </w:rPr>
              <w:t>F2</w:t>
            </w:r>
          </w:p>
        </w:tc>
        <w:tc>
          <w:tcPr>
            <w:tcW w:w="6600" w:type="dxa"/>
            <w:tcBorders>
              <w:top w:val="single" w:sz="4" w:space="0" w:color="auto"/>
              <w:left w:val="single" w:sz="4" w:space="0" w:color="auto"/>
              <w:bottom w:val="single" w:sz="4" w:space="0" w:color="auto"/>
              <w:right w:val="single" w:sz="12" w:space="0" w:color="auto"/>
            </w:tcBorders>
            <w:vAlign w:val="center"/>
          </w:tcPr>
          <w:p w14:paraId="3FE0D1C5" w14:textId="77777777" w:rsidR="00356454" w:rsidRDefault="00356454" w:rsidP="00356454">
            <w:pPr>
              <w:widowControl/>
              <w:jc w:val="left"/>
              <w:rPr>
                <w:rFonts w:cs="Times New Roman"/>
                <w:sz w:val="24"/>
                <w:szCs w:val="28"/>
              </w:rPr>
            </w:pPr>
            <w:r>
              <w:rPr>
                <w:rFonts w:cs="Times New Roman"/>
                <w:sz w:val="24"/>
                <w:szCs w:val="28"/>
              </w:rPr>
              <w:t xml:space="preserve">GACAGGAGAAGAACCCAGCA  </w:t>
            </w:r>
          </w:p>
          <w:p w14:paraId="5249859F" w14:textId="2EDC5699" w:rsidR="00356454" w:rsidRDefault="00356454" w:rsidP="00356454">
            <w:pPr>
              <w:jc w:val="left"/>
              <w:rPr>
                <w:rFonts w:cs="Times New Roman"/>
                <w:sz w:val="24"/>
                <w:szCs w:val="24"/>
              </w:rPr>
            </w:pPr>
            <w:r>
              <w:rPr>
                <w:rFonts w:cs="Times New Roman"/>
                <w:sz w:val="24"/>
                <w:szCs w:val="28"/>
              </w:rPr>
              <w:t>(for amplifying a segment of the IAV PB2 gene)</w:t>
            </w:r>
          </w:p>
        </w:tc>
      </w:tr>
      <w:tr w:rsidR="00356454" w14:paraId="4642F7E3" w14:textId="77777777" w:rsidTr="00062896">
        <w:tc>
          <w:tcPr>
            <w:tcW w:w="1119" w:type="dxa"/>
            <w:vMerge/>
            <w:tcBorders>
              <w:left w:val="single" w:sz="12" w:space="0" w:color="auto"/>
              <w:bottom w:val="single" w:sz="4" w:space="0" w:color="auto"/>
              <w:right w:val="single" w:sz="4" w:space="0" w:color="auto"/>
            </w:tcBorders>
            <w:vAlign w:val="center"/>
          </w:tcPr>
          <w:p w14:paraId="21DF3D56" w14:textId="77777777" w:rsidR="00356454" w:rsidRDefault="00356454" w:rsidP="00645A44">
            <w:pPr>
              <w:jc w:val="center"/>
              <w:rPr>
                <w:rFonts w:cs="Times New Roman"/>
                <w:sz w:val="22"/>
                <w:szCs w:val="22"/>
              </w:rPr>
            </w:pPr>
          </w:p>
        </w:tc>
        <w:tc>
          <w:tcPr>
            <w:tcW w:w="577" w:type="dxa"/>
            <w:tcBorders>
              <w:top w:val="single" w:sz="4" w:space="0" w:color="auto"/>
              <w:left w:val="single" w:sz="4" w:space="0" w:color="auto"/>
              <w:bottom w:val="single" w:sz="4" w:space="0" w:color="auto"/>
              <w:right w:val="single" w:sz="4" w:space="0" w:color="auto"/>
            </w:tcBorders>
            <w:vAlign w:val="center"/>
          </w:tcPr>
          <w:p w14:paraId="0C40DB72" w14:textId="2F3E7CE0" w:rsidR="00356454" w:rsidRDefault="00356454" w:rsidP="00645A44">
            <w:pPr>
              <w:jc w:val="center"/>
              <w:rPr>
                <w:rFonts w:cs="Times New Roman"/>
                <w:sz w:val="24"/>
                <w:szCs w:val="24"/>
              </w:rPr>
            </w:pPr>
            <w:r>
              <w:rPr>
                <w:rFonts w:cs="Times New Roman"/>
                <w:sz w:val="24"/>
                <w:szCs w:val="28"/>
              </w:rPr>
              <w:t>F3</w:t>
            </w:r>
          </w:p>
        </w:tc>
        <w:tc>
          <w:tcPr>
            <w:tcW w:w="6600" w:type="dxa"/>
            <w:tcBorders>
              <w:top w:val="single" w:sz="4" w:space="0" w:color="auto"/>
              <w:left w:val="single" w:sz="4" w:space="0" w:color="auto"/>
              <w:bottom w:val="single" w:sz="4" w:space="0" w:color="auto"/>
              <w:right w:val="single" w:sz="12" w:space="0" w:color="auto"/>
            </w:tcBorders>
            <w:vAlign w:val="center"/>
          </w:tcPr>
          <w:p w14:paraId="0B5EF1CB" w14:textId="77777777" w:rsidR="00356454" w:rsidRDefault="00356454" w:rsidP="00356454">
            <w:pPr>
              <w:widowControl/>
              <w:jc w:val="left"/>
              <w:rPr>
                <w:rFonts w:cs="Times New Roman"/>
                <w:color w:val="000000" w:themeColor="text1"/>
                <w:sz w:val="24"/>
                <w:szCs w:val="28"/>
              </w:rPr>
            </w:pPr>
            <w:r>
              <w:rPr>
                <w:rFonts w:cs="Times New Roman" w:hint="eastAsia"/>
                <w:color w:val="000000" w:themeColor="text1"/>
                <w:sz w:val="24"/>
                <w:szCs w:val="28"/>
              </w:rPr>
              <w:t>GAAGAAGGAACGGCATCTCT</w:t>
            </w:r>
          </w:p>
          <w:p w14:paraId="2F2F57AB" w14:textId="546E9CA3" w:rsidR="00356454" w:rsidRDefault="00356454" w:rsidP="00356454">
            <w:pPr>
              <w:jc w:val="left"/>
              <w:rPr>
                <w:rFonts w:cs="Times New Roman"/>
                <w:sz w:val="24"/>
                <w:szCs w:val="24"/>
              </w:rPr>
            </w:pPr>
            <w:r>
              <w:rPr>
                <w:rFonts w:cs="Times New Roman"/>
                <w:sz w:val="24"/>
                <w:szCs w:val="28"/>
              </w:rPr>
              <w:t>(for amplifying a segment of the IBV PB1 gene)</w:t>
            </w:r>
          </w:p>
        </w:tc>
      </w:tr>
      <w:tr w:rsidR="00356454" w14:paraId="69A61579" w14:textId="77777777" w:rsidTr="00062896">
        <w:tc>
          <w:tcPr>
            <w:tcW w:w="1119" w:type="dxa"/>
            <w:vMerge w:val="restart"/>
            <w:tcBorders>
              <w:top w:val="single" w:sz="4" w:space="0" w:color="auto"/>
              <w:left w:val="single" w:sz="12" w:space="0" w:color="auto"/>
              <w:right w:val="single" w:sz="4" w:space="0" w:color="auto"/>
            </w:tcBorders>
            <w:vAlign w:val="center"/>
          </w:tcPr>
          <w:p w14:paraId="2CEF26A8" w14:textId="77777777" w:rsidR="00356454" w:rsidRDefault="00356454" w:rsidP="00645A44">
            <w:pPr>
              <w:jc w:val="center"/>
              <w:rPr>
                <w:rFonts w:cs="Times New Roman"/>
                <w:sz w:val="24"/>
                <w:szCs w:val="24"/>
              </w:rPr>
            </w:pPr>
            <w:r>
              <w:rPr>
                <w:rFonts w:cs="Times New Roman"/>
                <w:sz w:val="22"/>
                <w:szCs w:val="22"/>
              </w:rPr>
              <w:t>Reverse primer</w:t>
            </w:r>
          </w:p>
        </w:tc>
        <w:tc>
          <w:tcPr>
            <w:tcW w:w="577" w:type="dxa"/>
            <w:tcBorders>
              <w:top w:val="single" w:sz="4" w:space="0" w:color="auto"/>
              <w:left w:val="single" w:sz="4" w:space="0" w:color="auto"/>
              <w:bottom w:val="single" w:sz="4" w:space="0" w:color="auto"/>
              <w:right w:val="single" w:sz="4" w:space="0" w:color="auto"/>
            </w:tcBorders>
            <w:vAlign w:val="center"/>
          </w:tcPr>
          <w:p w14:paraId="6DAAB3AD" w14:textId="77777777" w:rsidR="00356454" w:rsidRDefault="00356454" w:rsidP="00645A44">
            <w:pPr>
              <w:jc w:val="center"/>
              <w:rPr>
                <w:rFonts w:cs="Times New Roman"/>
                <w:sz w:val="24"/>
                <w:szCs w:val="24"/>
              </w:rPr>
            </w:pPr>
            <w:r>
              <w:rPr>
                <w:rFonts w:cs="Times New Roman"/>
                <w:sz w:val="24"/>
                <w:szCs w:val="24"/>
              </w:rPr>
              <w:t>R1</w:t>
            </w:r>
          </w:p>
        </w:tc>
        <w:tc>
          <w:tcPr>
            <w:tcW w:w="6600" w:type="dxa"/>
            <w:tcBorders>
              <w:top w:val="single" w:sz="4" w:space="0" w:color="auto"/>
              <w:left w:val="single" w:sz="4" w:space="0" w:color="auto"/>
              <w:bottom w:val="single" w:sz="4" w:space="0" w:color="auto"/>
              <w:right w:val="single" w:sz="12" w:space="0" w:color="auto"/>
            </w:tcBorders>
            <w:vAlign w:val="center"/>
          </w:tcPr>
          <w:p w14:paraId="02F2E53D" w14:textId="77777777" w:rsidR="00356454" w:rsidRDefault="00356454" w:rsidP="00356454">
            <w:pPr>
              <w:widowControl/>
              <w:jc w:val="left"/>
              <w:rPr>
                <w:rFonts w:cs="Times New Roman"/>
                <w:sz w:val="24"/>
                <w:szCs w:val="28"/>
              </w:rPr>
            </w:pPr>
            <w:r>
              <w:rPr>
                <w:rFonts w:cs="Times New Roman"/>
                <w:sz w:val="24"/>
                <w:szCs w:val="28"/>
              </w:rPr>
              <w:t>GCGCGACATTCCGAAGAA</w:t>
            </w:r>
          </w:p>
          <w:p w14:paraId="48BBD9FA" w14:textId="3B5109AF" w:rsidR="00356454" w:rsidRDefault="00356454" w:rsidP="00356454">
            <w:pPr>
              <w:jc w:val="left"/>
              <w:rPr>
                <w:rFonts w:cs="Times New Roman"/>
                <w:sz w:val="24"/>
                <w:szCs w:val="24"/>
              </w:rPr>
            </w:pPr>
            <w:r>
              <w:rPr>
                <w:rFonts w:cs="Times New Roman"/>
                <w:sz w:val="24"/>
                <w:szCs w:val="28"/>
              </w:rPr>
              <w:t>(for amplifying a segment of the SARS-CoV-2 N gene)</w:t>
            </w:r>
          </w:p>
        </w:tc>
      </w:tr>
      <w:tr w:rsidR="00356454" w14:paraId="5C6D2350" w14:textId="77777777" w:rsidTr="00062896">
        <w:tc>
          <w:tcPr>
            <w:tcW w:w="1119" w:type="dxa"/>
            <w:vMerge/>
            <w:tcBorders>
              <w:left w:val="single" w:sz="12" w:space="0" w:color="auto"/>
              <w:right w:val="single" w:sz="4" w:space="0" w:color="auto"/>
            </w:tcBorders>
            <w:vAlign w:val="center"/>
          </w:tcPr>
          <w:p w14:paraId="1880FA5E" w14:textId="77777777" w:rsidR="00356454" w:rsidRDefault="00356454" w:rsidP="00645A44">
            <w:pPr>
              <w:jc w:val="center"/>
              <w:rPr>
                <w:rFonts w:cs="Times New Roman"/>
                <w:sz w:val="22"/>
                <w:szCs w:val="22"/>
              </w:rPr>
            </w:pPr>
          </w:p>
        </w:tc>
        <w:tc>
          <w:tcPr>
            <w:tcW w:w="577" w:type="dxa"/>
            <w:tcBorders>
              <w:top w:val="single" w:sz="4" w:space="0" w:color="auto"/>
              <w:left w:val="single" w:sz="4" w:space="0" w:color="auto"/>
              <w:bottom w:val="single" w:sz="4" w:space="0" w:color="auto"/>
              <w:right w:val="single" w:sz="4" w:space="0" w:color="auto"/>
            </w:tcBorders>
            <w:vAlign w:val="center"/>
          </w:tcPr>
          <w:p w14:paraId="27119D20" w14:textId="2B9F2BA2" w:rsidR="00356454" w:rsidRDefault="00356454" w:rsidP="00645A44">
            <w:pPr>
              <w:jc w:val="center"/>
              <w:rPr>
                <w:rFonts w:cs="Times New Roman"/>
                <w:sz w:val="24"/>
                <w:szCs w:val="24"/>
              </w:rPr>
            </w:pPr>
            <w:r>
              <w:rPr>
                <w:rFonts w:cs="Times New Roman"/>
                <w:sz w:val="24"/>
                <w:szCs w:val="28"/>
              </w:rPr>
              <w:t>R2</w:t>
            </w:r>
          </w:p>
        </w:tc>
        <w:tc>
          <w:tcPr>
            <w:tcW w:w="6600" w:type="dxa"/>
            <w:tcBorders>
              <w:top w:val="single" w:sz="4" w:space="0" w:color="auto"/>
              <w:left w:val="single" w:sz="4" w:space="0" w:color="auto"/>
              <w:bottom w:val="single" w:sz="4" w:space="0" w:color="auto"/>
              <w:right w:val="single" w:sz="12" w:space="0" w:color="auto"/>
            </w:tcBorders>
            <w:vAlign w:val="center"/>
          </w:tcPr>
          <w:p w14:paraId="7112B45E" w14:textId="77777777" w:rsidR="00356454" w:rsidRDefault="00356454" w:rsidP="00356454">
            <w:pPr>
              <w:widowControl/>
              <w:jc w:val="left"/>
              <w:rPr>
                <w:rFonts w:cs="Times New Roman"/>
                <w:sz w:val="24"/>
                <w:szCs w:val="28"/>
              </w:rPr>
            </w:pPr>
            <w:r>
              <w:rPr>
                <w:rFonts w:cs="Times New Roman"/>
                <w:sz w:val="24"/>
                <w:szCs w:val="28"/>
              </w:rPr>
              <w:t>GAGATCTGCATGACCAGGAT</w:t>
            </w:r>
          </w:p>
          <w:p w14:paraId="69C59835" w14:textId="759E7ED8" w:rsidR="00356454" w:rsidRDefault="00356454" w:rsidP="00356454">
            <w:pPr>
              <w:jc w:val="left"/>
              <w:rPr>
                <w:rFonts w:cs="Times New Roman"/>
                <w:sz w:val="24"/>
                <w:szCs w:val="24"/>
              </w:rPr>
            </w:pPr>
            <w:r>
              <w:rPr>
                <w:rFonts w:cs="Times New Roman"/>
                <w:sz w:val="24"/>
                <w:szCs w:val="28"/>
              </w:rPr>
              <w:t>(for amplifying a segment of the IAV PB2 gene)</w:t>
            </w:r>
          </w:p>
        </w:tc>
      </w:tr>
      <w:tr w:rsidR="00356454" w14:paraId="0B2A4B50" w14:textId="77777777" w:rsidTr="00062896">
        <w:tc>
          <w:tcPr>
            <w:tcW w:w="1119" w:type="dxa"/>
            <w:vMerge/>
            <w:tcBorders>
              <w:left w:val="single" w:sz="12" w:space="0" w:color="auto"/>
              <w:bottom w:val="single" w:sz="4" w:space="0" w:color="auto"/>
              <w:right w:val="single" w:sz="4" w:space="0" w:color="auto"/>
            </w:tcBorders>
            <w:vAlign w:val="center"/>
          </w:tcPr>
          <w:p w14:paraId="42BC3DF6" w14:textId="77777777" w:rsidR="00356454" w:rsidRDefault="00356454" w:rsidP="00356454">
            <w:pPr>
              <w:jc w:val="center"/>
              <w:rPr>
                <w:rFonts w:cs="Times New Roman"/>
                <w:sz w:val="22"/>
                <w:szCs w:val="22"/>
              </w:rPr>
            </w:pPr>
          </w:p>
        </w:tc>
        <w:tc>
          <w:tcPr>
            <w:tcW w:w="577" w:type="dxa"/>
            <w:tcBorders>
              <w:top w:val="single" w:sz="4" w:space="0" w:color="auto"/>
              <w:left w:val="single" w:sz="4" w:space="0" w:color="auto"/>
              <w:bottom w:val="single" w:sz="4" w:space="0" w:color="auto"/>
              <w:right w:val="single" w:sz="4" w:space="0" w:color="auto"/>
            </w:tcBorders>
            <w:vAlign w:val="center"/>
          </w:tcPr>
          <w:p w14:paraId="4AA1D3FE" w14:textId="208C917E" w:rsidR="00356454" w:rsidRDefault="00356454" w:rsidP="00356454">
            <w:pPr>
              <w:jc w:val="center"/>
              <w:rPr>
                <w:rFonts w:cs="Times New Roman"/>
                <w:sz w:val="24"/>
                <w:szCs w:val="24"/>
              </w:rPr>
            </w:pPr>
            <w:r>
              <w:rPr>
                <w:rFonts w:cs="Times New Roman"/>
                <w:sz w:val="24"/>
                <w:szCs w:val="28"/>
              </w:rPr>
              <w:t>R3</w:t>
            </w:r>
          </w:p>
        </w:tc>
        <w:tc>
          <w:tcPr>
            <w:tcW w:w="6600" w:type="dxa"/>
            <w:tcBorders>
              <w:top w:val="single" w:sz="4" w:space="0" w:color="auto"/>
              <w:left w:val="single" w:sz="4" w:space="0" w:color="auto"/>
              <w:bottom w:val="single" w:sz="4" w:space="0" w:color="auto"/>
              <w:right w:val="single" w:sz="12" w:space="0" w:color="auto"/>
            </w:tcBorders>
            <w:vAlign w:val="center"/>
          </w:tcPr>
          <w:p w14:paraId="51759C68" w14:textId="77777777" w:rsidR="00356454" w:rsidRDefault="00356454" w:rsidP="00356454">
            <w:pPr>
              <w:widowControl/>
              <w:jc w:val="left"/>
              <w:rPr>
                <w:rFonts w:cs="Times New Roman"/>
                <w:sz w:val="24"/>
                <w:szCs w:val="28"/>
              </w:rPr>
            </w:pPr>
            <w:r>
              <w:rPr>
                <w:rFonts w:cs="Times New Roman"/>
                <w:sz w:val="24"/>
                <w:szCs w:val="28"/>
              </w:rPr>
              <w:t>TGCAGTCCATCCCATAAGTAT</w:t>
            </w:r>
          </w:p>
          <w:p w14:paraId="3D4E9802" w14:textId="27FE2849" w:rsidR="00356454" w:rsidRDefault="00356454" w:rsidP="00356454">
            <w:pPr>
              <w:jc w:val="left"/>
              <w:rPr>
                <w:rFonts w:cs="Times New Roman"/>
                <w:sz w:val="24"/>
                <w:szCs w:val="24"/>
              </w:rPr>
            </w:pPr>
            <w:r>
              <w:rPr>
                <w:rFonts w:cs="Times New Roman"/>
                <w:sz w:val="24"/>
                <w:szCs w:val="28"/>
              </w:rPr>
              <w:t>(for amplifying a segment of the IBV PB1 gene)</w:t>
            </w:r>
          </w:p>
        </w:tc>
      </w:tr>
      <w:tr w:rsidR="00356454" w14:paraId="7E5C150F" w14:textId="77777777" w:rsidTr="00062896">
        <w:tc>
          <w:tcPr>
            <w:tcW w:w="1119" w:type="dxa"/>
            <w:tcBorders>
              <w:top w:val="single" w:sz="4" w:space="0" w:color="auto"/>
              <w:left w:val="single" w:sz="12" w:space="0" w:color="auto"/>
              <w:bottom w:val="single" w:sz="4" w:space="0" w:color="auto"/>
            </w:tcBorders>
            <w:vAlign w:val="center"/>
          </w:tcPr>
          <w:p w14:paraId="47DBCFA0" w14:textId="1BEDB247" w:rsidR="00356454" w:rsidRDefault="00356454" w:rsidP="00356454">
            <w:pPr>
              <w:widowControl/>
              <w:jc w:val="left"/>
              <w:rPr>
                <w:rFonts w:cs="Times New Roman"/>
                <w:sz w:val="24"/>
                <w:szCs w:val="28"/>
              </w:rPr>
            </w:pPr>
            <w:proofErr w:type="gramStart"/>
            <w:r>
              <w:rPr>
                <w:rFonts w:cs="Times New Roman"/>
                <w:b/>
                <w:bCs/>
                <w:sz w:val="24"/>
                <w:szCs w:val="28"/>
              </w:rPr>
              <w:t xml:space="preserve">TaqMan </w:t>
            </w:r>
            <w:r>
              <w:rPr>
                <w:rFonts w:cs="Times New Roman" w:hint="eastAsia"/>
                <w:b/>
                <w:bCs/>
                <w:sz w:val="24"/>
                <w:szCs w:val="28"/>
              </w:rPr>
              <w:t xml:space="preserve"> </w:t>
            </w:r>
            <w:r>
              <w:rPr>
                <w:rFonts w:cs="Times New Roman"/>
                <w:b/>
                <w:bCs/>
                <w:sz w:val="24"/>
                <w:szCs w:val="28"/>
              </w:rPr>
              <w:t>Probe</w:t>
            </w:r>
            <w:proofErr w:type="gramEnd"/>
          </w:p>
        </w:tc>
        <w:tc>
          <w:tcPr>
            <w:tcW w:w="7177" w:type="dxa"/>
            <w:gridSpan w:val="2"/>
            <w:tcBorders>
              <w:top w:val="single" w:sz="4" w:space="0" w:color="auto"/>
              <w:bottom w:val="single" w:sz="4" w:space="0" w:color="auto"/>
              <w:right w:val="single" w:sz="12" w:space="0" w:color="auto"/>
            </w:tcBorders>
            <w:vAlign w:val="center"/>
          </w:tcPr>
          <w:p w14:paraId="6799C22A" w14:textId="77777777" w:rsidR="00356454" w:rsidRDefault="00356454" w:rsidP="00356454">
            <w:pPr>
              <w:spacing w:line="276" w:lineRule="auto"/>
              <w:jc w:val="left"/>
              <w:rPr>
                <w:rFonts w:cs="Times New Roman"/>
                <w:sz w:val="24"/>
                <w:szCs w:val="28"/>
              </w:rPr>
            </w:pPr>
            <w:r>
              <w:rPr>
                <w:rFonts w:cs="Times New Roman"/>
                <w:sz w:val="24"/>
                <w:szCs w:val="28"/>
              </w:rPr>
              <w:t>P1 FAM- ACAATTTGCCCCCAGCGCTTCAG- BHQ1 (N gene)</w:t>
            </w:r>
          </w:p>
          <w:p w14:paraId="215E478D" w14:textId="77777777" w:rsidR="00356454" w:rsidRDefault="00356454" w:rsidP="00356454">
            <w:pPr>
              <w:spacing w:line="276" w:lineRule="auto"/>
              <w:jc w:val="left"/>
              <w:rPr>
                <w:rFonts w:cs="Times New Roman"/>
                <w:sz w:val="24"/>
                <w:szCs w:val="28"/>
              </w:rPr>
            </w:pPr>
            <w:r>
              <w:rPr>
                <w:rFonts w:cs="Times New Roman"/>
                <w:sz w:val="24"/>
                <w:szCs w:val="28"/>
              </w:rPr>
              <w:t>P2 FAM-TCCTATTCCACCATGTCACAGCC-BHQ1 (IAV PB2 gene)</w:t>
            </w:r>
          </w:p>
          <w:p w14:paraId="4D4C2CB6" w14:textId="10BAA2FF" w:rsidR="00356454" w:rsidRDefault="00356454" w:rsidP="00356454">
            <w:pPr>
              <w:spacing w:line="276" w:lineRule="auto"/>
              <w:jc w:val="left"/>
              <w:rPr>
                <w:rFonts w:cs="Times New Roman"/>
                <w:sz w:val="24"/>
                <w:szCs w:val="24"/>
              </w:rPr>
            </w:pPr>
            <w:r>
              <w:rPr>
                <w:rFonts w:cs="Times New Roman"/>
                <w:sz w:val="24"/>
                <w:szCs w:val="28"/>
              </w:rPr>
              <w:t>P3 FAM-AGGAGTAGCCGCACTAGGGATAA-BHQ1 (IBV PB1 gene)</w:t>
            </w:r>
          </w:p>
        </w:tc>
      </w:tr>
    </w:tbl>
    <w:p w14:paraId="72F5BAE6" w14:textId="77777777" w:rsidR="00AF2161" w:rsidRDefault="00000000">
      <w:pPr>
        <w:widowControl/>
        <w:jc w:val="left"/>
        <w:rPr>
          <w:rFonts w:cs="Times New Roman"/>
          <w:sz w:val="24"/>
          <w:szCs w:val="24"/>
        </w:rPr>
      </w:pPr>
      <w:r>
        <w:rPr>
          <w:rFonts w:cs="Times New Roman"/>
          <w:sz w:val="24"/>
          <w:szCs w:val="24"/>
        </w:rPr>
        <w:br w:type="page"/>
      </w:r>
    </w:p>
    <w:p w14:paraId="580FEFD5" w14:textId="77777777" w:rsidR="00AF2161" w:rsidRDefault="00000000" w:rsidP="00062896">
      <w:pPr>
        <w:widowControl/>
        <w:spacing w:after="120"/>
        <w:jc w:val="left"/>
        <w:rPr>
          <w:rFonts w:cs="Times New Roman"/>
          <w:b/>
          <w:bCs/>
          <w:sz w:val="24"/>
          <w:szCs w:val="28"/>
        </w:rPr>
      </w:pPr>
      <w:r>
        <w:rPr>
          <w:rFonts w:cs="Times New Roman"/>
          <w:b/>
          <w:bCs/>
          <w:sz w:val="24"/>
          <w:szCs w:val="28"/>
        </w:rPr>
        <w:lastRenderedPageBreak/>
        <w:t>Table S</w:t>
      </w:r>
      <w:r>
        <w:rPr>
          <w:rFonts w:cs="Times New Roman" w:hint="eastAsia"/>
          <w:b/>
          <w:bCs/>
          <w:sz w:val="24"/>
          <w:szCs w:val="28"/>
        </w:rPr>
        <w:t>6</w:t>
      </w:r>
      <w:r>
        <w:rPr>
          <w:rFonts w:cs="Times New Roman"/>
          <w:b/>
          <w:bCs/>
          <w:sz w:val="24"/>
          <w:szCs w:val="28"/>
        </w:rPr>
        <w:t>. The sequences</w:t>
      </w:r>
      <w:r>
        <w:rPr>
          <w:rFonts w:cs="Times New Roman" w:hint="eastAsia"/>
          <w:b/>
          <w:bCs/>
          <w:sz w:val="24"/>
          <w:szCs w:val="28"/>
        </w:rPr>
        <w:t xml:space="preserve"> </w:t>
      </w:r>
      <w:r>
        <w:rPr>
          <w:rFonts w:cs="Times New Roman"/>
          <w:b/>
          <w:bCs/>
          <w:sz w:val="24"/>
          <w:szCs w:val="28"/>
        </w:rPr>
        <w:t>of</w:t>
      </w:r>
      <w:r>
        <w:rPr>
          <w:rFonts w:cs="Times New Roman" w:hint="eastAsia"/>
          <w:b/>
          <w:bCs/>
          <w:sz w:val="24"/>
          <w:szCs w:val="28"/>
        </w:rPr>
        <w:t xml:space="preserve"> </w:t>
      </w:r>
      <w:r>
        <w:rPr>
          <w:rFonts w:cs="Times New Roman"/>
          <w:b/>
          <w:bCs/>
          <w:sz w:val="24"/>
          <w:szCs w:val="28"/>
        </w:rPr>
        <w:t>crRNAs used in this work.</w:t>
      </w:r>
    </w:p>
    <w:tbl>
      <w:tblPr>
        <w:tblStyle w:val="af0"/>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124"/>
        <w:gridCol w:w="6043"/>
      </w:tblGrid>
      <w:tr w:rsidR="00356454" w14:paraId="42FDB0D3" w14:textId="77777777" w:rsidTr="00645A44">
        <w:tc>
          <w:tcPr>
            <w:tcW w:w="1129" w:type="dxa"/>
            <w:tcBorders>
              <w:top w:val="single" w:sz="12" w:space="0" w:color="auto"/>
              <w:left w:val="single" w:sz="12" w:space="0" w:color="auto"/>
              <w:bottom w:val="single" w:sz="4" w:space="0" w:color="auto"/>
            </w:tcBorders>
            <w:vAlign w:val="center"/>
          </w:tcPr>
          <w:p w14:paraId="1851DEBE" w14:textId="77777777" w:rsidR="00356454" w:rsidRDefault="00356454" w:rsidP="00645A44">
            <w:pPr>
              <w:jc w:val="center"/>
              <w:rPr>
                <w:rFonts w:cs="Times New Roman"/>
                <w:sz w:val="24"/>
                <w:szCs w:val="28"/>
              </w:rPr>
            </w:pPr>
            <w:r>
              <w:rPr>
                <w:rFonts w:cs="Times New Roman"/>
                <w:sz w:val="24"/>
                <w:szCs w:val="28"/>
              </w:rPr>
              <w:t>Name</w:t>
            </w:r>
          </w:p>
        </w:tc>
        <w:tc>
          <w:tcPr>
            <w:tcW w:w="7167" w:type="dxa"/>
            <w:gridSpan w:val="2"/>
            <w:tcBorders>
              <w:top w:val="single" w:sz="12" w:space="0" w:color="auto"/>
              <w:bottom w:val="single" w:sz="4" w:space="0" w:color="auto"/>
              <w:right w:val="single" w:sz="12" w:space="0" w:color="auto"/>
            </w:tcBorders>
            <w:vAlign w:val="center"/>
          </w:tcPr>
          <w:p w14:paraId="17DAE130" w14:textId="77777777" w:rsidR="00356454" w:rsidRDefault="00356454" w:rsidP="00645A44">
            <w:pPr>
              <w:jc w:val="center"/>
              <w:rPr>
                <w:rFonts w:cs="Times New Roman"/>
                <w:sz w:val="24"/>
                <w:szCs w:val="28"/>
              </w:rPr>
            </w:pPr>
            <w:r>
              <w:rPr>
                <w:rFonts w:cs="Times New Roman"/>
                <w:sz w:val="24"/>
                <w:szCs w:val="28"/>
              </w:rPr>
              <w:t>Sequence (5'-3')</w:t>
            </w:r>
          </w:p>
        </w:tc>
      </w:tr>
      <w:tr w:rsidR="00062896" w14:paraId="26D20F2B" w14:textId="77777777" w:rsidTr="00062896">
        <w:tc>
          <w:tcPr>
            <w:tcW w:w="1129" w:type="dxa"/>
            <w:vMerge w:val="restart"/>
            <w:tcBorders>
              <w:top w:val="single" w:sz="4" w:space="0" w:color="auto"/>
              <w:left w:val="single" w:sz="12" w:space="0" w:color="auto"/>
              <w:right w:val="single" w:sz="4" w:space="0" w:color="auto"/>
            </w:tcBorders>
            <w:vAlign w:val="center"/>
          </w:tcPr>
          <w:p w14:paraId="197565F2" w14:textId="5872779C" w:rsidR="00062896" w:rsidRDefault="00062896" w:rsidP="00062896">
            <w:pPr>
              <w:jc w:val="center"/>
              <w:rPr>
                <w:rFonts w:cs="Times New Roman"/>
                <w:sz w:val="22"/>
                <w:szCs w:val="22"/>
              </w:rPr>
            </w:pPr>
            <w:r>
              <w:rPr>
                <w:rFonts w:cs="Times New Roman"/>
                <w:b/>
                <w:bCs/>
                <w:sz w:val="24"/>
                <w:szCs w:val="24"/>
              </w:rPr>
              <w:t>crRNA</w:t>
            </w:r>
          </w:p>
        </w:tc>
        <w:tc>
          <w:tcPr>
            <w:tcW w:w="1124" w:type="dxa"/>
            <w:tcBorders>
              <w:top w:val="single" w:sz="4" w:space="0" w:color="auto"/>
              <w:left w:val="single" w:sz="4" w:space="0" w:color="auto"/>
              <w:bottom w:val="single" w:sz="4" w:space="0" w:color="auto"/>
              <w:right w:val="single" w:sz="4" w:space="0" w:color="auto"/>
            </w:tcBorders>
            <w:vAlign w:val="center"/>
          </w:tcPr>
          <w:p w14:paraId="47D4BFD8" w14:textId="17A2519B" w:rsidR="00062896" w:rsidRDefault="00062896" w:rsidP="00062896">
            <w:pPr>
              <w:jc w:val="center"/>
              <w:rPr>
                <w:rFonts w:cs="Times New Roman"/>
                <w:sz w:val="24"/>
                <w:szCs w:val="24"/>
              </w:rPr>
            </w:pPr>
            <w:r>
              <w:rPr>
                <w:rFonts w:cs="Times New Roman"/>
                <w:sz w:val="24"/>
                <w:szCs w:val="24"/>
              </w:rPr>
              <w:t>crRNA1 for N gene</w:t>
            </w:r>
          </w:p>
        </w:tc>
        <w:tc>
          <w:tcPr>
            <w:tcW w:w="6043" w:type="dxa"/>
            <w:tcBorders>
              <w:top w:val="single" w:sz="4" w:space="0" w:color="auto"/>
              <w:left w:val="single" w:sz="4" w:space="0" w:color="auto"/>
              <w:bottom w:val="single" w:sz="4" w:space="0" w:color="auto"/>
              <w:right w:val="single" w:sz="12" w:space="0" w:color="auto"/>
            </w:tcBorders>
            <w:vAlign w:val="center"/>
          </w:tcPr>
          <w:p w14:paraId="47D08D85" w14:textId="3D4A2D7F" w:rsidR="00062896" w:rsidRDefault="00062896" w:rsidP="00062896">
            <w:pPr>
              <w:jc w:val="left"/>
              <w:rPr>
                <w:rFonts w:cs="Times New Roman"/>
                <w:sz w:val="24"/>
                <w:szCs w:val="24"/>
              </w:rPr>
            </w:pPr>
            <w:r>
              <w:rPr>
                <w:rFonts w:cs="Times New Roman"/>
                <w:sz w:val="24"/>
                <w:szCs w:val="24"/>
              </w:rPr>
              <w:t>GAUUUAGACUACCCCAAAAACGAAGGGGACUAAAACUCUGAGGGUCCACCAAACGUAAUGCGGG</w:t>
            </w:r>
          </w:p>
        </w:tc>
      </w:tr>
      <w:tr w:rsidR="00062896" w14:paraId="20BBAA5C" w14:textId="77777777" w:rsidTr="00062896">
        <w:tc>
          <w:tcPr>
            <w:tcW w:w="1129" w:type="dxa"/>
            <w:vMerge/>
            <w:tcBorders>
              <w:left w:val="single" w:sz="12" w:space="0" w:color="auto"/>
              <w:right w:val="single" w:sz="4" w:space="0" w:color="auto"/>
            </w:tcBorders>
            <w:vAlign w:val="center"/>
          </w:tcPr>
          <w:p w14:paraId="639CB504" w14:textId="4AA697B0" w:rsidR="00062896" w:rsidRDefault="00062896" w:rsidP="00062896">
            <w:pPr>
              <w:jc w:val="center"/>
              <w:rPr>
                <w:rFonts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14:paraId="0DD956D6" w14:textId="20C9D581" w:rsidR="00062896" w:rsidRDefault="00062896" w:rsidP="00062896">
            <w:pPr>
              <w:jc w:val="center"/>
              <w:rPr>
                <w:rFonts w:cs="Times New Roman"/>
                <w:sz w:val="24"/>
                <w:szCs w:val="24"/>
              </w:rPr>
            </w:pPr>
            <w:r>
              <w:rPr>
                <w:rFonts w:cs="Times New Roman"/>
                <w:sz w:val="24"/>
                <w:szCs w:val="24"/>
              </w:rPr>
              <w:t>crRNA1 for IAV-PB2 gene</w:t>
            </w:r>
          </w:p>
        </w:tc>
        <w:tc>
          <w:tcPr>
            <w:tcW w:w="6043" w:type="dxa"/>
            <w:tcBorders>
              <w:top w:val="single" w:sz="4" w:space="0" w:color="auto"/>
              <w:left w:val="single" w:sz="4" w:space="0" w:color="auto"/>
              <w:bottom w:val="single" w:sz="4" w:space="0" w:color="auto"/>
              <w:right w:val="single" w:sz="12" w:space="0" w:color="auto"/>
            </w:tcBorders>
            <w:vAlign w:val="center"/>
          </w:tcPr>
          <w:p w14:paraId="65E5174C" w14:textId="00FA1628" w:rsidR="00062896" w:rsidRDefault="00062896" w:rsidP="00062896">
            <w:pPr>
              <w:jc w:val="left"/>
              <w:rPr>
                <w:rFonts w:cs="Times New Roman"/>
                <w:sz w:val="24"/>
                <w:szCs w:val="24"/>
              </w:rPr>
            </w:pPr>
            <w:r>
              <w:rPr>
                <w:rFonts w:cs="Times New Roman"/>
                <w:sz w:val="24"/>
                <w:szCs w:val="24"/>
              </w:rPr>
              <w:t>GAUUUAGACUACCCCAAAAACGAAGGGGACUAAAAC</w:t>
            </w:r>
            <w:r>
              <w:rPr>
                <w:rFonts w:cs="Times New Roman" w:hint="eastAsia"/>
                <w:color w:val="000000" w:themeColor="text1"/>
                <w:sz w:val="24"/>
                <w:szCs w:val="24"/>
              </w:rPr>
              <w:t>UCCUAUUCCACCAUGUCACAGCCAGAGG</w:t>
            </w:r>
          </w:p>
        </w:tc>
      </w:tr>
      <w:tr w:rsidR="00062896" w14:paraId="080F62B7" w14:textId="77777777" w:rsidTr="00062896">
        <w:tc>
          <w:tcPr>
            <w:tcW w:w="1129" w:type="dxa"/>
            <w:vMerge/>
            <w:tcBorders>
              <w:left w:val="single" w:sz="12" w:space="0" w:color="auto"/>
              <w:bottom w:val="single" w:sz="12" w:space="0" w:color="auto"/>
              <w:right w:val="single" w:sz="4" w:space="0" w:color="auto"/>
            </w:tcBorders>
            <w:vAlign w:val="center"/>
          </w:tcPr>
          <w:p w14:paraId="39028938" w14:textId="77777777" w:rsidR="00062896" w:rsidRDefault="00062896" w:rsidP="00062896">
            <w:pPr>
              <w:jc w:val="center"/>
              <w:rPr>
                <w:rFonts w:cs="Times New Roman"/>
                <w:sz w:val="22"/>
                <w:szCs w:val="22"/>
              </w:rPr>
            </w:pPr>
          </w:p>
        </w:tc>
        <w:tc>
          <w:tcPr>
            <w:tcW w:w="1124" w:type="dxa"/>
            <w:tcBorders>
              <w:top w:val="single" w:sz="4" w:space="0" w:color="auto"/>
              <w:left w:val="single" w:sz="4" w:space="0" w:color="auto"/>
              <w:bottom w:val="single" w:sz="12" w:space="0" w:color="auto"/>
              <w:right w:val="single" w:sz="4" w:space="0" w:color="auto"/>
            </w:tcBorders>
            <w:vAlign w:val="center"/>
          </w:tcPr>
          <w:p w14:paraId="3156FBB1" w14:textId="0E01FA20" w:rsidR="00062896" w:rsidRDefault="00062896" w:rsidP="00062896">
            <w:pPr>
              <w:jc w:val="center"/>
              <w:rPr>
                <w:rFonts w:cs="Times New Roman"/>
                <w:sz w:val="24"/>
                <w:szCs w:val="24"/>
              </w:rPr>
            </w:pPr>
            <w:r>
              <w:rPr>
                <w:rFonts w:cs="Times New Roman"/>
                <w:sz w:val="24"/>
                <w:szCs w:val="24"/>
              </w:rPr>
              <w:t>crRNA1 for IBV-PB1 gene</w:t>
            </w:r>
          </w:p>
        </w:tc>
        <w:tc>
          <w:tcPr>
            <w:tcW w:w="6043" w:type="dxa"/>
            <w:tcBorders>
              <w:top w:val="single" w:sz="4" w:space="0" w:color="auto"/>
              <w:left w:val="single" w:sz="4" w:space="0" w:color="auto"/>
              <w:bottom w:val="single" w:sz="12" w:space="0" w:color="auto"/>
              <w:right w:val="single" w:sz="12" w:space="0" w:color="auto"/>
            </w:tcBorders>
            <w:vAlign w:val="center"/>
          </w:tcPr>
          <w:p w14:paraId="710280AD" w14:textId="2A91EB9B" w:rsidR="00062896" w:rsidRDefault="00062896" w:rsidP="00062896">
            <w:pPr>
              <w:jc w:val="left"/>
              <w:rPr>
                <w:rFonts w:cs="Times New Roman"/>
                <w:sz w:val="24"/>
                <w:szCs w:val="24"/>
              </w:rPr>
            </w:pPr>
            <w:r>
              <w:rPr>
                <w:rFonts w:cs="Times New Roman"/>
                <w:sz w:val="24"/>
                <w:szCs w:val="24"/>
              </w:rPr>
              <w:t>GAUUUAGACUACCCCAAAAACGAAGGGGACUAAAAC</w:t>
            </w:r>
            <w:r>
              <w:rPr>
                <w:rFonts w:cs="Times New Roman" w:hint="eastAsia"/>
                <w:color w:val="000000" w:themeColor="text1"/>
                <w:sz w:val="24"/>
                <w:szCs w:val="24"/>
              </w:rPr>
              <w:t>UCCAAUGUUUUUGAUGCCUAGUGCUGCU</w:t>
            </w:r>
          </w:p>
        </w:tc>
      </w:tr>
    </w:tbl>
    <w:p w14:paraId="3915FA5C" w14:textId="77777777" w:rsidR="00AF2161" w:rsidRDefault="00000000">
      <w:pPr>
        <w:widowControl/>
        <w:jc w:val="left"/>
        <w:rPr>
          <w:rFonts w:cs="Times New Roman"/>
        </w:rPr>
      </w:pPr>
      <w:r>
        <w:rPr>
          <w:rFonts w:cs="Times New Roman"/>
        </w:rPr>
        <w:br w:type="page"/>
      </w:r>
    </w:p>
    <w:p w14:paraId="1B32750A" w14:textId="77777777" w:rsidR="00AF2161" w:rsidRPr="00356454" w:rsidRDefault="00000000" w:rsidP="007A31CF">
      <w:pPr>
        <w:widowControl/>
        <w:spacing w:after="120"/>
        <w:rPr>
          <w:rFonts w:cs="Times New Roman"/>
          <w:sz w:val="24"/>
          <w:szCs w:val="28"/>
        </w:rPr>
      </w:pPr>
      <w:r>
        <w:rPr>
          <w:rFonts w:cs="Times New Roman"/>
          <w:b/>
          <w:bCs/>
          <w:sz w:val="24"/>
          <w:szCs w:val="28"/>
        </w:rPr>
        <w:lastRenderedPageBreak/>
        <w:t>Table S</w:t>
      </w:r>
      <w:r>
        <w:rPr>
          <w:rFonts w:cs="Times New Roman" w:hint="eastAsia"/>
          <w:b/>
          <w:bCs/>
          <w:sz w:val="24"/>
          <w:szCs w:val="28"/>
        </w:rPr>
        <w:t>7</w:t>
      </w:r>
      <w:r>
        <w:rPr>
          <w:rFonts w:cs="Times New Roman"/>
          <w:b/>
          <w:bCs/>
          <w:sz w:val="24"/>
          <w:szCs w:val="28"/>
        </w:rPr>
        <w:t>. The sequences</w:t>
      </w:r>
      <w:r>
        <w:rPr>
          <w:rFonts w:cs="Times New Roman" w:hint="eastAsia"/>
          <w:b/>
          <w:bCs/>
          <w:sz w:val="24"/>
          <w:szCs w:val="28"/>
        </w:rPr>
        <w:t xml:space="preserve"> </w:t>
      </w:r>
      <w:r>
        <w:rPr>
          <w:rFonts w:cs="Times New Roman"/>
          <w:b/>
          <w:bCs/>
          <w:sz w:val="24"/>
          <w:szCs w:val="28"/>
        </w:rPr>
        <w:t>of</w:t>
      </w:r>
      <w:r>
        <w:rPr>
          <w:rFonts w:cs="Times New Roman" w:hint="eastAsia"/>
          <w:b/>
          <w:bCs/>
          <w:sz w:val="24"/>
          <w:szCs w:val="28"/>
        </w:rPr>
        <w:t xml:space="preserve"> t</w:t>
      </w:r>
      <w:r>
        <w:rPr>
          <w:rFonts w:cs="Times New Roman"/>
          <w:b/>
          <w:bCs/>
          <w:sz w:val="24"/>
          <w:szCs w:val="28"/>
        </w:rPr>
        <w:t>arget</w:t>
      </w:r>
      <w:r>
        <w:rPr>
          <w:rFonts w:cs="Times New Roman" w:hint="eastAsia"/>
          <w:b/>
          <w:bCs/>
          <w:sz w:val="24"/>
          <w:szCs w:val="28"/>
        </w:rPr>
        <w:t>s</w:t>
      </w:r>
      <w:r>
        <w:rPr>
          <w:rFonts w:cs="Times New Roman"/>
          <w:b/>
          <w:bCs/>
          <w:sz w:val="24"/>
          <w:szCs w:val="28"/>
        </w:rPr>
        <w:t xml:space="preserve"> used in this work.</w:t>
      </w:r>
    </w:p>
    <w:tbl>
      <w:tblPr>
        <w:tblStyle w:val="af0"/>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124"/>
        <w:gridCol w:w="6043"/>
      </w:tblGrid>
      <w:tr w:rsidR="00062896" w14:paraId="06FEFC9C" w14:textId="77777777" w:rsidTr="00645A44">
        <w:tc>
          <w:tcPr>
            <w:tcW w:w="1129" w:type="dxa"/>
            <w:tcBorders>
              <w:top w:val="single" w:sz="12" w:space="0" w:color="auto"/>
              <w:left w:val="single" w:sz="12" w:space="0" w:color="auto"/>
              <w:bottom w:val="single" w:sz="4" w:space="0" w:color="auto"/>
            </w:tcBorders>
            <w:vAlign w:val="center"/>
          </w:tcPr>
          <w:p w14:paraId="059B849C" w14:textId="77777777" w:rsidR="00062896" w:rsidRDefault="00062896" w:rsidP="00645A44">
            <w:pPr>
              <w:jc w:val="center"/>
              <w:rPr>
                <w:rFonts w:cs="Times New Roman"/>
                <w:sz w:val="24"/>
                <w:szCs w:val="28"/>
              </w:rPr>
            </w:pPr>
            <w:r>
              <w:rPr>
                <w:rFonts w:cs="Times New Roman"/>
                <w:sz w:val="24"/>
                <w:szCs w:val="28"/>
              </w:rPr>
              <w:t>Name</w:t>
            </w:r>
          </w:p>
        </w:tc>
        <w:tc>
          <w:tcPr>
            <w:tcW w:w="7167" w:type="dxa"/>
            <w:gridSpan w:val="2"/>
            <w:tcBorders>
              <w:top w:val="single" w:sz="12" w:space="0" w:color="auto"/>
              <w:bottom w:val="single" w:sz="4" w:space="0" w:color="auto"/>
              <w:right w:val="single" w:sz="12" w:space="0" w:color="auto"/>
            </w:tcBorders>
            <w:vAlign w:val="center"/>
          </w:tcPr>
          <w:p w14:paraId="3A3B10C4" w14:textId="77777777" w:rsidR="00062896" w:rsidRDefault="00062896" w:rsidP="00645A44">
            <w:pPr>
              <w:jc w:val="center"/>
              <w:rPr>
                <w:rFonts w:cs="Times New Roman"/>
                <w:sz w:val="24"/>
                <w:szCs w:val="28"/>
              </w:rPr>
            </w:pPr>
            <w:r>
              <w:rPr>
                <w:rFonts w:cs="Times New Roman"/>
                <w:sz w:val="24"/>
                <w:szCs w:val="28"/>
              </w:rPr>
              <w:t>Sequence (5'-3')</w:t>
            </w:r>
          </w:p>
        </w:tc>
      </w:tr>
      <w:tr w:rsidR="00062896" w14:paraId="55C5564B" w14:textId="77777777" w:rsidTr="00645A44">
        <w:tc>
          <w:tcPr>
            <w:tcW w:w="1129" w:type="dxa"/>
            <w:vMerge w:val="restart"/>
            <w:tcBorders>
              <w:top w:val="single" w:sz="4" w:space="0" w:color="auto"/>
              <w:left w:val="single" w:sz="12" w:space="0" w:color="auto"/>
              <w:right w:val="single" w:sz="4" w:space="0" w:color="auto"/>
            </w:tcBorders>
            <w:vAlign w:val="center"/>
          </w:tcPr>
          <w:p w14:paraId="7F2D9222" w14:textId="456D6A04" w:rsidR="00062896" w:rsidRDefault="00062896" w:rsidP="00645A44">
            <w:pPr>
              <w:jc w:val="center"/>
              <w:rPr>
                <w:rFonts w:cs="Times New Roman"/>
                <w:sz w:val="22"/>
                <w:szCs w:val="22"/>
              </w:rPr>
            </w:pPr>
            <w:r>
              <w:rPr>
                <w:rFonts w:cs="Times New Roman"/>
                <w:b/>
                <w:bCs/>
                <w:sz w:val="24"/>
                <w:szCs w:val="24"/>
              </w:rPr>
              <w:t>Target</w:t>
            </w:r>
          </w:p>
        </w:tc>
        <w:tc>
          <w:tcPr>
            <w:tcW w:w="1124" w:type="dxa"/>
            <w:tcBorders>
              <w:top w:val="single" w:sz="4" w:space="0" w:color="auto"/>
              <w:left w:val="single" w:sz="4" w:space="0" w:color="auto"/>
              <w:bottom w:val="single" w:sz="4" w:space="0" w:color="auto"/>
              <w:right w:val="single" w:sz="4" w:space="0" w:color="auto"/>
            </w:tcBorders>
            <w:vAlign w:val="center"/>
          </w:tcPr>
          <w:p w14:paraId="124C1BAA" w14:textId="1FA3AA37" w:rsidR="00062896" w:rsidRDefault="00062896" w:rsidP="00645A44">
            <w:pPr>
              <w:jc w:val="center"/>
              <w:rPr>
                <w:rFonts w:cs="Times New Roman"/>
                <w:sz w:val="24"/>
                <w:szCs w:val="24"/>
              </w:rPr>
            </w:pPr>
            <w:r>
              <w:rPr>
                <w:rFonts w:cs="Times New Roman" w:hint="eastAsia"/>
                <w:sz w:val="24"/>
                <w:szCs w:val="24"/>
              </w:rPr>
              <w:t xml:space="preserve">SARS-CoV-2 </w:t>
            </w:r>
            <w:proofErr w:type="spellStart"/>
            <w:r>
              <w:rPr>
                <w:rFonts w:cs="Times New Roman" w:hint="eastAsia"/>
                <w:sz w:val="24"/>
                <w:szCs w:val="24"/>
              </w:rPr>
              <w:t>Ngene</w:t>
            </w:r>
            <w:proofErr w:type="spellEnd"/>
          </w:p>
        </w:tc>
        <w:tc>
          <w:tcPr>
            <w:tcW w:w="6043" w:type="dxa"/>
            <w:tcBorders>
              <w:top w:val="single" w:sz="4" w:space="0" w:color="auto"/>
              <w:left w:val="single" w:sz="4" w:space="0" w:color="auto"/>
              <w:bottom w:val="single" w:sz="4" w:space="0" w:color="auto"/>
              <w:right w:val="single" w:sz="12" w:space="0" w:color="auto"/>
            </w:tcBorders>
            <w:vAlign w:val="center"/>
          </w:tcPr>
          <w:p w14:paraId="0CCDFF3C" w14:textId="62A59873" w:rsidR="00062896" w:rsidRDefault="00062896" w:rsidP="00645A44">
            <w:pPr>
              <w:jc w:val="left"/>
              <w:rPr>
                <w:rFonts w:cs="Times New Roman"/>
                <w:sz w:val="24"/>
                <w:szCs w:val="24"/>
              </w:rPr>
            </w:pPr>
            <w:r>
              <w:rPr>
                <w:rFonts w:cs="Times New Roman"/>
                <w:sz w:val="24"/>
                <w:szCs w:val="24"/>
              </w:rPr>
              <w:t>AAUCAGCGAAAUGCACCCCGCAUUACGUUUGGUGGACCCUCAGAUUCAACUGGCAGUAAC</w:t>
            </w:r>
          </w:p>
        </w:tc>
      </w:tr>
      <w:tr w:rsidR="00062896" w14:paraId="7A0CFCCE" w14:textId="77777777" w:rsidTr="00645A44">
        <w:tc>
          <w:tcPr>
            <w:tcW w:w="1129" w:type="dxa"/>
            <w:vMerge/>
            <w:tcBorders>
              <w:left w:val="single" w:sz="12" w:space="0" w:color="auto"/>
              <w:right w:val="single" w:sz="4" w:space="0" w:color="auto"/>
            </w:tcBorders>
            <w:vAlign w:val="center"/>
          </w:tcPr>
          <w:p w14:paraId="0E8C6F9D" w14:textId="77777777" w:rsidR="00062896" w:rsidRDefault="00062896" w:rsidP="00645A44">
            <w:pPr>
              <w:jc w:val="center"/>
              <w:rPr>
                <w:rFonts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14:paraId="3CA290E2" w14:textId="48BCCE95" w:rsidR="00062896" w:rsidRDefault="00062896" w:rsidP="00645A44">
            <w:pPr>
              <w:jc w:val="center"/>
              <w:rPr>
                <w:rFonts w:cs="Times New Roman"/>
                <w:sz w:val="24"/>
                <w:szCs w:val="24"/>
              </w:rPr>
            </w:pPr>
            <w:r>
              <w:rPr>
                <w:rFonts w:cs="Times New Roman"/>
                <w:sz w:val="24"/>
                <w:szCs w:val="24"/>
              </w:rPr>
              <w:t>IAV PB2 gene</w:t>
            </w:r>
          </w:p>
        </w:tc>
        <w:tc>
          <w:tcPr>
            <w:tcW w:w="6043" w:type="dxa"/>
            <w:tcBorders>
              <w:top w:val="single" w:sz="4" w:space="0" w:color="auto"/>
              <w:left w:val="single" w:sz="4" w:space="0" w:color="auto"/>
              <w:bottom w:val="single" w:sz="4" w:space="0" w:color="auto"/>
              <w:right w:val="single" w:sz="12" w:space="0" w:color="auto"/>
            </w:tcBorders>
            <w:vAlign w:val="center"/>
          </w:tcPr>
          <w:p w14:paraId="439D0671" w14:textId="4C206D61" w:rsidR="00062896" w:rsidRDefault="00062896" w:rsidP="00645A44">
            <w:pPr>
              <w:jc w:val="left"/>
              <w:rPr>
                <w:rFonts w:cs="Times New Roman"/>
                <w:sz w:val="24"/>
                <w:szCs w:val="24"/>
              </w:rPr>
            </w:pPr>
            <w:r>
              <w:rPr>
                <w:rFonts w:cs="Times New Roman"/>
                <w:sz w:val="24"/>
                <w:szCs w:val="24"/>
              </w:rPr>
              <w:t>UGAUGGUAUCACCUCUGGCUGUGACAUGGUGGAAUAGGAAUGGCCCAACA</w:t>
            </w:r>
          </w:p>
        </w:tc>
      </w:tr>
      <w:tr w:rsidR="00062896" w14:paraId="24A87AE2" w14:textId="77777777" w:rsidTr="00062896">
        <w:tc>
          <w:tcPr>
            <w:tcW w:w="1129" w:type="dxa"/>
            <w:vMerge/>
            <w:tcBorders>
              <w:left w:val="single" w:sz="12" w:space="0" w:color="auto"/>
              <w:right w:val="single" w:sz="4" w:space="0" w:color="auto"/>
            </w:tcBorders>
            <w:vAlign w:val="center"/>
          </w:tcPr>
          <w:p w14:paraId="5F4B7048" w14:textId="77777777" w:rsidR="00062896" w:rsidRDefault="00062896" w:rsidP="00062896">
            <w:pPr>
              <w:jc w:val="center"/>
              <w:rPr>
                <w:rFonts w:cs="Times New Roman"/>
                <w:sz w:val="22"/>
                <w:szCs w:val="22"/>
              </w:rPr>
            </w:pPr>
          </w:p>
        </w:tc>
        <w:tc>
          <w:tcPr>
            <w:tcW w:w="1124" w:type="dxa"/>
            <w:tcBorders>
              <w:top w:val="single" w:sz="4" w:space="0" w:color="auto"/>
              <w:left w:val="single" w:sz="4" w:space="0" w:color="auto"/>
              <w:bottom w:val="single" w:sz="4" w:space="0" w:color="auto"/>
              <w:right w:val="single" w:sz="4" w:space="0" w:color="auto"/>
            </w:tcBorders>
            <w:vAlign w:val="center"/>
          </w:tcPr>
          <w:p w14:paraId="6C1F6753" w14:textId="2633BA21" w:rsidR="00062896" w:rsidRDefault="00062896" w:rsidP="00062896">
            <w:pPr>
              <w:jc w:val="center"/>
              <w:rPr>
                <w:rFonts w:cs="Times New Roman"/>
                <w:sz w:val="24"/>
                <w:szCs w:val="24"/>
              </w:rPr>
            </w:pPr>
            <w:r>
              <w:rPr>
                <w:rFonts w:cs="Times New Roman"/>
                <w:sz w:val="24"/>
                <w:szCs w:val="24"/>
              </w:rPr>
              <w:t>IBV PB1 gene</w:t>
            </w:r>
          </w:p>
        </w:tc>
        <w:tc>
          <w:tcPr>
            <w:tcW w:w="6043" w:type="dxa"/>
            <w:tcBorders>
              <w:top w:val="single" w:sz="4" w:space="0" w:color="auto"/>
              <w:left w:val="single" w:sz="4" w:space="0" w:color="auto"/>
              <w:bottom w:val="single" w:sz="4" w:space="0" w:color="auto"/>
              <w:right w:val="single" w:sz="12" w:space="0" w:color="auto"/>
            </w:tcBorders>
            <w:vAlign w:val="center"/>
          </w:tcPr>
          <w:p w14:paraId="0BCBCDF2" w14:textId="6FC0A3E7" w:rsidR="00062896" w:rsidRDefault="00062896" w:rsidP="00062896">
            <w:pPr>
              <w:jc w:val="left"/>
              <w:rPr>
                <w:rFonts w:cs="Times New Roman"/>
                <w:sz w:val="24"/>
                <w:szCs w:val="24"/>
              </w:rPr>
            </w:pPr>
            <w:r>
              <w:rPr>
                <w:rFonts w:cs="Times New Roman"/>
                <w:sz w:val="24"/>
                <w:szCs w:val="24"/>
              </w:rPr>
              <w:t>GUGUUGGGAGUAGCAGCACUAGGCAUCAAAAACAUUGGAAACAAGGAAUA</w:t>
            </w:r>
          </w:p>
        </w:tc>
      </w:tr>
      <w:tr w:rsidR="00062896" w14:paraId="31F4EA86" w14:textId="77777777" w:rsidTr="00645A44">
        <w:tc>
          <w:tcPr>
            <w:tcW w:w="1129" w:type="dxa"/>
            <w:vMerge/>
            <w:tcBorders>
              <w:left w:val="single" w:sz="12" w:space="0" w:color="auto"/>
              <w:bottom w:val="single" w:sz="12" w:space="0" w:color="auto"/>
              <w:right w:val="single" w:sz="4" w:space="0" w:color="auto"/>
            </w:tcBorders>
            <w:vAlign w:val="center"/>
          </w:tcPr>
          <w:p w14:paraId="0B468DAC" w14:textId="77777777" w:rsidR="00062896" w:rsidRDefault="00062896" w:rsidP="00062896">
            <w:pPr>
              <w:jc w:val="center"/>
              <w:rPr>
                <w:rFonts w:cs="Times New Roman"/>
                <w:sz w:val="22"/>
                <w:szCs w:val="22"/>
              </w:rPr>
            </w:pPr>
          </w:p>
        </w:tc>
        <w:tc>
          <w:tcPr>
            <w:tcW w:w="1124" w:type="dxa"/>
            <w:tcBorders>
              <w:top w:val="single" w:sz="4" w:space="0" w:color="auto"/>
              <w:left w:val="single" w:sz="4" w:space="0" w:color="auto"/>
              <w:bottom w:val="single" w:sz="12" w:space="0" w:color="auto"/>
              <w:right w:val="single" w:sz="4" w:space="0" w:color="auto"/>
            </w:tcBorders>
            <w:vAlign w:val="center"/>
          </w:tcPr>
          <w:p w14:paraId="2CB5B55C" w14:textId="546E0DE9" w:rsidR="00062896" w:rsidRDefault="00062896" w:rsidP="00062896">
            <w:pPr>
              <w:jc w:val="center"/>
              <w:rPr>
                <w:rFonts w:cs="Times New Roman"/>
                <w:sz w:val="24"/>
                <w:szCs w:val="24"/>
              </w:rPr>
            </w:pPr>
            <w:r>
              <w:rPr>
                <w:rFonts w:cs="Times New Roman" w:hint="eastAsia"/>
                <w:sz w:val="24"/>
                <w:szCs w:val="24"/>
              </w:rPr>
              <w:t>RSV M gene</w:t>
            </w:r>
          </w:p>
        </w:tc>
        <w:tc>
          <w:tcPr>
            <w:tcW w:w="6043" w:type="dxa"/>
            <w:tcBorders>
              <w:top w:val="single" w:sz="4" w:space="0" w:color="auto"/>
              <w:left w:val="single" w:sz="4" w:space="0" w:color="auto"/>
              <w:bottom w:val="single" w:sz="12" w:space="0" w:color="auto"/>
              <w:right w:val="single" w:sz="12" w:space="0" w:color="auto"/>
            </w:tcBorders>
            <w:vAlign w:val="center"/>
          </w:tcPr>
          <w:p w14:paraId="51FB54E6" w14:textId="2097C48A" w:rsidR="00062896" w:rsidRDefault="00062896" w:rsidP="00062896">
            <w:pPr>
              <w:jc w:val="left"/>
              <w:rPr>
                <w:rFonts w:cs="Times New Roman"/>
                <w:sz w:val="24"/>
                <w:szCs w:val="24"/>
              </w:rPr>
            </w:pPr>
            <w:r>
              <w:rPr>
                <w:rFonts w:cs="Times New Roman"/>
                <w:sz w:val="24"/>
                <w:szCs w:val="24"/>
              </w:rPr>
              <w:t>CUCCACAUACACAGCUGCUGUUCAAUACAAUGUCUUAGA AAAAGACGAUG</w:t>
            </w:r>
          </w:p>
        </w:tc>
      </w:tr>
    </w:tbl>
    <w:p w14:paraId="4BDAEFBB" w14:textId="77777777" w:rsidR="00AF2161" w:rsidRDefault="00000000">
      <w:pPr>
        <w:widowControl/>
        <w:jc w:val="left"/>
        <w:rPr>
          <w:rFonts w:cs="Times New Roman"/>
          <w:sz w:val="24"/>
          <w:szCs w:val="28"/>
        </w:rPr>
      </w:pPr>
      <w:r>
        <w:rPr>
          <w:rFonts w:cs="Times New Roman"/>
          <w:sz w:val="24"/>
          <w:szCs w:val="28"/>
        </w:rPr>
        <w:br w:type="page"/>
      </w:r>
    </w:p>
    <w:p w14:paraId="292BADE7" w14:textId="77777777" w:rsidR="00AF2161" w:rsidRDefault="00000000" w:rsidP="007A31CF">
      <w:pPr>
        <w:spacing w:after="120"/>
        <w:rPr>
          <w:rFonts w:cs="Times New Roman"/>
          <w:b/>
          <w:bCs/>
          <w:sz w:val="24"/>
          <w:szCs w:val="28"/>
        </w:rPr>
      </w:pPr>
      <w:r>
        <w:rPr>
          <w:rFonts w:cs="Times New Roman"/>
          <w:b/>
          <w:bCs/>
          <w:sz w:val="24"/>
          <w:szCs w:val="28"/>
        </w:rPr>
        <w:lastRenderedPageBreak/>
        <w:t>Table S</w:t>
      </w:r>
      <w:r>
        <w:rPr>
          <w:rFonts w:cs="Times New Roman" w:hint="eastAsia"/>
          <w:b/>
          <w:bCs/>
          <w:sz w:val="24"/>
          <w:szCs w:val="28"/>
        </w:rPr>
        <w:t>8</w:t>
      </w:r>
      <w:r>
        <w:rPr>
          <w:rFonts w:cs="Times New Roman"/>
          <w:b/>
          <w:bCs/>
          <w:sz w:val="24"/>
          <w:szCs w:val="28"/>
        </w:rPr>
        <w:t>. The gene sequences of N gene, IAV-PB2 gene and IBV-PB1 gene</w:t>
      </w:r>
    </w:p>
    <w:tbl>
      <w:tblPr>
        <w:tblStyle w:val="af0"/>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9"/>
        <w:gridCol w:w="709"/>
        <w:gridCol w:w="6468"/>
      </w:tblGrid>
      <w:tr w:rsidR="00AF2161" w14:paraId="6ED83D5C" w14:textId="77777777">
        <w:tc>
          <w:tcPr>
            <w:tcW w:w="1119" w:type="dxa"/>
            <w:tcBorders>
              <w:top w:val="single" w:sz="12" w:space="0" w:color="auto"/>
              <w:left w:val="single" w:sz="12" w:space="0" w:color="auto"/>
              <w:bottom w:val="single" w:sz="4" w:space="0" w:color="auto"/>
            </w:tcBorders>
            <w:vAlign w:val="center"/>
          </w:tcPr>
          <w:p w14:paraId="2BF93571" w14:textId="77777777" w:rsidR="00AF2161" w:rsidRDefault="00000000">
            <w:pPr>
              <w:jc w:val="center"/>
              <w:rPr>
                <w:rFonts w:cs="Times New Roman"/>
                <w:sz w:val="24"/>
                <w:szCs w:val="28"/>
              </w:rPr>
            </w:pPr>
            <w:r>
              <w:rPr>
                <w:rFonts w:cs="Times New Roman"/>
                <w:sz w:val="24"/>
                <w:szCs w:val="28"/>
              </w:rPr>
              <w:t>Name</w:t>
            </w:r>
          </w:p>
        </w:tc>
        <w:tc>
          <w:tcPr>
            <w:tcW w:w="7177" w:type="dxa"/>
            <w:gridSpan w:val="2"/>
            <w:tcBorders>
              <w:top w:val="single" w:sz="12" w:space="0" w:color="auto"/>
              <w:bottom w:val="single" w:sz="4" w:space="0" w:color="auto"/>
              <w:right w:val="single" w:sz="12" w:space="0" w:color="auto"/>
            </w:tcBorders>
            <w:vAlign w:val="center"/>
          </w:tcPr>
          <w:p w14:paraId="12840C4A" w14:textId="77777777" w:rsidR="00AF2161" w:rsidRDefault="00000000">
            <w:pPr>
              <w:jc w:val="center"/>
              <w:rPr>
                <w:rFonts w:cs="Times New Roman"/>
                <w:sz w:val="24"/>
                <w:szCs w:val="28"/>
              </w:rPr>
            </w:pPr>
            <w:r>
              <w:rPr>
                <w:rFonts w:cs="Times New Roman"/>
                <w:sz w:val="24"/>
                <w:szCs w:val="28"/>
              </w:rPr>
              <w:t>Sequence (5'-3')</w:t>
            </w:r>
          </w:p>
        </w:tc>
      </w:tr>
      <w:tr w:rsidR="00AF2161" w14:paraId="10E633DA" w14:textId="77777777">
        <w:tc>
          <w:tcPr>
            <w:tcW w:w="1119" w:type="dxa"/>
            <w:tcBorders>
              <w:top w:val="single" w:sz="4" w:space="0" w:color="auto"/>
              <w:left w:val="single" w:sz="12" w:space="0" w:color="auto"/>
              <w:bottom w:val="single" w:sz="4" w:space="0" w:color="auto"/>
              <w:right w:val="single" w:sz="4" w:space="0" w:color="auto"/>
            </w:tcBorders>
            <w:vAlign w:val="center"/>
          </w:tcPr>
          <w:p w14:paraId="78B6E163" w14:textId="77777777" w:rsidR="00AF2161" w:rsidRDefault="00000000">
            <w:pPr>
              <w:jc w:val="center"/>
              <w:rPr>
                <w:rFonts w:cs="Times New Roman"/>
                <w:sz w:val="22"/>
                <w:szCs w:val="22"/>
              </w:rPr>
            </w:pPr>
            <w:r>
              <w:rPr>
                <w:rFonts w:cs="Times New Roman"/>
                <w:sz w:val="22"/>
                <w:szCs w:val="22"/>
              </w:rPr>
              <w:t>SARS-CoV-2</w:t>
            </w:r>
            <w:r>
              <w:rPr>
                <w:rFonts w:cs="Times New Roman"/>
                <w:sz w:val="24"/>
                <w:szCs w:val="24"/>
              </w:rPr>
              <w:t xml:space="preserve"> gene</w:t>
            </w:r>
          </w:p>
        </w:tc>
        <w:tc>
          <w:tcPr>
            <w:tcW w:w="709" w:type="dxa"/>
            <w:tcBorders>
              <w:top w:val="single" w:sz="4" w:space="0" w:color="auto"/>
              <w:left w:val="single" w:sz="4" w:space="0" w:color="auto"/>
              <w:bottom w:val="single" w:sz="4" w:space="0" w:color="auto"/>
              <w:right w:val="single" w:sz="4" w:space="0" w:color="auto"/>
            </w:tcBorders>
            <w:vAlign w:val="center"/>
          </w:tcPr>
          <w:p w14:paraId="1AF1939F" w14:textId="77777777" w:rsidR="00AF2161" w:rsidRDefault="00000000">
            <w:pPr>
              <w:jc w:val="center"/>
              <w:rPr>
                <w:rFonts w:cs="Times New Roman"/>
                <w:sz w:val="24"/>
                <w:szCs w:val="24"/>
              </w:rPr>
            </w:pPr>
            <w:r>
              <w:rPr>
                <w:rFonts w:cs="Times New Roman"/>
                <w:sz w:val="24"/>
                <w:szCs w:val="24"/>
              </w:rPr>
              <w:t xml:space="preserve">N </w:t>
            </w:r>
          </w:p>
        </w:tc>
        <w:tc>
          <w:tcPr>
            <w:tcW w:w="6468" w:type="dxa"/>
            <w:tcBorders>
              <w:top w:val="single" w:sz="4" w:space="0" w:color="auto"/>
              <w:left w:val="single" w:sz="4" w:space="0" w:color="auto"/>
              <w:bottom w:val="single" w:sz="4" w:space="0" w:color="auto"/>
              <w:right w:val="single" w:sz="12" w:space="0" w:color="auto"/>
            </w:tcBorders>
            <w:vAlign w:val="center"/>
          </w:tcPr>
          <w:p w14:paraId="40B8E998" w14:textId="77777777" w:rsidR="00AF2161" w:rsidRDefault="00000000">
            <w:pPr>
              <w:jc w:val="left"/>
              <w:rPr>
                <w:rFonts w:cs="Times New Roman"/>
                <w:sz w:val="24"/>
                <w:szCs w:val="24"/>
              </w:rPr>
            </w:pPr>
            <w:r>
              <w:rPr>
                <w:rFonts w:cs="Times New Roman"/>
                <w:sz w:val="24"/>
                <w:szCs w:val="24"/>
              </w:rPr>
              <w:t>ATGTCTGATAATGGACCCCAAAATCAGCGAAATGCACCCCGCATTACGTTTGGTGGACCCTCAGATTCAACTGGCAGTAACCAGAATGGAGAACGCAGTGGGGCGCGATCAAAACAACGTCGGCCCCAAGGTTTACCCAATAATACTGCGTCTTGGTTCACCGCTCTCACTCAACATGGCAAGGAAGACCTTAAATTCCCTCGAGGACAAGGCGTTCCAATTAACACCAATAGCAGTCCAGATGACCAAATTGGCTACTACCGAAGAGCTACCAGACGAATTCGTGGTGGTGACGGTAAAATGAAAGATCTCAGTCCAAGATGGTATTTCTACTACCTAGGAACTGGGCCAGAAGCTGGACTTCCCTATGGTGCTAACAAAGACGGCATCATATGGGTTGCAACTGAGGGAGCCTTGAATACACCAAAAGATCACATTGGCACCCGCAATCCTGCTAACAATGCTGCAATCGTGCTACAACTTCCTCAAGGAACAACATTGCCAAAAGGCTTCTACGCAGAAGGGAGCAGAGGCGGCAGTCAAGCCTCTTCTCGTTCCTCATCACGTAGTCGCAACAGTTCAAGAAATTCAACTCCAGGCAGCAGTAGGGGAACTTCTCCTGCTAGAATGGCTGGCAATGGCGGTGATGCTGCTCTTGCTTTGCTGCTGCTTGACAGATTGAACCAGCTTGAGAGCAAAATGTCTGGTAAAGGCCAACAACAACAAGGCCAAACTGTCACTAAGAAATCTGCTGCTGAGGCTTCTAAGAAGCCTCGGCAAAAACGTACTGCCACTAAAGCATACAATGTAACACAAGCTTTCGGCAGACGTGGTCCAGAACAAACCCAAGGAAATTTTGGGGACCAGGAACTAATCAGACAAGGAACTGA</w:t>
            </w:r>
            <w:r>
              <w:rPr>
                <w:rFonts w:cs="Times New Roman"/>
                <w:color w:val="4C94D8" w:themeColor="text2" w:themeTint="80"/>
                <w:sz w:val="24"/>
                <w:szCs w:val="24"/>
              </w:rPr>
              <w:t>TTACAAACATTGGCCGCAAA(FP)</w:t>
            </w:r>
            <w:r>
              <w:rPr>
                <w:rFonts w:cs="Times New Roman"/>
                <w:sz w:val="24"/>
                <w:szCs w:val="24"/>
              </w:rPr>
              <w:t>TTGC</w:t>
            </w:r>
            <w:r>
              <w:rPr>
                <w:rFonts w:cs="Times New Roman"/>
                <w:color w:val="84E290" w:themeColor="accent3" w:themeTint="66"/>
                <w:sz w:val="24"/>
                <w:szCs w:val="24"/>
              </w:rPr>
              <w:t>ACAATTTGCCCCCAGCGCTTCAG(TaqMan)</w:t>
            </w:r>
            <w:r>
              <w:rPr>
                <w:rFonts w:cs="Times New Roman"/>
                <w:sz w:val="24"/>
                <w:szCs w:val="24"/>
              </w:rPr>
              <w:t>CG</w:t>
            </w:r>
            <w:r>
              <w:rPr>
                <w:rFonts w:cs="Times New Roman"/>
                <w:color w:val="E97132" w:themeColor="accent2"/>
                <w:sz w:val="24"/>
                <w:szCs w:val="24"/>
              </w:rPr>
              <w:t>TTCTTCGGAATGTCGCGC(RP)</w:t>
            </w:r>
            <w:r>
              <w:rPr>
                <w:rFonts w:cs="Times New Roman"/>
                <w:sz w:val="24"/>
                <w:szCs w:val="24"/>
              </w:rPr>
              <w:t>ATTGGCATGGAAGTCACACCTTCGGGAACGTGGTTGACCTACACAGGTGCCATCAAATTGGATGACAAAGATCCAAATTTCAAAGATCAAGTCATTTTGCTGAATAAGCATATTGACGCATACAAAACATTCCCACCAACAGAGCCTAAAAAGGACAAAAAGAAGAAGGCTGATGAAACTCAAGCCTTACCGCAGAGACAGAAGAAACAGCAAACTGTGACTCTTCTTCCTGCTGCAGATTTGGATGATTTCTCCAAACAATTGCAACAATCCATGAGCAGTGCTGACTCAACTCAGGCCTAA</w:t>
            </w:r>
          </w:p>
        </w:tc>
      </w:tr>
      <w:tr w:rsidR="00AF2161" w14:paraId="79371B5A" w14:textId="77777777">
        <w:tc>
          <w:tcPr>
            <w:tcW w:w="1119" w:type="dxa"/>
            <w:tcBorders>
              <w:top w:val="single" w:sz="4" w:space="0" w:color="auto"/>
              <w:left w:val="single" w:sz="12" w:space="0" w:color="auto"/>
              <w:bottom w:val="single" w:sz="4" w:space="0" w:color="auto"/>
              <w:right w:val="single" w:sz="4" w:space="0" w:color="auto"/>
            </w:tcBorders>
            <w:vAlign w:val="center"/>
          </w:tcPr>
          <w:p w14:paraId="6A5FFE8C" w14:textId="77777777" w:rsidR="00AF2161" w:rsidRDefault="00000000">
            <w:pPr>
              <w:jc w:val="center"/>
              <w:rPr>
                <w:rFonts w:cs="Times New Roman"/>
                <w:sz w:val="22"/>
                <w:szCs w:val="22"/>
              </w:rPr>
            </w:pPr>
            <w:r>
              <w:rPr>
                <w:rFonts w:cs="Times New Roman"/>
                <w:sz w:val="22"/>
                <w:szCs w:val="22"/>
              </w:rPr>
              <w:t>IAV    Gene</w:t>
            </w:r>
          </w:p>
        </w:tc>
        <w:tc>
          <w:tcPr>
            <w:tcW w:w="709" w:type="dxa"/>
            <w:tcBorders>
              <w:top w:val="single" w:sz="4" w:space="0" w:color="auto"/>
              <w:left w:val="single" w:sz="4" w:space="0" w:color="auto"/>
              <w:bottom w:val="single" w:sz="4" w:space="0" w:color="auto"/>
              <w:right w:val="single" w:sz="4" w:space="0" w:color="auto"/>
            </w:tcBorders>
            <w:vAlign w:val="center"/>
          </w:tcPr>
          <w:p w14:paraId="7FB51E37" w14:textId="77777777" w:rsidR="00AF2161" w:rsidRDefault="00000000">
            <w:pPr>
              <w:jc w:val="center"/>
              <w:rPr>
                <w:rFonts w:cs="Times New Roman"/>
                <w:sz w:val="24"/>
                <w:szCs w:val="24"/>
              </w:rPr>
            </w:pPr>
            <w:r>
              <w:rPr>
                <w:rFonts w:cs="Times New Roman"/>
                <w:sz w:val="24"/>
                <w:szCs w:val="24"/>
              </w:rPr>
              <w:t>PB2</w:t>
            </w:r>
          </w:p>
        </w:tc>
        <w:tc>
          <w:tcPr>
            <w:tcW w:w="6468" w:type="dxa"/>
            <w:tcBorders>
              <w:top w:val="single" w:sz="4" w:space="0" w:color="auto"/>
              <w:left w:val="single" w:sz="4" w:space="0" w:color="auto"/>
              <w:bottom w:val="single" w:sz="4" w:space="0" w:color="auto"/>
              <w:right w:val="single" w:sz="12" w:space="0" w:color="auto"/>
            </w:tcBorders>
            <w:vAlign w:val="center"/>
          </w:tcPr>
          <w:p w14:paraId="6255309E" w14:textId="77777777" w:rsidR="00AF2161" w:rsidRDefault="00000000">
            <w:pPr>
              <w:jc w:val="left"/>
              <w:rPr>
                <w:rFonts w:cs="Times New Roman"/>
                <w:sz w:val="24"/>
                <w:szCs w:val="24"/>
              </w:rPr>
            </w:pPr>
            <w:bookmarkStart w:id="3" w:name="OLE_LINK3"/>
            <w:r>
              <w:rPr>
                <w:rFonts w:cs="Times New Roman"/>
                <w:sz w:val="24"/>
                <w:szCs w:val="24"/>
              </w:rPr>
              <w:t>AGCGAAAGCAGGTCAATTATATTCAATATGGAAAGAATAAAAGAACTAAGAAATCTAATGTCGCAGTCTCGCACCCGCGAGATACTCACAAAAACCACCGTGGACCATATGGCCATAATCAAGAAGTACACATCAGGAA</w:t>
            </w:r>
            <w:r>
              <w:rPr>
                <w:rFonts w:cs="Times New Roman"/>
                <w:color w:val="4C94D8" w:themeColor="text2" w:themeTint="80"/>
                <w:sz w:val="24"/>
                <w:szCs w:val="24"/>
              </w:rPr>
              <w:t>GACAGGAGAAGAACCCAGCA(FP)</w:t>
            </w:r>
            <w:r>
              <w:rPr>
                <w:rFonts w:cs="Times New Roman"/>
                <w:sz w:val="24"/>
                <w:szCs w:val="24"/>
              </w:rPr>
              <w:t>CTTAGGATGAAATGGATGATGGCAATGAAATATCCAATTACAGCAGACAAGAGGATAACGGAAATGATTCCTGAGAGAAATGAGCAAGGACAAACTTTATGGAGTAAAATGAATGATGCCGGATCAGACCGAGTGATGGTATC</w:t>
            </w:r>
            <w:r>
              <w:rPr>
                <w:rFonts w:cs="Times New Roman"/>
                <w:sz w:val="24"/>
                <w:szCs w:val="24"/>
              </w:rPr>
              <w:lastRenderedPageBreak/>
              <w:t>ACCTCT</w:t>
            </w:r>
            <w:r>
              <w:rPr>
                <w:rFonts w:cs="Times New Roman"/>
                <w:color w:val="8DD873" w:themeColor="accent6" w:themeTint="99"/>
                <w:sz w:val="24"/>
                <w:szCs w:val="24"/>
              </w:rPr>
              <w:t>GGCTGTGACATGGTGGAATAGGA(TaqMan)</w:t>
            </w:r>
            <w:r>
              <w:rPr>
                <w:rFonts w:cs="Times New Roman"/>
                <w:sz w:val="24"/>
                <w:szCs w:val="24"/>
              </w:rPr>
              <w:t>ATGG</w:t>
            </w:r>
            <w:r>
              <w:rPr>
                <w:rFonts w:cs="Times New Roman" w:hint="eastAsia"/>
                <w:sz w:val="24"/>
                <w:szCs w:val="24"/>
              </w:rPr>
              <w:t>C</w:t>
            </w:r>
            <w:r>
              <w:rPr>
                <w:rFonts w:cs="Times New Roman"/>
                <w:sz w:val="24"/>
                <w:szCs w:val="24"/>
              </w:rPr>
              <w:t>CCAA</w:t>
            </w:r>
            <w:r>
              <w:rPr>
                <w:rFonts w:cs="Times New Roman" w:hint="eastAsia"/>
                <w:sz w:val="24"/>
                <w:szCs w:val="24"/>
              </w:rPr>
              <w:t>CA</w:t>
            </w:r>
            <w:r>
              <w:rPr>
                <w:rFonts w:cs="Times New Roman"/>
                <w:sz w:val="24"/>
                <w:szCs w:val="24"/>
              </w:rPr>
              <w:t>ACAAATACAGTTCATTATCCAAAAATCTACAAAACTTATTTTGAAAGAGTCGAAAGGCTAAAGCATGGAACCTTTGGCCCTGTCCATTTTAGAAACCAAGTCAAAATACGTCGGAGAGTTGACATAA</w:t>
            </w:r>
            <w:r>
              <w:rPr>
                <w:rFonts w:cs="Times New Roman"/>
                <w:color w:val="BF4E14" w:themeColor="accent2" w:themeShade="BF"/>
                <w:sz w:val="24"/>
                <w:szCs w:val="24"/>
              </w:rPr>
              <w:t>ATCCTGGTCATGCAGATCTC(RP)</w:t>
            </w:r>
            <w:r>
              <w:rPr>
                <w:rFonts w:cs="Times New Roman"/>
                <w:sz w:val="24"/>
                <w:szCs w:val="24"/>
              </w:rPr>
              <w:t>AGTGCCAAGGAGGCACAGGATGTAATCATGGAAGTTGTTTTCCCTAACGAAGTGGGAGCCAGGATACTAACATCGGAATCGCAACTAACGATAACCAAAGAGAAGAAAGAAGAACTCCAGGATTGCAAAATTTCTCCTTTGATGGTTGCATACATGTTGGAGAGAGAACTGGTCCGCAAAACGAGATTCCTCCCAGTGGCTGGTGGAACAAGCAGTGTGTACATTGAAGTGTTGCATTTGACTCAAGGAACATGCTGGGAACAGATGTATACTCCAGGAGGGGAAGTGAAGAATGATGATGTTGATCAAAGCTTGATTATTGCTGCTAGGAACATAGTGAGAAGAGCTGCAGTATCAGCAGACCCACTAGCATCTTTATTGGAGATGTGCCACAGCACACAGATTGGTGGAATTAGGATGGTAGACATCCTTAAGCAGAACCCAACAGAAGAGCAAGCCGTGGGTATATGCAAGGCTGCAATGGGACTGAGAATTAGCTCATCCTTCAGTTTTGGTGGATTCACATTTAAGAGAACAAGCGGATCATCAGTCAAGAGAGAGGAAGAGGTGCTTACGGGCAATCTTCAAACATTGAAGATAAGAGTGCATGAGGGATATGAAGAGTTCACAATGGTTGGGAGAAGAGCAACAGCCATACTCAGAAAAGCAACCAGGAGATTGATTCAGCTGATAGTGAGTGGGAGAGACGAACAGTCGATTGCCGAAGCAATAATTGTGGCCATGGTATTTTCACAAGAGGATTGTATGATAAAAGCAGTTAGAGGTGATCTGAATTTCGTCAATAGGGCGAATCAGCGACTGAATCCTATGCATCAACTTTTAAGACATTTTCAGAAGGATGCGAAAGTGCTTTTTCAAAATTGGGGAGTTGAACCTATCGACAATGTGATGGGAATGATTGGGATATTGCCCGACATGACTCCAAGCATCGAGATGTCAATGAGAGGAGTGAGAATCAGCAAAATGGGTGTAGATGAGTACTCCAGCACGGAGAGGGTAGTGGTGAGCATTGACCGGTTCTTGAGAGTCCGGGACCAACGAGGAAATGTACTACTGTCTCCCGAGGAGGTCAGTGAAACACAGGGAACAGAGAAACTGACAATAACTTACTCATCGTCAATGATGTGGGAGATTAATGGTCCTGAATCAGTGTTGGTCAATACCTATCAATGGATCATCAGAAACTGGGAAACTGTTAAAATTCAGTGGTCCCAGAACCCTACAATGCTATACAATAAAATGGAATTTGAACCATTTCAGTCTTTAGTACCTAAGGCCATTAGAGGCCAATACAGTGGGTTTGTGAGAACTCTGTTCCAACAAATGAGGGATGTGCTTGGGACATTTGATACCGCACAGATAATAAAACTTCTTCCCTTCGCAGCCGCTCCACCAAAGCAAAGTAGAATGCAGTTCTCCTCATTTACTGTGAATGTGAGGGGATCAGGAATGAGAATACTTGTAAG</w:t>
            </w:r>
            <w:r>
              <w:rPr>
                <w:rFonts w:cs="Times New Roman"/>
                <w:sz w:val="24"/>
                <w:szCs w:val="24"/>
              </w:rPr>
              <w:lastRenderedPageBreak/>
              <w:t>GGGCAATTCTCCTGTATTCAACTACAACAAGGCCACGAAGAGACTCACAGTTCTCGGAAAGGATGCTGGCACTTTAACCGAAGACCCAGATGAAGGCACAGCTGGAGTGGAGTCCGCTGTTCTGAGGGGATTCCTCATTCTGGGCAAAGAAGACAGGAGATATGGGCCAGCATTAAGCATCAATGAACTGAGCAACCTTGCGAAAGGAGAGAAGGCTAATGTGCTAATTGGGCAAGGAGACGTGGTGTTGGTAATGAAACGAAAACGGGACTCTAGCATACTTACTGACAGCCAGACAGCGACCAAAAGAATTCGGATGGCCATCAATTAGTGTCGAATAGTTTAAAAACGACCTTGTTTCTACT</w:t>
            </w:r>
            <w:bookmarkEnd w:id="3"/>
          </w:p>
        </w:tc>
      </w:tr>
      <w:tr w:rsidR="00AF2161" w14:paraId="6CA3325A" w14:textId="77777777">
        <w:tc>
          <w:tcPr>
            <w:tcW w:w="1119" w:type="dxa"/>
            <w:tcBorders>
              <w:top w:val="single" w:sz="4" w:space="0" w:color="auto"/>
              <w:left w:val="single" w:sz="12" w:space="0" w:color="auto"/>
              <w:bottom w:val="single" w:sz="12" w:space="0" w:color="auto"/>
              <w:right w:val="single" w:sz="4" w:space="0" w:color="auto"/>
            </w:tcBorders>
            <w:vAlign w:val="center"/>
          </w:tcPr>
          <w:p w14:paraId="5221327F" w14:textId="77777777" w:rsidR="00AF2161" w:rsidRDefault="00000000">
            <w:pPr>
              <w:jc w:val="center"/>
              <w:rPr>
                <w:rFonts w:cs="Times New Roman"/>
                <w:sz w:val="24"/>
                <w:szCs w:val="24"/>
              </w:rPr>
            </w:pPr>
            <w:r>
              <w:rPr>
                <w:rFonts w:cs="Times New Roman"/>
                <w:sz w:val="22"/>
                <w:szCs w:val="22"/>
              </w:rPr>
              <w:lastRenderedPageBreak/>
              <w:t>IBV Gene</w:t>
            </w:r>
          </w:p>
        </w:tc>
        <w:tc>
          <w:tcPr>
            <w:tcW w:w="709" w:type="dxa"/>
            <w:tcBorders>
              <w:top w:val="single" w:sz="4" w:space="0" w:color="auto"/>
              <w:left w:val="single" w:sz="4" w:space="0" w:color="auto"/>
              <w:bottom w:val="single" w:sz="12" w:space="0" w:color="auto"/>
              <w:right w:val="single" w:sz="4" w:space="0" w:color="auto"/>
            </w:tcBorders>
            <w:vAlign w:val="center"/>
          </w:tcPr>
          <w:p w14:paraId="5E9B1411" w14:textId="77777777" w:rsidR="00AF2161" w:rsidRDefault="00000000">
            <w:pPr>
              <w:jc w:val="center"/>
              <w:rPr>
                <w:rFonts w:cs="Times New Roman"/>
                <w:sz w:val="24"/>
                <w:szCs w:val="24"/>
              </w:rPr>
            </w:pPr>
            <w:r>
              <w:rPr>
                <w:rFonts w:cs="Times New Roman"/>
                <w:sz w:val="24"/>
                <w:szCs w:val="24"/>
              </w:rPr>
              <w:t>PB1</w:t>
            </w:r>
          </w:p>
        </w:tc>
        <w:tc>
          <w:tcPr>
            <w:tcW w:w="6468" w:type="dxa"/>
            <w:tcBorders>
              <w:top w:val="single" w:sz="4" w:space="0" w:color="auto"/>
              <w:left w:val="single" w:sz="4" w:space="0" w:color="auto"/>
              <w:bottom w:val="single" w:sz="12" w:space="0" w:color="auto"/>
              <w:right w:val="single" w:sz="12" w:space="0" w:color="auto"/>
            </w:tcBorders>
            <w:vAlign w:val="center"/>
          </w:tcPr>
          <w:p w14:paraId="7E5DB985" w14:textId="77777777" w:rsidR="00AF2161" w:rsidRDefault="00000000">
            <w:pPr>
              <w:jc w:val="left"/>
              <w:rPr>
                <w:rFonts w:cs="Times New Roman"/>
                <w:sz w:val="24"/>
                <w:szCs w:val="24"/>
              </w:rPr>
            </w:pPr>
            <w:r>
              <w:rPr>
                <w:rFonts w:cs="Times New Roman"/>
                <w:sz w:val="24"/>
                <w:szCs w:val="24"/>
              </w:rPr>
              <w:t>AGCAGAAGCGGAGCTTTAAGATGAATATAAATCCATATTTTCTTTTCATAGATGTACCTATACAGGCAGCAATTTCAACAACATTCCCATACACCGGTGTTCCCCCTTATTCTCATGGAACGGGAACAGGCTACACAATAGACACCGTGATTAGAACACACGAGTACTCAAACAAGGGAAAACAATACATTTCTGATGTTACAGGATGTGTAATGGTAGATCCAACAAATGGGCCATTACCCGAAGACAATGAACCGAGTGCCTATGCACAATTGGATTGTGTTCTGGAGGCTTTGGATAGAATGGATGAAGAACATCCAGGTCTGTTTCAAGCAGGGTCACAGAATGCCATGGAGGCACTAATGGTCACAACAGTGGACAAATTGACTCAGGGGAGACAGACCTTTGATTGGACGGTGTGTAGAAACCAACCTGCTGCAACGGCACTGAACACAACAATAACCTCTTTTAGGTTGAATGATTTAAATGGAGCCGACAAGGGTGGATTAGTGCCCTTTTGCCAAGATATCATTGATTCATTAGACAAACCTGAAATGATTTTCTTCACAGTAAAGAATATAAAGAAAAAATTGCCTGCTAAAAACAGAAAGGGTTTCCTTATAAAAAGAATACCTATGAAGGTAAAAGACAGAATAACAAGAGTGGAATACATCAAAAGAGCATTATCATTAAACACAATGACTAAAGATGCTGAAAGAGGCAAACTAAAAAGAAGAGCAATTGCCACCGCTGGGATACAAATCAGAGGATTTGTATTAGTAGTTGAAAACTTGGCTAAAAATATCTGTGAAAATCTAGAGCAAAGTGGTTTACCCGTAGGTGGAAACGAAAAGAAGGCCAAACTATCAAATGCAGTGGCTAAAATGCTCAGTAATTGTCCACCAGGAGGGATCAGTATGACTGTGACAGGAGACAATACTAAATGGAATGAATGCTTAAATCCAAGAATCTTTTTGGCTATGACTGAAAGAATAACCAGAGACAGCCCAATTTGGTTCCGGGATTTTTGTAGTATAGCACCGGTCTTGTTCTCCAATAAAATAGCTAGATTGGGAAAAGGGTTCATGATAACAAGTAAAACAAAAAGACTAAAAGCTCAAATACCTTGTCCCGATCTGTTTAATATACCATTAGAAAGATATAATGAAGAAACAAGGGCAAAACTGAAAAAGCTAAAACCTTTCTTCAAT</w:t>
            </w:r>
            <w:r>
              <w:rPr>
                <w:rFonts w:cs="Times New Roman"/>
                <w:color w:val="4C94D8" w:themeColor="text2" w:themeTint="80"/>
                <w:sz w:val="24"/>
                <w:szCs w:val="24"/>
              </w:rPr>
              <w:t>GAAGAAGGAACGGCATCTCT(FP)</w:t>
            </w:r>
            <w:r>
              <w:rPr>
                <w:rFonts w:cs="Times New Roman"/>
                <w:sz w:val="24"/>
                <w:szCs w:val="24"/>
              </w:rPr>
              <w:t>TTCGCCAGGAATGATGATGGGAATGTTTAATATGCTATCTACAGTATT</w:t>
            </w:r>
            <w:r>
              <w:rPr>
                <w:rFonts w:cs="Times New Roman"/>
                <w:color w:val="3A7C22" w:themeColor="accent6" w:themeShade="BF"/>
                <w:sz w:val="24"/>
                <w:szCs w:val="24"/>
              </w:rPr>
              <w:t>AGGAGTAGCCGCACTAGGGATA</w:t>
            </w:r>
            <w:r>
              <w:rPr>
                <w:rFonts w:cs="Times New Roman"/>
                <w:color w:val="3A7C22" w:themeColor="accent6" w:themeShade="BF"/>
                <w:sz w:val="24"/>
                <w:szCs w:val="24"/>
              </w:rPr>
              <w:lastRenderedPageBreak/>
              <w:t>A(TaqMan)</w:t>
            </w:r>
            <w:r>
              <w:rPr>
                <w:rFonts w:cs="Times New Roman"/>
                <w:sz w:val="24"/>
                <w:szCs w:val="24"/>
              </w:rPr>
              <w:t>AAAACATTGGAAACAAAGA</w:t>
            </w:r>
            <w:r>
              <w:rPr>
                <w:rFonts w:cs="Times New Roman"/>
                <w:color w:val="BF4E14" w:themeColor="accent2" w:themeShade="BF"/>
                <w:sz w:val="24"/>
                <w:szCs w:val="24"/>
              </w:rPr>
              <w:t>ATACTTATGGGATGGACTGCA(RP)</w:t>
            </w:r>
            <w:r>
              <w:rPr>
                <w:rFonts w:cs="Times New Roman"/>
                <w:sz w:val="24"/>
                <w:szCs w:val="24"/>
              </w:rPr>
              <w:t>GTCTTCGGATGATTTTGCTCTGTTTGTTAATGCAAAAGATGAAGAGACATGTATGGAAGGAATAAACGATTTTTACCGAACATGTAAGCTATTGGGAATAAACATGAGCAAAAAGAAAAGTTACTGTAATGAAACTGGGATGTTTGAATTTACCAGCATGTTTTACAGAGATGGATTTGTATCTAATTTTGCAATGGAACTCCCTTCATTTGGAGTCGCTGGAGTGAATGAATCAGCAGACATGGCAATAGGAATGACAATAATAAAGAACAATATGATCAACAATGGGATGGGCCCAGCAACGGCACAAACAGCCATACAATTATTCATAGCTGACTATAGATACACCTACAAATGCCACAGGGGAGATTCCAAAGTGGAAGGGAAGAGAATGAAAATTATAAAGGAGCTATGGGAAAACACTAAAGGAAGAGATGGTCTATTAGTAGCAGATGGTGGGCCTAATCTTTACAATTTGAGAAACCTGCATATTCCAGAAATAATATTAAAATACAACATAATGGACCCTGAGTACAAAGGACGGTTACTGCATCCTCAAAATCCCTTTGTAGGACATTTGTCTATTGAGGGTATCAAAGAAGCAGATATAACACCTGCACATGGCCCAATAAAGAAAATGGACTACGATGCGGTATCTGGAACTCATAGTTGGAGAACCAAAAGGAACAGATCTATACTAAACACTGATCAGAGGAACATGATTCTTGAGGAACAATGCTACGCTAAGTGTTGCAACCTTTTTGAGGCTTGCTTTAACAGTGCGTCATACAGGAAACCAGTAGGCCAGCACAGCATGCTTGAAGCTATGGCCCACAGATTAAGAATGGATGCACGACTGGACTATGAGTCAGGAAGGATGTCAAAAGAGGATTTCGAAAAAGCAATGGCTCACCTTGGTGAGATTGGGTACATGTAAGCTCCGGAAATGTCTATGGGGTTATTGGTCATCGTTGAATACATGCGGTGCACAAATGATTAAAATGAAAAAAGGCTCGTGTTTCTACT</w:t>
            </w:r>
          </w:p>
        </w:tc>
      </w:tr>
    </w:tbl>
    <w:p w14:paraId="4BCF9D75" w14:textId="77777777" w:rsidR="00AF2161" w:rsidRDefault="00AF2161">
      <w:pPr>
        <w:rPr>
          <w:rFonts w:cs="Times New Roman"/>
          <w:sz w:val="24"/>
          <w:szCs w:val="28"/>
        </w:rPr>
      </w:pPr>
    </w:p>
    <w:p w14:paraId="76D86798" w14:textId="77777777" w:rsidR="00AF2161" w:rsidRDefault="00000000">
      <w:pPr>
        <w:spacing w:after="120"/>
        <w:rPr>
          <w:rFonts w:cs="Times New Roman"/>
          <w:b/>
          <w:bCs/>
          <w:sz w:val="24"/>
          <w:szCs w:val="28"/>
        </w:rPr>
      </w:pPr>
      <w:r>
        <w:rPr>
          <w:rFonts w:cs="Times New Roman"/>
          <w:sz w:val="24"/>
          <w:szCs w:val="28"/>
        </w:rPr>
        <w:br w:type="page"/>
      </w:r>
      <w:r>
        <w:rPr>
          <w:rFonts w:cs="Times New Roman"/>
          <w:b/>
          <w:bCs/>
          <w:sz w:val="24"/>
          <w:szCs w:val="28"/>
        </w:rPr>
        <w:lastRenderedPageBreak/>
        <w:t>Table S</w:t>
      </w:r>
      <w:r>
        <w:rPr>
          <w:rFonts w:cs="Times New Roman" w:hint="eastAsia"/>
          <w:b/>
          <w:bCs/>
          <w:sz w:val="24"/>
          <w:szCs w:val="28"/>
        </w:rPr>
        <w:t>9</w:t>
      </w:r>
      <w:r>
        <w:rPr>
          <w:rFonts w:cs="Times New Roman"/>
          <w:b/>
          <w:bCs/>
          <w:sz w:val="24"/>
          <w:szCs w:val="28"/>
        </w:rPr>
        <w:t>. Fabrication parameters of the single-plex chip.</w:t>
      </w:r>
    </w:p>
    <w:tbl>
      <w:tblPr>
        <w:tblStyle w:val="af0"/>
        <w:tblW w:w="0" w:type="auto"/>
        <w:tblLook w:val="04A0" w:firstRow="1" w:lastRow="0" w:firstColumn="1" w:lastColumn="0" w:noHBand="0" w:noVBand="1"/>
      </w:tblPr>
      <w:tblGrid>
        <w:gridCol w:w="2074"/>
        <w:gridCol w:w="2074"/>
        <w:gridCol w:w="2074"/>
        <w:gridCol w:w="2074"/>
      </w:tblGrid>
      <w:tr w:rsidR="00AF2161" w14:paraId="7C62E426" w14:textId="77777777">
        <w:tc>
          <w:tcPr>
            <w:tcW w:w="2074" w:type="dxa"/>
            <w:tcBorders>
              <w:top w:val="single" w:sz="12" w:space="0" w:color="auto"/>
              <w:left w:val="nil"/>
              <w:bottom w:val="single" w:sz="4" w:space="0" w:color="auto"/>
            </w:tcBorders>
          </w:tcPr>
          <w:p w14:paraId="670B271B" w14:textId="77777777" w:rsidR="00AF2161" w:rsidRDefault="00000000">
            <w:pPr>
              <w:rPr>
                <w:rFonts w:eastAsia="楷体" w:cs="Times New Roman"/>
                <w:b/>
                <w:bCs/>
                <w:sz w:val="24"/>
                <w:szCs w:val="28"/>
              </w:rPr>
            </w:pPr>
            <w:r>
              <w:rPr>
                <w:rFonts w:eastAsia="楷体" w:cs="Times New Roman"/>
                <w:b/>
                <w:bCs/>
                <w:sz w:val="24"/>
                <w:szCs w:val="28"/>
              </w:rPr>
              <w:t>Name</w:t>
            </w:r>
          </w:p>
        </w:tc>
        <w:tc>
          <w:tcPr>
            <w:tcW w:w="2074" w:type="dxa"/>
            <w:tcBorders>
              <w:top w:val="single" w:sz="12" w:space="0" w:color="auto"/>
              <w:bottom w:val="single" w:sz="4" w:space="0" w:color="auto"/>
            </w:tcBorders>
          </w:tcPr>
          <w:p w14:paraId="31E81E70" w14:textId="77777777" w:rsidR="00AF2161" w:rsidRDefault="00000000">
            <w:pPr>
              <w:rPr>
                <w:rFonts w:eastAsia="楷体" w:cs="Times New Roman"/>
                <w:b/>
                <w:bCs/>
                <w:sz w:val="24"/>
                <w:szCs w:val="28"/>
              </w:rPr>
            </w:pPr>
            <w:r>
              <w:rPr>
                <w:rFonts w:eastAsia="楷体" w:cs="Times New Roman"/>
                <w:b/>
                <w:bCs/>
                <w:sz w:val="24"/>
                <w:szCs w:val="28"/>
              </w:rPr>
              <w:t>Length</w:t>
            </w:r>
          </w:p>
        </w:tc>
        <w:tc>
          <w:tcPr>
            <w:tcW w:w="2074" w:type="dxa"/>
            <w:tcBorders>
              <w:top w:val="single" w:sz="12" w:space="0" w:color="auto"/>
              <w:bottom w:val="single" w:sz="4" w:space="0" w:color="auto"/>
            </w:tcBorders>
          </w:tcPr>
          <w:p w14:paraId="30E46A2F" w14:textId="77777777" w:rsidR="00AF2161" w:rsidRDefault="00000000">
            <w:pPr>
              <w:rPr>
                <w:rFonts w:eastAsia="楷体" w:cs="Times New Roman"/>
                <w:b/>
                <w:bCs/>
                <w:sz w:val="24"/>
                <w:szCs w:val="28"/>
              </w:rPr>
            </w:pPr>
            <w:r>
              <w:rPr>
                <w:rFonts w:eastAsia="楷体" w:cs="Times New Roman"/>
                <w:b/>
                <w:bCs/>
                <w:sz w:val="24"/>
                <w:szCs w:val="28"/>
              </w:rPr>
              <w:t>Width</w:t>
            </w:r>
          </w:p>
        </w:tc>
        <w:tc>
          <w:tcPr>
            <w:tcW w:w="2074" w:type="dxa"/>
            <w:tcBorders>
              <w:top w:val="single" w:sz="12" w:space="0" w:color="auto"/>
              <w:bottom w:val="single" w:sz="4" w:space="0" w:color="auto"/>
              <w:right w:val="nil"/>
            </w:tcBorders>
          </w:tcPr>
          <w:p w14:paraId="45CA4917" w14:textId="77777777" w:rsidR="00AF2161" w:rsidRDefault="00000000">
            <w:pPr>
              <w:rPr>
                <w:rFonts w:eastAsia="楷体" w:cs="Times New Roman"/>
                <w:b/>
                <w:bCs/>
                <w:sz w:val="24"/>
                <w:szCs w:val="28"/>
              </w:rPr>
            </w:pPr>
            <w:r>
              <w:rPr>
                <w:rFonts w:eastAsia="楷体" w:cs="Times New Roman"/>
                <w:b/>
                <w:bCs/>
                <w:sz w:val="24"/>
                <w:szCs w:val="28"/>
              </w:rPr>
              <w:t>Height</w:t>
            </w:r>
          </w:p>
        </w:tc>
      </w:tr>
      <w:tr w:rsidR="00AF2161" w14:paraId="771A11A9" w14:textId="77777777">
        <w:tc>
          <w:tcPr>
            <w:tcW w:w="2074" w:type="dxa"/>
            <w:tcBorders>
              <w:top w:val="single" w:sz="4" w:space="0" w:color="auto"/>
              <w:left w:val="nil"/>
              <w:bottom w:val="nil"/>
              <w:right w:val="nil"/>
            </w:tcBorders>
          </w:tcPr>
          <w:p w14:paraId="78D77C1D" w14:textId="77777777" w:rsidR="00AF2161" w:rsidRDefault="00000000">
            <w:pPr>
              <w:rPr>
                <w:rFonts w:eastAsia="楷体" w:cs="Times New Roman"/>
                <w:sz w:val="22"/>
                <w:szCs w:val="24"/>
              </w:rPr>
            </w:pPr>
            <w:r>
              <w:rPr>
                <w:rFonts w:eastAsia="楷体" w:cs="Times New Roman" w:hint="eastAsia"/>
                <w:sz w:val="22"/>
                <w:szCs w:val="24"/>
              </w:rPr>
              <w:t>The glass slide</w:t>
            </w:r>
          </w:p>
        </w:tc>
        <w:tc>
          <w:tcPr>
            <w:tcW w:w="2074" w:type="dxa"/>
            <w:tcBorders>
              <w:top w:val="single" w:sz="4" w:space="0" w:color="auto"/>
              <w:left w:val="nil"/>
              <w:bottom w:val="nil"/>
              <w:right w:val="nil"/>
            </w:tcBorders>
          </w:tcPr>
          <w:p w14:paraId="7DC15D8A" w14:textId="77777777" w:rsidR="00AF2161" w:rsidRDefault="00000000">
            <w:pPr>
              <w:rPr>
                <w:rFonts w:eastAsia="楷体" w:cs="Times New Roman"/>
                <w:sz w:val="22"/>
                <w:szCs w:val="24"/>
              </w:rPr>
            </w:pPr>
            <w:r>
              <w:rPr>
                <w:rFonts w:eastAsia="楷体" w:cs="Times New Roman" w:hint="eastAsia"/>
                <w:sz w:val="22"/>
                <w:szCs w:val="24"/>
              </w:rPr>
              <w:t>75 mm</w:t>
            </w:r>
          </w:p>
        </w:tc>
        <w:tc>
          <w:tcPr>
            <w:tcW w:w="2074" w:type="dxa"/>
            <w:tcBorders>
              <w:top w:val="single" w:sz="4" w:space="0" w:color="auto"/>
              <w:left w:val="nil"/>
              <w:bottom w:val="nil"/>
              <w:right w:val="nil"/>
            </w:tcBorders>
          </w:tcPr>
          <w:p w14:paraId="7E2E84D2" w14:textId="77777777" w:rsidR="00AF2161" w:rsidRDefault="00000000">
            <w:pPr>
              <w:rPr>
                <w:rFonts w:eastAsia="楷体" w:cs="Times New Roman"/>
                <w:sz w:val="22"/>
                <w:szCs w:val="24"/>
              </w:rPr>
            </w:pPr>
            <w:r>
              <w:rPr>
                <w:rFonts w:eastAsia="楷体" w:cs="Times New Roman" w:hint="eastAsia"/>
                <w:sz w:val="22"/>
                <w:szCs w:val="24"/>
              </w:rPr>
              <w:t>25.6 mm</w:t>
            </w:r>
          </w:p>
        </w:tc>
        <w:tc>
          <w:tcPr>
            <w:tcW w:w="2074" w:type="dxa"/>
            <w:tcBorders>
              <w:top w:val="single" w:sz="4" w:space="0" w:color="auto"/>
              <w:left w:val="nil"/>
              <w:bottom w:val="nil"/>
              <w:right w:val="nil"/>
            </w:tcBorders>
          </w:tcPr>
          <w:p w14:paraId="59AA58B6" w14:textId="77777777" w:rsidR="00AF2161" w:rsidRDefault="00000000">
            <w:pPr>
              <w:rPr>
                <w:rFonts w:eastAsia="楷体" w:cs="Times New Roman"/>
                <w:sz w:val="22"/>
                <w:szCs w:val="24"/>
              </w:rPr>
            </w:pPr>
            <w:r>
              <w:rPr>
                <w:rFonts w:eastAsia="楷体" w:cs="Times New Roman" w:hint="eastAsia"/>
                <w:sz w:val="22"/>
                <w:szCs w:val="24"/>
              </w:rPr>
              <w:t>1 mm</w:t>
            </w:r>
          </w:p>
        </w:tc>
      </w:tr>
      <w:tr w:rsidR="00AF2161" w14:paraId="0CACBB17" w14:textId="77777777">
        <w:tc>
          <w:tcPr>
            <w:tcW w:w="2074" w:type="dxa"/>
            <w:tcBorders>
              <w:top w:val="nil"/>
              <w:left w:val="nil"/>
              <w:bottom w:val="nil"/>
              <w:right w:val="nil"/>
            </w:tcBorders>
          </w:tcPr>
          <w:p w14:paraId="3E246E8A" w14:textId="77777777" w:rsidR="00AF2161" w:rsidRDefault="00000000">
            <w:pPr>
              <w:rPr>
                <w:rFonts w:eastAsia="楷体" w:cs="Times New Roman"/>
                <w:sz w:val="22"/>
                <w:szCs w:val="24"/>
              </w:rPr>
            </w:pPr>
            <w:r>
              <w:rPr>
                <w:rFonts w:eastAsia="楷体" w:cs="Times New Roman" w:hint="eastAsia"/>
                <w:sz w:val="22"/>
                <w:szCs w:val="24"/>
              </w:rPr>
              <w:t xml:space="preserve">The </w:t>
            </w:r>
            <w:proofErr w:type="spellStart"/>
            <w:r>
              <w:rPr>
                <w:rFonts w:eastAsia="楷体" w:cs="Times New Roman" w:hint="eastAsia"/>
                <w:sz w:val="22"/>
                <w:szCs w:val="24"/>
              </w:rPr>
              <w:t>microstructuer</w:t>
            </w:r>
            <w:proofErr w:type="spellEnd"/>
            <w:r>
              <w:rPr>
                <w:rFonts w:eastAsia="楷体" w:cs="Times New Roman" w:hint="eastAsia"/>
                <w:sz w:val="22"/>
                <w:szCs w:val="24"/>
              </w:rPr>
              <w:t xml:space="preserve"> </w:t>
            </w:r>
            <w:r>
              <w:rPr>
                <w:rFonts w:eastAsia="楷体" w:cs="Times New Roman"/>
                <w:sz w:val="21"/>
                <w:szCs w:val="36"/>
                <w:lang w:bidi="ar"/>
              </w:rPr>
              <w:t>surface</w:t>
            </w:r>
          </w:p>
        </w:tc>
        <w:tc>
          <w:tcPr>
            <w:tcW w:w="2074" w:type="dxa"/>
            <w:tcBorders>
              <w:top w:val="nil"/>
              <w:left w:val="nil"/>
              <w:bottom w:val="nil"/>
              <w:right w:val="nil"/>
            </w:tcBorders>
          </w:tcPr>
          <w:p w14:paraId="16B17E93" w14:textId="77777777" w:rsidR="00AF2161" w:rsidRDefault="00000000">
            <w:pPr>
              <w:jc w:val="left"/>
              <w:rPr>
                <w:rFonts w:eastAsia="楷体" w:cs="Times New Roman"/>
                <w:sz w:val="22"/>
                <w:szCs w:val="24"/>
              </w:rPr>
            </w:pPr>
            <w:r>
              <w:rPr>
                <w:rFonts w:eastAsia="楷体" w:cs="Times New Roman" w:hint="eastAsia"/>
                <w:sz w:val="22"/>
                <w:szCs w:val="24"/>
              </w:rPr>
              <w:t>43 mm</w:t>
            </w:r>
          </w:p>
        </w:tc>
        <w:tc>
          <w:tcPr>
            <w:tcW w:w="2074" w:type="dxa"/>
            <w:tcBorders>
              <w:top w:val="nil"/>
              <w:left w:val="nil"/>
              <w:bottom w:val="nil"/>
              <w:right w:val="nil"/>
            </w:tcBorders>
          </w:tcPr>
          <w:p w14:paraId="32518A18" w14:textId="77777777" w:rsidR="00AF2161" w:rsidRDefault="00000000">
            <w:pPr>
              <w:jc w:val="left"/>
              <w:rPr>
                <w:rFonts w:eastAsia="楷体" w:cs="Times New Roman"/>
                <w:sz w:val="22"/>
                <w:szCs w:val="24"/>
              </w:rPr>
            </w:pPr>
            <w:r>
              <w:rPr>
                <w:rFonts w:eastAsia="楷体" w:cs="Times New Roman" w:hint="eastAsia"/>
                <w:sz w:val="22"/>
                <w:szCs w:val="24"/>
              </w:rPr>
              <w:t>22 mm</w:t>
            </w:r>
          </w:p>
        </w:tc>
        <w:tc>
          <w:tcPr>
            <w:tcW w:w="2074" w:type="dxa"/>
            <w:tcBorders>
              <w:top w:val="nil"/>
              <w:left w:val="nil"/>
              <w:bottom w:val="nil"/>
              <w:right w:val="nil"/>
            </w:tcBorders>
          </w:tcPr>
          <w:p w14:paraId="7D2B9980" w14:textId="77777777" w:rsidR="00AF2161" w:rsidRDefault="00000000">
            <w:pPr>
              <w:rPr>
                <w:rFonts w:eastAsia="楷体" w:cs="Times New Roman"/>
                <w:sz w:val="22"/>
                <w:szCs w:val="24"/>
              </w:rPr>
            </w:pPr>
            <w:r>
              <w:rPr>
                <w:rFonts w:eastAsia="楷体" w:cs="Times New Roman" w:hint="eastAsia"/>
                <w:sz w:val="22"/>
                <w:szCs w:val="24"/>
              </w:rPr>
              <w:t>0.05 mm</w:t>
            </w:r>
          </w:p>
        </w:tc>
      </w:tr>
      <w:tr w:rsidR="00AF2161" w14:paraId="325CC138" w14:textId="77777777">
        <w:tc>
          <w:tcPr>
            <w:tcW w:w="2074" w:type="dxa"/>
            <w:tcBorders>
              <w:top w:val="nil"/>
              <w:left w:val="nil"/>
              <w:bottom w:val="nil"/>
              <w:right w:val="nil"/>
            </w:tcBorders>
          </w:tcPr>
          <w:p w14:paraId="599210EF" w14:textId="77777777" w:rsidR="00AF2161" w:rsidRDefault="00000000">
            <w:pPr>
              <w:rPr>
                <w:rFonts w:eastAsia="楷体" w:cs="Times New Roman"/>
                <w:sz w:val="22"/>
                <w:szCs w:val="24"/>
              </w:rPr>
            </w:pPr>
            <w:r>
              <w:rPr>
                <w:rFonts w:eastAsia="楷体" w:cs="Times New Roman" w:hint="eastAsia"/>
                <w:sz w:val="22"/>
                <w:szCs w:val="24"/>
              </w:rPr>
              <w:t>T</w:t>
            </w:r>
            <w:r>
              <w:rPr>
                <w:rFonts w:eastAsia="楷体" w:cs="Times New Roman"/>
                <w:sz w:val="22"/>
                <w:szCs w:val="24"/>
              </w:rPr>
              <w:t>he sample reservoir</w:t>
            </w:r>
          </w:p>
        </w:tc>
        <w:tc>
          <w:tcPr>
            <w:tcW w:w="4148" w:type="dxa"/>
            <w:gridSpan w:val="2"/>
            <w:tcBorders>
              <w:top w:val="nil"/>
              <w:left w:val="nil"/>
              <w:bottom w:val="nil"/>
              <w:right w:val="nil"/>
            </w:tcBorders>
          </w:tcPr>
          <w:p w14:paraId="53A087C6" w14:textId="77777777" w:rsidR="00AF2161" w:rsidRDefault="00000000">
            <w:pPr>
              <w:jc w:val="center"/>
              <w:rPr>
                <w:rFonts w:eastAsia="楷体" w:cs="Times New Roman"/>
                <w:sz w:val="22"/>
                <w:szCs w:val="24"/>
              </w:rPr>
            </w:pPr>
            <w:r>
              <w:rPr>
                <w:rFonts w:eastAsia="楷体" w:cs="Times New Roman" w:hint="eastAsia"/>
                <w:sz w:val="22"/>
                <w:szCs w:val="24"/>
              </w:rPr>
              <w:t>18 mm (diameter)</w:t>
            </w:r>
          </w:p>
        </w:tc>
        <w:tc>
          <w:tcPr>
            <w:tcW w:w="2074" w:type="dxa"/>
            <w:tcBorders>
              <w:top w:val="nil"/>
              <w:left w:val="nil"/>
              <w:bottom w:val="nil"/>
              <w:right w:val="nil"/>
            </w:tcBorders>
          </w:tcPr>
          <w:p w14:paraId="5085A6CC" w14:textId="77777777" w:rsidR="00AF2161" w:rsidRDefault="00000000">
            <w:pPr>
              <w:rPr>
                <w:rFonts w:eastAsia="楷体" w:cs="Times New Roman"/>
                <w:sz w:val="22"/>
                <w:szCs w:val="24"/>
              </w:rPr>
            </w:pPr>
            <w:r>
              <w:rPr>
                <w:rFonts w:eastAsia="楷体" w:cs="Times New Roman" w:hint="eastAsia"/>
                <w:sz w:val="22"/>
                <w:szCs w:val="24"/>
              </w:rPr>
              <w:t>0.3 mm</w:t>
            </w:r>
          </w:p>
        </w:tc>
      </w:tr>
      <w:tr w:rsidR="00AF2161" w14:paraId="1AABE8E6" w14:textId="77777777">
        <w:tc>
          <w:tcPr>
            <w:tcW w:w="2074" w:type="dxa"/>
            <w:tcBorders>
              <w:top w:val="nil"/>
              <w:left w:val="nil"/>
              <w:bottom w:val="nil"/>
              <w:right w:val="nil"/>
            </w:tcBorders>
          </w:tcPr>
          <w:p w14:paraId="2B6D4468" w14:textId="77777777" w:rsidR="00AF2161" w:rsidRDefault="00000000">
            <w:pPr>
              <w:rPr>
                <w:rFonts w:eastAsia="楷体" w:cs="Times New Roman"/>
                <w:sz w:val="22"/>
                <w:szCs w:val="24"/>
              </w:rPr>
            </w:pPr>
            <w:r>
              <w:rPr>
                <w:rFonts w:eastAsia="楷体" w:cs="Times New Roman" w:hint="eastAsia"/>
                <w:sz w:val="22"/>
                <w:szCs w:val="24"/>
              </w:rPr>
              <w:t>The dam</w:t>
            </w:r>
          </w:p>
        </w:tc>
        <w:tc>
          <w:tcPr>
            <w:tcW w:w="2074" w:type="dxa"/>
            <w:tcBorders>
              <w:top w:val="nil"/>
              <w:left w:val="nil"/>
              <w:bottom w:val="nil"/>
              <w:right w:val="nil"/>
            </w:tcBorders>
          </w:tcPr>
          <w:p w14:paraId="19E61310" w14:textId="77777777" w:rsidR="00AF2161" w:rsidRDefault="00000000">
            <w:pPr>
              <w:rPr>
                <w:rFonts w:eastAsia="楷体" w:cs="Times New Roman"/>
                <w:sz w:val="22"/>
                <w:szCs w:val="24"/>
              </w:rPr>
            </w:pPr>
            <w:r>
              <w:rPr>
                <w:rFonts w:eastAsia="楷体" w:cs="Times New Roman" w:hint="eastAsia"/>
                <w:sz w:val="22"/>
                <w:szCs w:val="24"/>
              </w:rPr>
              <w:t>3 mm</w:t>
            </w:r>
          </w:p>
        </w:tc>
        <w:tc>
          <w:tcPr>
            <w:tcW w:w="2074" w:type="dxa"/>
            <w:tcBorders>
              <w:top w:val="nil"/>
              <w:left w:val="nil"/>
              <w:bottom w:val="nil"/>
              <w:right w:val="nil"/>
            </w:tcBorders>
          </w:tcPr>
          <w:p w14:paraId="2A761904" w14:textId="77777777" w:rsidR="00AF2161" w:rsidRDefault="00000000">
            <w:pPr>
              <w:rPr>
                <w:rFonts w:eastAsia="楷体" w:cs="Times New Roman"/>
                <w:sz w:val="22"/>
                <w:szCs w:val="24"/>
              </w:rPr>
            </w:pPr>
            <w:r>
              <w:rPr>
                <w:rFonts w:eastAsia="楷体" w:cs="Times New Roman" w:hint="eastAsia"/>
                <w:sz w:val="22"/>
                <w:szCs w:val="24"/>
              </w:rPr>
              <w:t>0.9 mm</w:t>
            </w:r>
          </w:p>
        </w:tc>
        <w:tc>
          <w:tcPr>
            <w:tcW w:w="2074" w:type="dxa"/>
            <w:tcBorders>
              <w:top w:val="nil"/>
              <w:left w:val="nil"/>
              <w:bottom w:val="nil"/>
              <w:right w:val="nil"/>
            </w:tcBorders>
          </w:tcPr>
          <w:p w14:paraId="0FAA7DE1" w14:textId="77777777" w:rsidR="00AF2161" w:rsidRDefault="00000000">
            <w:pPr>
              <w:rPr>
                <w:rFonts w:eastAsia="楷体" w:cs="Times New Roman"/>
                <w:sz w:val="22"/>
                <w:szCs w:val="24"/>
              </w:rPr>
            </w:pPr>
            <w:r>
              <w:rPr>
                <w:rFonts w:eastAsia="楷体" w:cs="Times New Roman" w:hint="eastAsia"/>
                <w:sz w:val="22"/>
                <w:szCs w:val="24"/>
              </w:rPr>
              <w:t>0.27 mm</w:t>
            </w:r>
          </w:p>
        </w:tc>
      </w:tr>
      <w:tr w:rsidR="00AF2161" w14:paraId="00E9F21B" w14:textId="77777777">
        <w:tc>
          <w:tcPr>
            <w:tcW w:w="2074" w:type="dxa"/>
            <w:tcBorders>
              <w:top w:val="nil"/>
              <w:left w:val="nil"/>
              <w:bottom w:val="nil"/>
              <w:right w:val="nil"/>
            </w:tcBorders>
          </w:tcPr>
          <w:p w14:paraId="50126FF5" w14:textId="77777777" w:rsidR="00AF2161" w:rsidRDefault="00000000">
            <w:pPr>
              <w:rPr>
                <w:rFonts w:eastAsia="楷体" w:cs="Times New Roman"/>
                <w:sz w:val="22"/>
                <w:szCs w:val="24"/>
              </w:rPr>
            </w:pPr>
            <w:r>
              <w:rPr>
                <w:rFonts w:eastAsia="楷体" w:cs="Times New Roman" w:hint="eastAsia"/>
                <w:sz w:val="22"/>
                <w:szCs w:val="24"/>
              </w:rPr>
              <w:t>The channel</w:t>
            </w:r>
          </w:p>
        </w:tc>
        <w:tc>
          <w:tcPr>
            <w:tcW w:w="2074" w:type="dxa"/>
            <w:tcBorders>
              <w:top w:val="nil"/>
              <w:left w:val="nil"/>
              <w:bottom w:val="nil"/>
              <w:right w:val="nil"/>
            </w:tcBorders>
          </w:tcPr>
          <w:p w14:paraId="6E5DF0E1" w14:textId="77777777" w:rsidR="00AF2161" w:rsidRDefault="00000000">
            <w:pPr>
              <w:rPr>
                <w:rFonts w:eastAsia="楷体" w:cs="Times New Roman"/>
                <w:sz w:val="22"/>
                <w:szCs w:val="24"/>
              </w:rPr>
            </w:pPr>
            <w:r>
              <w:rPr>
                <w:rFonts w:eastAsia="楷体" w:cs="Times New Roman" w:hint="eastAsia"/>
                <w:sz w:val="22"/>
                <w:szCs w:val="24"/>
              </w:rPr>
              <w:t>20 mm</w:t>
            </w:r>
          </w:p>
        </w:tc>
        <w:tc>
          <w:tcPr>
            <w:tcW w:w="2074" w:type="dxa"/>
            <w:tcBorders>
              <w:top w:val="nil"/>
              <w:left w:val="nil"/>
              <w:bottom w:val="nil"/>
              <w:right w:val="nil"/>
            </w:tcBorders>
          </w:tcPr>
          <w:p w14:paraId="24EED0A4" w14:textId="77777777" w:rsidR="00AF2161" w:rsidRDefault="00000000">
            <w:pPr>
              <w:rPr>
                <w:rFonts w:eastAsia="楷体" w:cs="Times New Roman"/>
                <w:sz w:val="22"/>
                <w:szCs w:val="24"/>
              </w:rPr>
            </w:pPr>
            <w:r>
              <w:rPr>
                <w:rFonts w:eastAsia="楷体" w:cs="Times New Roman" w:hint="eastAsia"/>
                <w:sz w:val="22"/>
                <w:szCs w:val="24"/>
              </w:rPr>
              <w:t>3 mm</w:t>
            </w:r>
          </w:p>
        </w:tc>
        <w:tc>
          <w:tcPr>
            <w:tcW w:w="2074" w:type="dxa"/>
            <w:tcBorders>
              <w:top w:val="nil"/>
              <w:left w:val="nil"/>
              <w:bottom w:val="nil"/>
              <w:right w:val="nil"/>
            </w:tcBorders>
          </w:tcPr>
          <w:p w14:paraId="78C6E271" w14:textId="77777777" w:rsidR="00AF2161" w:rsidRDefault="00000000">
            <w:pPr>
              <w:rPr>
                <w:rFonts w:eastAsia="楷体" w:cs="Times New Roman"/>
                <w:sz w:val="22"/>
                <w:szCs w:val="24"/>
              </w:rPr>
            </w:pPr>
            <w:r>
              <w:rPr>
                <w:rFonts w:eastAsia="楷体" w:cs="Times New Roman" w:hint="eastAsia"/>
                <w:sz w:val="22"/>
                <w:szCs w:val="24"/>
              </w:rPr>
              <w:t>0.3 mm</w:t>
            </w:r>
          </w:p>
        </w:tc>
      </w:tr>
      <w:tr w:rsidR="00AF2161" w14:paraId="71ECEB55" w14:textId="77777777">
        <w:tc>
          <w:tcPr>
            <w:tcW w:w="2074" w:type="dxa"/>
            <w:tcBorders>
              <w:top w:val="nil"/>
              <w:left w:val="nil"/>
              <w:bottom w:val="single" w:sz="4" w:space="0" w:color="auto"/>
              <w:right w:val="nil"/>
            </w:tcBorders>
          </w:tcPr>
          <w:p w14:paraId="29F99C66" w14:textId="77777777" w:rsidR="00AF2161" w:rsidRDefault="00000000">
            <w:pPr>
              <w:rPr>
                <w:rFonts w:eastAsia="楷体" w:cs="Times New Roman"/>
                <w:sz w:val="22"/>
                <w:szCs w:val="24"/>
              </w:rPr>
            </w:pPr>
            <w:r>
              <w:rPr>
                <w:rFonts w:eastAsia="楷体" w:cs="Times New Roman" w:hint="eastAsia"/>
                <w:sz w:val="22"/>
                <w:szCs w:val="24"/>
              </w:rPr>
              <w:t xml:space="preserve">The </w:t>
            </w:r>
            <w:r>
              <w:rPr>
                <w:rFonts w:cs="Times New Roman" w:hint="eastAsia"/>
                <w:sz w:val="24"/>
                <w:szCs w:val="24"/>
              </w:rPr>
              <w:t>collection zone</w:t>
            </w:r>
          </w:p>
        </w:tc>
        <w:tc>
          <w:tcPr>
            <w:tcW w:w="4148" w:type="dxa"/>
            <w:gridSpan w:val="2"/>
            <w:tcBorders>
              <w:top w:val="nil"/>
              <w:left w:val="nil"/>
              <w:bottom w:val="single" w:sz="4" w:space="0" w:color="auto"/>
              <w:right w:val="nil"/>
            </w:tcBorders>
          </w:tcPr>
          <w:p w14:paraId="67F1BD6F" w14:textId="77777777" w:rsidR="00AF2161" w:rsidRDefault="00000000">
            <w:pPr>
              <w:jc w:val="center"/>
              <w:rPr>
                <w:rFonts w:eastAsia="楷体" w:cs="Times New Roman"/>
                <w:sz w:val="22"/>
                <w:szCs w:val="24"/>
              </w:rPr>
            </w:pPr>
            <w:r>
              <w:rPr>
                <w:rFonts w:eastAsia="楷体" w:cs="Times New Roman" w:hint="eastAsia"/>
                <w:sz w:val="22"/>
                <w:szCs w:val="24"/>
              </w:rPr>
              <w:t>6 mm (diameter)</w:t>
            </w:r>
          </w:p>
        </w:tc>
        <w:tc>
          <w:tcPr>
            <w:tcW w:w="2074" w:type="dxa"/>
            <w:tcBorders>
              <w:top w:val="nil"/>
              <w:left w:val="nil"/>
              <w:bottom w:val="single" w:sz="4" w:space="0" w:color="auto"/>
              <w:right w:val="nil"/>
            </w:tcBorders>
          </w:tcPr>
          <w:p w14:paraId="3FFD427F" w14:textId="77777777" w:rsidR="00AF2161" w:rsidRDefault="00000000">
            <w:pPr>
              <w:rPr>
                <w:rFonts w:eastAsia="楷体" w:cs="Times New Roman"/>
                <w:sz w:val="22"/>
                <w:szCs w:val="24"/>
              </w:rPr>
            </w:pPr>
            <w:r>
              <w:rPr>
                <w:rFonts w:eastAsia="楷体" w:cs="Times New Roman" w:hint="eastAsia"/>
                <w:sz w:val="22"/>
                <w:szCs w:val="24"/>
              </w:rPr>
              <w:t>0.3 mm</w:t>
            </w:r>
          </w:p>
        </w:tc>
      </w:tr>
    </w:tbl>
    <w:p w14:paraId="290D1CFB" w14:textId="77777777" w:rsidR="00AF2161" w:rsidRDefault="00000000">
      <w:pPr>
        <w:rPr>
          <w:rFonts w:cs="Times New Roman"/>
          <w:b/>
          <w:bCs/>
          <w:sz w:val="24"/>
          <w:szCs w:val="28"/>
        </w:rPr>
      </w:pPr>
      <w:r>
        <w:rPr>
          <w:rFonts w:cs="Times New Roman"/>
          <w:b/>
          <w:bCs/>
          <w:sz w:val="24"/>
          <w:szCs w:val="28"/>
        </w:rPr>
        <w:br w:type="page"/>
      </w:r>
    </w:p>
    <w:p w14:paraId="771DA1D2" w14:textId="77777777" w:rsidR="00AF2161" w:rsidRDefault="00000000">
      <w:pPr>
        <w:spacing w:after="120"/>
        <w:rPr>
          <w:rFonts w:cs="Times New Roman"/>
          <w:b/>
          <w:bCs/>
          <w:sz w:val="24"/>
          <w:szCs w:val="28"/>
        </w:rPr>
      </w:pPr>
      <w:r>
        <w:rPr>
          <w:rFonts w:cs="Times New Roman"/>
          <w:b/>
          <w:bCs/>
          <w:sz w:val="24"/>
          <w:szCs w:val="28"/>
        </w:rPr>
        <w:lastRenderedPageBreak/>
        <w:t>Table S</w:t>
      </w:r>
      <w:r>
        <w:rPr>
          <w:rFonts w:cs="Times New Roman" w:hint="eastAsia"/>
          <w:b/>
          <w:bCs/>
          <w:sz w:val="24"/>
          <w:szCs w:val="28"/>
        </w:rPr>
        <w:t>10</w:t>
      </w:r>
      <w:r>
        <w:rPr>
          <w:rFonts w:cs="Times New Roman"/>
          <w:b/>
          <w:bCs/>
          <w:sz w:val="24"/>
          <w:szCs w:val="28"/>
        </w:rPr>
        <w:t xml:space="preserve">. </w:t>
      </w:r>
      <w:r>
        <w:rPr>
          <w:rFonts w:cs="Times New Roman" w:hint="eastAsia"/>
          <w:b/>
          <w:bCs/>
          <w:sz w:val="24"/>
          <w:szCs w:val="28"/>
        </w:rPr>
        <w:t>Pattern</w:t>
      </w:r>
      <w:r>
        <w:rPr>
          <w:rFonts w:cs="Times New Roman"/>
          <w:b/>
          <w:bCs/>
          <w:sz w:val="24"/>
          <w:szCs w:val="28"/>
        </w:rPr>
        <w:t xml:space="preserve"> parameters of the </w:t>
      </w:r>
      <w:r>
        <w:rPr>
          <w:rFonts w:cs="Times New Roman" w:hint="eastAsia"/>
          <w:b/>
          <w:bCs/>
          <w:sz w:val="24"/>
          <w:szCs w:val="28"/>
        </w:rPr>
        <w:t>duplex</w:t>
      </w:r>
      <w:r>
        <w:rPr>
          <w:rFonts w:cs="Times New Roman"/>
          <w:b/>
          <w:bCs/>
          <w:sz w:val="24"/>
          <w:szCs w:val="28"/>
        </w:rPr>
        <w:t xml:space="preserve"> chip.</w:t>
      </w:r>
    </w:p>
    <w:tbl>
      <w:tblPr>
        <w:tblStyle w:val="af0"/>
        <w:tblW w:w="0" w:type="auto"/>
        <w:tblLook w:val="04A0" w:firstRow="1" w:lastRow="0" w:firstColumn="1" w:lastColumn="0" w:noHBand="0" w:noVBand="1"/>
      </w:tblPr>
      <w:tblGrid>
        <w:gridCol w:w="2074"/>
        <w:gridCol w:w="2074"/>
        <w:gridCol w:w="2074"/>
        <w:gridCol w:w="2074"/>
      </w:tblGrid>
      <w:tr w:rsidR="00AF2161" w14:paraId="3BCCBB76" w14:textId="77777777">
        <w:tc>
          <w:tcPr>
            <w:tcW w:w="2074" w:type="dxa"/>
            <w:tcBorders>
              <w:top w:val="single" w:sz="12" w:space="0" w:color="auto"/>
              <w:left w:val="nil"/>
              <w:bottom w:val="single" w:sz="4" w:space="0" w:color="auto"/>
            </w:tcBorders>
          </w:tcPr>
          <w:p w14:paraId="46D5F0EC" w14:textId="77777777" w:rsidR="00AF2161" w:rsidRDefault="00000000">
            <w:pPr>
              <w:rPr>
                <w:rFonts w:eastAsia="楷体" w:cs="Times New Roman"/>
                <w:b/>
                <w:bCs/>
                <w:sz w:val="24"/>
                <w:szCs w:val="28"/>
              </w:rPr>
            </w:pPr>
            <w:r>
              <w:rPr>
                <w:rFonts w:eastAsia="楷体" w:cs="Times New Roman"/>
                <w:b/>
                <w:bCs/>
                <w:sz w:val="24"/>
                <w:szCs w:val="28"/>
              </w:rPr>
              <w:t>Name</w:t>
            </w:r>
          </w:p>
        </w:tc>
        <w:tc>
          <w:tcPr>
            <w:tcW w:w="2074" w:type="dxa"/>
            <w:tcBorders>
              <w:top w:val="single" w:sz="12" w:space="0" w:color="auto"/>
              <w:bottom w:val="single" w:sz="4" w:space="0" w:color="auto"/>
            </w:tcBorders>
          </w:tcPr>
          <w:p w14:paraId="18885C7D" w14:textId="77777777" w:rsidR="00AF2161" w:rsidRDefault="00000000">
            <w:pPr>
              <w:rPr>
                <w:rFonts w:eastAsia="楷体" w:cs="Times New Roman"/>
                <w:b/>
                <w:bCs/>
                <w:sz w:val="24"/>
                <w:szCs w:val="28"/>
              </w:rPr>
            </w:pPr>
            <w:r>
              <w:rPr>
                <w:rFonts w:eastAsia="楷体" w:cs="Times New Roman"/>
                <w:b/>
                <w:bCs/>
                <w:sz w:val="24"/>
                <w:szCs w:val="28"/>
              </w:rPr>
              <w:t>Length</w:t>
            </w:r>
          </w:p>
        </w:tc>
        <w:tc>
          <w:tcPr>
            <w:tcW w:w="2074" w:type="dxa"/>
            <w:tcBorders>
              <w:top w:val="single" w:sz="12" w:space="0" w:color="auto"/>
              <w:bottom w:val="single" w:sz="4" w:space="0" w:color="auto"/>
            </w:tcBorders>
          </w:tcPr>
          <w:p w14:paraId="4250D737" w14:textId="77777777" w:rsidR="00AF2161" w:rsidRDefault="00000000">
            <w:pPr>
              <w:rPr>
                <w:rFonts w:eastAsia="楷体" w:cs="Times New Roman"/>
                <w:b/>
                <w:bCs/>
                <w:sz w:val="24"/>
                <w:szCs w:val="28"/>
              </w:rPr>
            </w:pPr>
            <w:r>
              <w:rPr>
                <w:rFonts w:eastAsia="楷体" w:cs="Times New Roman"/>
                <w:b/>
                <w:bCs/>
                <w:sz w:val="24"/>
                <w:szCs w:val="28"/>
              </w:rPr>
              <w:t>Width</w:t>
            </w:r>
          </w:p>
        </w:tc>
        <w:tc>
          <w:tcPr>
            <w:tcW w:w="2074" w:type="dxa"/>
            <w:tcBorders>
              <w:top w:val="single" w:sz="12" w:space="0" w:color="auto"/>
              <w:bottom w:val="single" w:sz="4" w:space="0" w:color="auto"/>
              <w:right w:val="nil"/>
            </w:tcBorders>
          </w:tcPr>
          <w:p w14:paraId="325D2E7A" w14:textId="77777777" w:rsidR="00AF2161" w:rsidRDefault="00000000">
            <w:pPr>
              <w:rPr>
                <w:rFonts w:eastAsia="楷体" w:cs="Times New Roman"/>
                <w:b/>
                <w:bCs/>
                <w:sz w:val="24"/>
                <w:szCs w:val="28"/>
              </w:rPr>
            </w:pPr>
            <w:r>
              <w:rPr>
                <w:rFonts w:eastAsia="楷体" w:cs="Times New Roman"/>
                <w:b/>
                <w:bCs/>
                <w:sz w:val="24"/>
                <w:szCs w:val="28"/>
              </w:rPr>
              <w:t>Height</w:t>
            </w:r>
          </w:p>
        </w:tc>
      </w:tr>
      <w:tr w:rsidR="00AF2161" w14:paraId="2C9E15CC" w14:textId="77777777">
        <w:tc>
          <w:tcPr>
            <w:tcW w:w="2074" w:type="dxa"/>
            <w:tcBorders>
              <w:top w:val="single" w:sz="4" w:space="0" w:color="auto"/>
              <w:left w:val="nil"/>
              <w:bottom w:val="nil"/>
              <w:right w:val="nil"/>
            </w:tcBorders>
          </w:tcPr>
          <w:p w14:paraId="38408019" w14:textId="77777777" w:rsidR="00AF2161" w:rsidRDefault="00000000">
            <w:pPr>
              <w:rPr>
                <w:rFonts w:eastAsia="楷体" w:cs="Times New Roman"/>
                <w:sz w:val="22"/>
                <w:szCs w:val="24"/>
              </w:rPr>
            </w:pPr>
            <w:r>
              <w:rPr>
                <w:rFonts w:eastAsia="楷体" w:cs="Times New Roman" w:hint="eastAsia"/>
                <w:sz w:val="22"/>
                <w:szCs w:val="24"/>
              </w:rPr>
              <w:t>The glass slide</w:t>
            </w:r>
          </w:p>
        </w:tc>
        <w:tc>
          <w:tcPr>
            <w:tcW w:w="2074" w:type="dxa"/>
            <w:tcBorders>
              <w:top w:val="single" w:sz="4" w:space="0" w:color="auto"/>
              <w:left w:val="nil"/>
              <w:bottom w:val="nil"/>
              <w:right w:val="nil"/>
            </w:tcBorders>
          </w:tcPr>
          <w:p w14:paraId="1D7F1DF2" w14:textId="77777777" w:rsidR="00AF2161" w:rsidRDefault="00000000">
            <w:pPr>
              <w:rPr>
                <w:rFonts w:eastAsia="楷体" w:cs="Times New Roman"/>
                <w:sz w:val="22"/>
                <w:szCs w:val="24"/>
              </w:rPr>
            </w:pPr>
            <w:r>
              <w:rPr>
                <w:rFonts w:eastAsia="楷体" w:cs="Times New Roman" w:hint="eastAsia"/>
                <w:sz w:val="22"/>
                <w:szCs w:val="24"/>
              </w:rPr>
              <w:t>50 mm</w:t>
            </w:r>
          </w:p>
        </w:tc>
        <w:tc>
          <w:tcPr>
            <w:tcW w:w="2074" w:type="dxa"/>
            <w:tcBorders>
              <w:top w:val="single" w:sz="4" w:space="0" w:color="auto"/>
              <w:left w:val="nil"/>
              <w:bottom w:val="nil"/>
              <w:right w:val="nil"/>
            </w:tcBorders>
          </w:tcPr>
          <w:p w14:paraId="30AC7EBE" w14:textId="77777777" w:rsidR="00AF2161" w:rsidRDefault="00000000">
            <w:pPr>
              <w:rPr>
                <w:rFonts w:eastAsia="楷体" w:cs="Times New Roman"/>
                <w:sz w:val="22"/>
                <w:szCs w:val="24"/>
              </w:rPr>
            </w:pPr>
            <w:r>
              <w:rPr>
                <w:rFonts w:eastAsia="楷体" w:cs="Times New Roman" w:hint="eastAsia"/>
                <w:sz w:val="22"/>
                <w:szCs w:val="24"/>
              </w:rPr>
              <w:t>50 mm</w:t>
            </w:r>
          </w:p>
        </w:tc>
        <w:tc>
          <w:tcPr>
            <w:tcW w:w="2074" w:type="dxa"/>
            <w:tcBorders>
              <w:top w:val="single" w:sz="4" w:space="0" w:color="auto"/>
              <w:left w:val="nil"/>
              <w:bottom w:val="nil"/>
              <w:right w:val="nil"/>
            </w:tcBorders>
          </w:tcPr>
          <w:p w14:paraId="648710D8" w14:textId="77777777" w:rsidR="00AF2161" w:rsidRDefault="00000000">
            <w:pPr>
              <w:rPr>
                <w:rFonts w:eastAsia="楷体" w:cs="Times New Roman"/>
                <w:sz w:val="22"/>
                <w:szCs w:val="24"/>
              </w:rPr>
            </w:pPr>
            <w:r>
              <w:rPr>
                <w:rFonts w:eastAsia="楷体" w:cs="Times New Roman" w:hint="eastAsia"/>
                <w:sz w:val="22"/>
                <w:szCs w:val="24"/>
              </w:rPr>
              <w:t>1 mm</w:t>
            </w:r>
          </w:p>
        </w:tc>
      </w:tr>
      <w:tr w:rsidR="00AF2161" w14:paraId="65284E9C" w14:textId="77777777">
        <w:tc>
          <w:tcPr>
            <w:tcW w:w="2074" w:type="dxa"/>
            <w:tcBorders>
              <w:top w:val="nil"/>
              <w:left w:val="nil"/>
              <w:bottom w:val="nil"/>
              <w:right w:val="nil"/>
            </w:tcBorders>
          </w:tcPr>
          <w:p w14:paraId="47B6F918" w14:textId="77777777" w:rsidR="00AF2161" w:rsidRDefault="00000000">
            <w:pPr>
              <w:rPr>
                <w:rFonts w:eastAsia="楷体" w:cs="Times New Roman"/>
                <w:sz w:val="22"/>
                <w:szCs w:val="24"/>
              </w:rPr>
            </w:pPr>
            <w:r>
              <w:rPr>
                <w:rFonts w:eastAsia="楷体" w:cs="Times New Roman"/>
                <w:sz w:val="22"/>
                <w:szCs w:val="24"/>
              </w:rPr>
              <w:t>The microstructure surface</w:t>
            </w:r>
          </w:p>
        </w:tc>
        <w:tc>
          <w:tcPr>
            <w:tcW w:w="4148" w:type="dxa"/>
            <w:gridSpan w:val="2"/>
            <w:tcBorders>
              <w:top w:val="nil"/>
              <w:left w:val="nil"/>
              <w:bottom w:val="nil"/>
              <w:right w:val="nil"/>
            </w:tcBorders>
          </w:tcPr>
          <w:p w14:paraId="517EDA38" w14:textId="77777777" w:rsidR="00AF2161" w:rsidRDefault="00000000">
            <w:pPr>
              <w:jc w:val="center"/>
              <w:rPr>
                <w:rFonts w:eastAsia="楷体" w:cs="Times New Roman"/>
                <w:sz w:val="22"/>
                <w:szCs w:val="24"/>
              </w:rPr>
            </w:pPr>
            <w:r>
              <w:rPr>
                <w:rFonts w:eastAsia="楷体" w:cs="Times New Roman" w:hint="eastAsia"/>
                <w:sz w:val="22"/>
                <w:szCs w:val="24"/>
              </w:rPr>
              <w:t>As shown in supplementary Fig. 20b</w:t>
            </w:r>
            <w:r>
              <w:rPr>
                <w:rFonts w:eastAsia="楷体" w:cs="Times New Roman"/>
                <w:sz w:val="22"/>
                <w:szCs w:val="24"/>
              </w:rPr>
              <w:t>Ⅱ</w:t>
            </w:r>
          </w:p>
        </w:tc>
        <w:tc>
          <w:tcPr>
            <w:tcW w:w="2074" w:type="dxa"/>
            <w:tcBorders>
              <w:top w:val="nil"/>
              <w:left w:val="nil"/>
              <w:bottom w:val="nil"/>
              <w:right w:val="nil"/>
            </w:tcBorders>
          </w:tcPr>
          <w:p w14:paraId="0A8681A5" w14:textId="77777777" w:rsidR="00AF2161" w:rsidRDefault="00000000">
            <w:pPr>
              <w:rPr>
                <w:rFonts w:eastAsia="楷体" w:cs="Times New Roman"/>
                <w:sz w:val="22"/>
                <w:szCs w:val="24"/>
              </w:rPr>
            </w:pPr>
            <w:r>
              <w:rPr>
                <w:rFonts w:eastAsia="楷体" w:cs="Times New Roman" w:hint="eastAsia"/>
                <w:sz w:val="22"/>
                <w:szCs w:val="24"/>
              </w:rPr>
              <w:t>0.005mm</w:t>
            </w:r>
          </w:p>
        </w:tc>
      </w:tr>
      <w:tr w:rsidR="00AF2161" w14:paraId="6A3939B7" w14:textId="77777777">
        <w:tc>
          <w:tcPr>
            <w:tcW w:w="2074" w:type="dxa"/>
            <w:tcBorders>
              <w:top w:val="nil"/>
              <w:left w:val="nil"/>
              <w:bottom w:val="nil"/>
              <w:right w:val="nil"/>
            </w:tcBorders>
          </w:tcPr>
          <w:p w14:paraId="565CB54D" w14:textId="77777777" w:rsidR="00AF2161" w:rsidRDefault="00000000">
            <w:pPr>
              <w:rPr>
                <w:rFonts w:eastAsia="楷体" w:cs="Times New Roman"/>
                <w:sz w:val="22"/>
                <w:szCs w:val="24"/>
              </w:rPr>
            </w:pPr>
            <w:r>
              <w:rPr>
                <w:rFonts w:eastAsia="楷体" w:cs="Times New Roman" w:hint="eastAsia"/>
                <w:sz w:val="22"/>
                <w:szCs w:val="24"/>
              </w:rPr>
              <w:t>T</w:t>
            </w:r>
            <w:r>
              <w:rPr>
                <w:rFonts w:eastAsia="楷体" w:cs="Times New Roman"/>
                <w:sz w:val="22"/>
                <w:szCs w:val="24"/>
              </w:rPr>
              <w:t>he reservoir</w:t>
            </w:r>
            <w:r>
              <w:rPr>
                <w:rFonts w:eastAsia="楷体" w:cs="Times New Roman" w:hint="eastAsia"/>
                <w:sz w:val="22"/>
                <w:szCs w:val="24"/>
              </w:rPr>
              <w:t xml:space="preserve"> A</w:t>
            </w:r>
          </w:p>
        </w:tc>
        <w:tc>
          <w:tcPr>
            <w:tcW w:w="4148" w:type="dxa"/>
            <w:gridSpan w:val="2"/>
            <w:tcBorders>
              <w:top w:val="nil"/>
              <w:left w:val="nil"/>
              <w:bottom w:val="nil"/>
              <w:right w:val="nil"/>
            </w:tcBorders>
          </w:tcPr>
          <w:p w14:paraId="3DA423C3" w14:textId="77777777" w:rsidR="00AF2161" w:rsidRDefault="00000000">
            <w:pPr>
              <w:jc w:val="center"/>
              <w:rPr>
                <w:rFonts w:eastAsia="楷体" w:cs="Times New Roman"/>
                <w:sz w:val="22"/>
                <w:szCs w:val="24"/>
              </w:rPr>
            </w:pPr>
            <w:r>
              <w:rPr>
                <w:rFonts w:eastAsia="楷体" w:cs="Times New Roman" w:hint="eastAsia"/>
                <w:sz w:val="22"/>
                <w:szCs w:val="24"/>
              </w:rPr>
              <w:t>18 mm (diameter)</w:t>
            </w:r>
          </w:p>
        </w:tc>
        <w:tc>
          <w:tcPr>
            <w:tcW w:w="2074" w:type="dxa"/>
            <w:tcBorders>
              <w:top w:val="nil"/>
              <w:left w:val="nil"/>
              <w:bottom w:val="nil"/>
              <w:right w:val="nil"/>
            </w:tcBorders>
          </w:tcPr>
          <w:p w14:paraId="5CFCD30B" w14:textId="77777777" w:rsidR="00AF2161" w:rsidRDefault="00000000">
            <w:pPr>
              <w:rPr>
                <w:rFonts w:eastAsia="楷体" w:cs="Times New Roman"/>
                <w:sz w:val="22"/>
                <w:szCs w:val="24"/>
              </w:rPr>
            </w:pPr>
            <w:r>
              <w:rPr>
                <w:rFonts w:eastAsia="楷体" w:cs="Times New Roman" w:hint="eastAsia"/>
                <w:sz w:val="22"/>
                <w:szCs w:val="24"/>
              </w:rPr>
              <w:t>0.3 mm</w:t>
            </w:r>
          </w:p>
        </w:tc>
      </w:tr>
      <w:tr w:rsidR="00AF2161" w14:paraId="2CE7ED8C" w14:textId="77777777">
        <w:tc>
          <w:tcPr>
            <w:tcW w:w="2074" w:type="dxa"/>
            <w:tcBorders>
              <w:top w:val="nil"/>
              <w:left w:val="nil"/>
              <w:bottom w:val="nil"/>
              <w:right w:val="nil"/>
            </w:tcBorders>
          </w:tcPr>
          <w:p w14:paraId="306810D3" w14:textId="77777777" w:rsidR="00AF2161" w:rsidRDefault="00000000">
            <w:pPr>
              <w:rPr>
                <w:rFonts w:eastAsia="楷体" w:cs="Times New Roman"/>
                <w:sz w:val="22"/>
                <w:szCs w:val="24"/>
              </w:rPr>
            </w:pPr>
            <w:r>
              <w:rPr>
                <w:rFonts w:eastAsia="楷体" w:cs="Times New Roman" w:hint="eastAsia"/>
                <w:sz w:val="22"/>
                <w:szCs w:val="24"/>
              </w:rPr>
              <w:t>The dam 1-2</w:t>
            </w:r>
          </w:p>
        </w:tc>
        <w:tc>
          <w:tcPr>
            <w:tcW w:w="2074" w:type="dxa"/>
            <w:tcBorders>
              <w:top w:val="nil"/>
              <w:left w:val="nil"/>
              <w:bottom w:val="nil"/>
              <w:right w:val="nil"/>
            </w:tcBorders>
          </w:tcPr>
          <w:p w14:paraId="235A4559" w14:textId="77777777" w:rsidR="00AF2161" w:rsidRDefault="00000000">
            <w:pPr>
              <w:rPr>
                <w:rFonts w:eastAsia="楷体" w:cs="Times New Roman"/>
                <w:sz w:val="22"/>
                <w:szCs w:val="24"/>
              </w:rPr>
            </w:pPr>
            <w:r>
              <w:rPr>
                <w:rFonts w:eastAsia="楷体" w:cs="Times New Roman" w:hint="eastAsia"/>
                <w:sz w:val="22"/>
                <w:szCs w:val="24"/>
              </w:rPr>
              <w:t>3 mm</w:t>
            </w:r>
          </w:p>
        </w:tc>
        <w:tc>
          <w:tcPr>
            <w:tcW w:w="2074" w:type="dxa"/>
            <w:tcBorders>
              <w:top w:val="nil"/>
              <w:left w:val="nil"/>
              <w:bottom w:val="nil"/>
              <w:right w:val="nil"/>
            </w:tcBorders>
          </w:tcPr>
          <w:p w14:paraId="592320E0" w14:textId="77777777" w:rsidR="00AF2161" w:rsidRDefault="00000000">
            <w:pPr>
              <w:rPr>
                <w:rFonts w:eastAsia="楷体" w:cs="Times New Roman"/>
                <w:sz w:val="22"/>
                <w:szCs w:val="24"/>
              </w:rPr>
            </w:pPr>
            <w:r>
              <w:rPr>
                <w:rFonts w:eastAsia="楷体" w:cs="Times New Roman" w:hint="eastAsia"/>
                <w:sz w:val="22"/>
                <w:szCs w:val="24"/>
              </w:rPr>
              <w:t>0.9 mm</w:t>
            </w:r>
          </w:p>
        </w:tc>
        <w:tc>
          <w:tcPr>
            <w:tcW w:w="2074" w:type="dxa"/>
            <w:tcBorders>
              <w:top w:val="nil"/>
              <w:left w:val="nil"/>
              <w:bottom w:val="nil"/>
              <w:right w:val="nil"/>
            </w:tcBorders>
          </w:tcPr>
          <w:p w14:paraId="33B11E66" w14:textId="77777777" w:rsidR="00AF2161" w:rsidRDefault="00000000">
            <w:pPr>
              <w:rPr>
                <w:rFonts w:eastAsia="楷体" w:cs="Times New Roman"/>
                <w:sz w:val="22"/>
                <w:szCs w:val="24"/>
              </w:rPr>
            </w:pPr>
            <w:r>
              <w:rPr>
                <w:rFonts w:eastAsia="楷体" w:cs="Times New Roman" w:hint="eastAsia"/>
                <w:sz w:val="22"/>
                <w:szCs w:val="24"/>
              </w:rPr>
              <w:t>0.27 mm</w:t>
            </w:r>
          </w:p>
        </w:tc>
      </w:tr>
      <w:tr w:rsidR="00AF2161" w14:paraId="4D8CF828" w14:textId="77777777">
        <w:tc>
          <w:tcPr>
            <w:tcW w:w="2074" w:type="dxa"/>
            <w:tcBorders>
              <w:top w:val="nil"/>
              <w:left w:val="nil"/>
              <w:bottom w:val="nil"/>
              <w:right w:val="nil"/>
            </w:tcBorders>
          </w:tcPr>
          <w:p w14:paraId="5890DA11" w14:textId="77777777" w:rsidR="00AF2161" w:rsidRDefault="00000000">
            <w:pPr>
              <w:rPr>
                <w:rFonts w:eastAsia="楷体" w:cs="Times New Roman"/>
                <w:sz w:val="22"/>
                <w:szCs w:val="24"/>
              </w:rPr>
            </w:pPr>
            <w:r>
              <w:rPr>
                <w:rFonts w:eastAsia="楷体" w:cs="Times New Roman"/>
                <w:sz w:val="22"/>
                <w:szCs w:val="24"/>
              </w:rPr>
              <w:t>Channel</w:t>
            </w:r>
            <w:r>
              <w:rPr>
                <w:rFonts w:eastAsia="楷体" w:cs="Times New Roman" w:hint="eastAsia"/>
                <w:sz w:val="22"/>
                <w:szCs w:val="24"/>
              </w:rPr>
              <w:t xml:space="preserve"> 1-2</w:t>
            </w:r>
          </w:p>
        </w:tc>
        <w:tc>
          <w:tcPr>
            <w:tcW w:w="2074" w:type="dxa"/>
            <w:tcBorders>
              <w:top w:val="nil"/>
              <w:left w:val="nil"/>
              <w:bottom w:val="nil"/>
              <w:right w:val="nil"/>
            </w:tcBorders>
          </w:tcPr>
          <w:p w14:paraId="480A9F95" w14:textId="77777777" w:rsidR="00AF2161" w:rsidRDefault="00000000">
            <w:pPr>
              <w:rPr>
                <w:rFonts w:eastAsia="楷体" w:cs="Times New Roman"/>
                <w:sz w:val="22"/>
                <w:szCs w:val="24"/>
              </w:rPr>
            </w:pPr>
            <w:r>
              <w:rPr>
                <w:rFonts w:eastAsia="楷体" w:cs="Times New Roman" w:hint="eastAsia"/>
                <w:sz w:val="22"/>
                <w:szCs w:val="24"/>
              </w:rPr>
              <w:t>10 mm</w:t>
            </w:r>
          </w:p>
        </w:tc>
        <w:tc>
          <w:tcPr>
            <w:tcW w:w="2074" w:type="dxa"/>
            <w:tcBorders>
              <w:top w:val="nil"/>
              <w:left w:val="nil"/>
              <w:bottom w:val="nil"/>
              <w:right w:val="nil"/>
            </w:tcBorders>
          </w:tcPr>
          <w:p w14:paraId="5A98F610" w14:textId="77777777" w:rsidR="00AF2161" w:rsidRDefault="00000000">
            <w:pPr>
              <w:rPr>
                <w:rFonts w:eastAsia="楷体" w:cs="Times New Roman"/>
                <w:sz w:val="22"/>
                <w:szCs w:val="24"/>
              </w:rPr>
            </w:pPr>
            <w:r>
              <w:rPr>
                <w:rFonts w:eastAsia="楷体" w:cs="Times New Roman" w:hint="eastAsia"/>
                <w:sz w:val="22"/>
                <w:szCs w:val="24"/>
              </w:rPr>
              <w:t>3 mm</w:t>
            </w:r>
          </w:p>
        </w:tc>
        <w:tc>
          <w:tcPr>
            <w:tcW w:w="2074" w:type="dxa"/>
            <w:tcBorders>
              <w:top w:val="nil"/>
              <w:left w:val="nil"/>
              <w:bottom w:val="nil"/>
              <w:right w:val="nil"/>
            </w:tcBorders>
          </w:tcPr>
          <w:p w14:paraId="3924A2F9" w14:textId="77777777" w:rsidR="00AF2161" w:rsidRDefault="00000000">
            <w:pPr>
              <w:rPr>
                <w:rFonts w:eastAsia="楷体" w:cs="Times New Roman"/>
                <w:sz w:val="22"/>
                <w:szCs w:val="24"/>
              </w:rPr>
            </w:pPr>
            <w:r>
              <w:rPr>
                <w:rFonts w:eastAsia="楷体" w:cs="Times New Roman" w:hint="eastAsia"/>
                <w:sz w:val="22"/>
                <w:szCs w:val="24"/>
              </w:rPr>
              <w:t>0.30 mm</w:t>
            </w:r>
          </w:p>
        </w:tc>
      </w:tr>
      <w:tr w:rsidR="00AF2161" w14:paraId="1F026886" w14:textId="77777777">
        <w:tc>
          <w:tcPr>
            <w:tcW w:w="2074" w:type="dxa"/>
            <w:tcBorders>
              <w:top w:val="nil"/>
              <w:left w:val="nil"/>
              <w:bottom w:val="nil"/>
              <w:right w:val="nil"/>
            </w:tcBorders>
          </w:tcPr>
          <w:p w14:paraId="3418FE3C" w14:textId="77777777" w:rsidR="00AF2161" w:rsidRDefault="00000000">
            <w:pPr>
              <w:rPr>
                <w:rFonts w:eastAsia="楷体" w:cs="Times New Roman"/>
                <w:sz w:val="22"/>
                <w:szCs w:val="24"/>
              </w:rPr>
            </w:pPr>
            <w:r>
              <w:rPr>
                <w:rFonts w:eastAsia="楷体" w:cs="Times New Roman" w:hint="eastAsia"/>
                <w:sz w:val="22"/>
                <w:szCs w:val="24"/>
              </w:rPr>
              <w:t xml:space="preserve">The </w:t>
            </w:r>
            <w:r>
              <w:rPr>
                <w:rFonts w:eastAsia="楷体" w:cs="Times New Roman"/>
                <w:sz w:val="21"/>
                <w:szCs w:val="36"/>
                <w:lang w:bidi="ar"/>
              </w:rPr>
              <w:t>isolation zone</w:t>
            </w:r>
          </w:p>
        </w:tc>
        <w:tc>
          <w:tcPr>
            <w:tcW w:w="2074" w:type="dxa"/>
            <w:tcBorders>
              <w:top w:val="nil"/>
              <w:left w:val="nil"/>
              <w:bottom w:val="nil"/>
              <w:right w:val="nil"/>
            </w:tcBorders>
          </w:tcPr>
          <w:p w14:paraId="3DDE0642" w14:textId="77777777" w:rsidR="00AF2161" w:rsidRDefault="00000000">
            <w:pPr>
              <w:rPr>
                <w:rFonts w:eastAsia="楷体" w:cs="Times New Roman"/>
                <w:sz w:val="22"/>
                <w:szCs w:val="24"/>
              </w:rPr>
            </w:pPr>
            <w:r>
              <w:rPr>
                <w:rFonts w:eastAsia="楷体" w:cs="Times New Roman" w:hint="eastAsia"/>
                <w:sz w:val="22"/>
                <w:szCs w:val="24"/>
              </w:rPr>
              <w:t>18 mm</w:t>
            </w:r>
          </w:p>
        </w:tc>
        <w:tc>
          <w:tcPr>
            <w:tcW w:w="2074" w:type="dxa"/>
            <w:tcBorders>
              <w:top w:val="nil"/>
              <w:left w:val="nil"/>
              <w:bottom w:val="nil"/>
              <w:right w:val="nil"/>
            </w:tcBorders>
          </w:tcPr>
          <w:p w14:paraId="09A2F03D" w14:textId="77777777" w:rsidR="00AF2161" w:rsidRDefault="00000000">
            <w:pPr>
              <w:rPr>
                <w:rFonts w:eastAsia="楷体" w:cs="Times New Roman"/>
                <w:sz w:val="22"/>
                <w:szCs w:val="24"/>
              </w:rPr>
            </w:pPr>
            <w:r>
              <w:rPr>
                <w:rFonts w:eastAsia="楷体" w:cs="Times New Roman" w:hint="eastAsia"/>
                <w:sz w:val="22"/>
                <w:szCs w:val="24"/>
              </w:rPr>
              <w:t>2 mm</w:t>
            </w:r>
          </w:p>
        </w:tc>
        <w:tc>
          <w:tcPr>
            <w:tcW w:w="2074" w:type="dxa"/>
            <w:tcBorders>
              <w:top w:val="nil"/>
              <w:left w:val="nil"/>
              <w:bottom w:val="nil"/>
              <w:right w:val="nil"/>
            </w:tcBorders>
          </w:tcPr>
          <w:p w14:paraId="4AE71AF8" w14:textId="77777777" w:rsidR="00AF2161" w:rsidRDefault="00000000">
            <w:pPr>
              <w:rPr>
                <w:rFonts w:eastAsia="楷体" w:cs="Times New Roman"/>
                <w:sz w:val="22"/>
                <w:szCs w:val="24"/>
              </w:rPr>
            </w:pPr>
            <w:r>
              <w:rPr>
                <w:rFonts w:eastAsia="楷体" w:cs="Times New Roman" w:hint="eastAsia"/>
                <w:sz w:val="22"/>
                <w:szCs w:val="24"/>
              </w:rPr>
              <w:t>0.005 mm</w:t>
            </w:r>
          </w:p>
        </w:tc>
      </w:tr>
      <w:tr w:rsidR="00AF2161" w14:paraId="69B328C4" w14:textId="77777777">
        <w:tc>
          <w:tcPr>
            <w:tcW w:w="2074" w:type="dxa"/>
            <w:tcBorders>
              <w:top w:val="nil"/>
              <w:left w:val="nil"/>
              <w:bottom w:val="nil"/>
              <w:right w:val="nil"/>
            </w:tcBorders>
          </w:tcPr>
          <w:p w14:paraId="3A709AA5" w14:textId="77777777" w:rsidR="00AF2161" w:rsidRDefault="00000000">
            <w:pPr>
              <w:rPr>
                <w:rFonts w:eastAsia="楷体" w:cs="Times New Roman"/>
                <w:sz w:val="22"/>
                <w:szCs w:val="24"/>
              </w:rPr>
            </w:pPr>
            <w:r>
              <w:rPr>
                <w:rFonts w:eastAsia="楷体" w:cs="Times New Roman" w:hint="eastAsia"/>
                <w:sz w:val="22"/>
                <w:szCs w:val="24"/>
              </w:rPr>
              <w:t xml:space="preserve">The </w:t>
            </w:r>
            <w:r>
              <w:rPr>
                <w:rFonts w:eastAsia="楷体" w:cs="Times New Roman"/>
                <w:sz w:val="22"/>
                <w:szCs w:val="24"/>
              </w:rPr>
              <w:t>reservoir</w:t>
            </w:r>
            <w:r>
              <w:rPr>
                <w:rFonts w:eastAsia="楷体" w:cs="Times New Roman" w:hint="eastAsia"/>
                <w:sz w:val="22"/>
                <w:szCs w:val="24"/>
              </w:rPr>
              <w:t xml:space="preserve"> B</w:t>
            </w:r>
          </w:p>
        </w:tc>
        <w:tc>
          <w:tcPr>
            <w:tcW w:w="4148" w:type="dxa"/>
            <w:gridSpan w:val="2"/>
            <w:tcBorders>
              <w:top w:val="nil"/>
              <w:left w:val="nil"/>
              <w:bottom w:val="nil"/>
              <w:right w:val="nil"/>
            </w:tcBorders>
          </w:tcPr>
          <w:p w14:paraId="0CE98E1A" w14:textId="77777777" w:rsidR="00AF2161" w:rsidRDefault="00000000">
            <w:pPr>
              <w:jc w:val="center"/>
              <w:rPr>
                <w:rFonts w:eastAsia="楷体" w:cs="Times New Roman"/>
                <w:sz w:val="22"/>
                <w:szCs w:val="24"/>
              </w:rPr>
            </w:pPr>
            <w:r>
              <w:rPr>
                <w:rFonts w:eastAsia="楷体" w:cs="Times New Roman" w:hint="eastAsia"/>
                <w:sz w:val="22"/>
                <w:szCs w:val="24"/>
              </w:rPr>
              <w:t>12 mm (diameter)</w:t>
            </w:r>
          </w:p>
        </w:tc>
        <w:tc>
          <w:tcPr>
            <w:tcW w:w="2074" w:type="dxa"/>
            <w:tcBorders>
              <w:top w:val="nil"/>
              <w:left w:val="nil"/>
              <w:bottom w:val="nil"/>
              <w:right w:val="nil"/>
            </w:tcBorders>
          </w:tcPr>
          <w:p w14:paraId="76FD2CF8" w14:textId="77777777" w:rsidR="00AF2161" w:rsidRDefault="00000000">
            <w:pPr>
              <w:rPr>
                <w:rFonts w:eastAsia="楷体" w:cs="Times New Roman"/>
                <w:sz w:val="22"/>
                <w:szCs w:val="24"/>
              </w:rPr>
            </w:pPr>
            <w:r>
              <w:rPr>
                <w:rFonts w:eastAsia="楷体" w:cs="Times New Roman" w:hint="eastAsia"/>
                <w:sz w:val="22"/>
                <w:szCs w:val="24"/>
              </w:rPr>
              <w:t>0.01 mm</w:t>
            </w:r>
          </w:p>
        </w:tc>
      </w:tr>
      <w:tr w:rsidR="00AF2161" w14:paraId="712CD946" w14:textId="77777777">
        <w:tc>
          <w:tcPr>
            <w:tcW w:w="2074" w:type="dxa"/>
            <w:tcBorders>
              <w:top w:val="nil"/>
              <w:left w:val="nil"/>
              <w:bottom w:val="single" w:sz="4" w:space="0" w:color="auto"/>
              <w:right w:val="nil"/>
            </w:tcBorders>
          </w:tcPr>
          <w:p w14:paraId="192FDF04" w14:textId="77777777" w:rsidR="00AF2161" w:rsidRDefault="00000000">
            <w:pPr>
              <w:rPr>
                <w:rFonts w:eastAsia="楷体" w:cs="Times New Roman"/>
                <w:sz w:val="22"/>
                <w:szCs w:val="24"/>
              </w:rPr>
            </w:pPr>
            <w:r>
              <w:rPr>
                <w:rFonts w:eastAsia="楷体" w:cs="Times New Roman" w:hint="eastAsia"/>
                <w:sz w:val="22"/>
                <w:szCs w:val="24"/>
              </w:rPr>
              <w:t>The channel 3</w:t>
            </w:r>
          </w:p>
        </w:tc>
        <w:tc>
          <w:tcPr>
            <w:tcW w:w="2074" w:type="dxa"/>
            <w:tcBorders>
              <w:top w:val="nil"/>
              <w:left w:val="nil"/>
              <w:bottom w:val="single" w:sz="4" w:space="0" w:color="auto"/>
              <w:right w:val="nil"/>
            </w:tcBorders>
          </w:tcPr>
          <w:p w14:paraId="5C8B60F0" w14:textId="77777777" w:rsidR="00AF2161" w:rsidRDefault="00000000">
            <w:pPr>
              <w:rPr>
                <w:rFonts w:eastAsia="楷体" w:cs="Times New Roman"/>
                <w:sz w:val="22"/>
                <w:szCs w:val="24"/>
              </w:rPr>
            </w:pPr>
            <w:r>
              <w:rPr>
                <w:rFonts w:eastAsia="楷体" w:cs="Times New Roman" w:hint="eastAsia"/>
                <w:sz w:val="22"/>
                <w:szCs w:val="24"/>
              </w:rPr>
              <w:t>10 mm</w:t>
            </w:r>
          </w:p>
        </w:tc>
        <w:tc>
          <w:tcPr>
            <w:tcW w:w="2074" w:type="dxa"/>
            <w:tcBorders>
              <w:top w:val="nil"/>
              <w:left w:val="nil"/>
              <w:bottom w:val="single" w:sz="4" w:space="0" w:color="auto"/>
              <w:right w:val="nil"/>
            </w:tcBorders>
          </w:tcPr>
          <w:p w14:paraId="6A12B1C6" w14:textId="77777777" w:rsidR="00AF2161" w:rsidRDefault="00000000">
            <w:pPr>
              <w:rPr>
                <w:rFonts w:eastAsia="楷体" w:cs="Times New Roman"/>
                <w:sz w:val="22"/>
                <w:szCs w:val="24"/>
              </w:rPr>
            </w:pPr>
            <w:r>
              <w:rPr>
                <w:rFonts w:eastAsia="楷体" w:cs="Times New Roman" w:hint="eastAsia"/>
                <w:sz w:val="22"/>
                <w:szCs w:val="24"/>
              </w:rPr>
              <w:t>3 mm</w:t>
            </w:r>
          </w:p>
        </w:tc>
        <w:tc>
          <w:tcPr>
            <w:tcW w:w="2074" w:type="dxa"/>
            <w:tcBorders>
              <w:top w:val="nil"/>
              <w:left w:val="nil"/>
              <w:bottom w:val="single" w:sz="4" w:space="0" w:color="auto"/>
              <w:right w:val="nil"/>
            </w:tcBorders>
          </w:tcPr>
          <w:p w14:paraId="6A3AE9EB" w14:textId="77777777" w:rsidR="00AF2161" w:rsidRDefault="00000000">
            <w:pPr>
              <w:rPr>
                <w:rFonts w:eastAsia="楷体" w:cs="Times New Roman"/>
                <w:sz w:val="22"/>
                <w:szCs w:val="24"/>
              </w:rPr>
            </w:pPr>
            <w:r>
              <w:rPr>
                <w:rFonts w:eastAsia="楷体" w:cs="Times New Roman" w:hint="eastAsia"/>
                <w:sz w:val="22"/>
                <w:szCs w:val="24"/>
              </w:rPr>
              <w:t>0.01 mm</w:t>
            </w:r>
          </w:p>
        </w:tc>
      </w:tr>
    </w:tbl>
    <w:p w14:paraId="60984AC3" w14:textId="77777777" w:rsidR="00AF2161" w:rsidRDefault="00000000">
      <w:pPr>
        <w:rPr>
          <w:rFonts w:cs="Times New Roman"/>
          <w:b/>
          <w:bCs/>
          <w:sz w:val="24"/>
          <w:szCs w:val="28"/>
        </w:rPr>
      </w:pPr>
      <w:r>
        <w:rPr>
          <w:rFonts w:cs="Times New Roman"/>
          <w:b/>
          <w:bCs/>
          <w:sz w:val="24"/>
          <w:szCs w:val="28"/>
        </w:rPr>
        <w:br w:type="page"/>
      </w:r>
    </w:p>
    <w:p w14:paraId="4D791041" w14:textId="7876FB3D" w:rsidR="00AF2161" w:rsidRDefault="00000000">
      <w:pPr>
        <w:widowControl/>
        <w:jc w:val="left"/>
        <w:rPr>
          <w:rFonts w:cs="Times New Roman"/>
          <w:b/>
          <w:bCs/>
          <w:sz w:val="24"/>
          <w:szCs w:val="28"/>
        </w:rPr>
      </w:pPr>
      <w:r>
        <w:rPr>
          <w:rFonts w:cs="Times New Roman"/>
          <w:b/>
          <w:bCs/>
          <w:sz w:val="24"/>
          <w:szCs w:val="28"/>
        </w:rPr>
        <w:lastRenderedPageBreak/>
        <w:t xml:space="preserve">Movie S1. </w:t>
      </w:r>
      <w:r w:rsidR="00E86405" w:rsidRPr="00E86405">
        <w:rPr>
          <w:rFonts w:cs="Times New Roman"/>
          <w:b/>
          <w:bCs/>
          <w:sz w:val="24"/>
          <w:szCs w:val="28"/>
        </w:rPr>
        <w:t>Detection of serial dilutions of the SARS-CoV-2 N gene ranging from 1</w:t>
      </w:r>
      <w:r w:rsidR="00E86405">
        <w:rPr>
          <w:rFonts w:cs="Times New Roman" w:hint="eastAsia"/>
          <w:b/>
          <w:bCs/>
          <w:sz w:val="24"/>
          <w:szCs w:val="28"/>
        </w:rPr>
        <w:t>0</w:t>
      </w:r>
      <w:r w:rsidR="00E86405" w:rsidRPr="00E86405">
        <w:rPr>
          <w:rFonts w:cs="Times New Roman"/>
          <w:b/>
          <w:bCs/>
          <w:sz w:val="24"/>
          <w:szCs w:val="28"/>
        </w:rPr>
        <w:t xml:space="preserve"> </w:t>
      </w:r>
      <w:proofErr w:type="spellStart"/>
      <w:r w:rsidR="00E86405" w:rsidRPr="00E86405">
        <w:rPr>
          <w:rFonts w:cs="Times New Roman"/>
          <w:b/>
          <w:bCs/>
          <w:sz w:val="24"/>
          <w:szCs w:val="28"/>
        </w:rPr>
        <w:t>aM</w:t>
      </w:r>
      <w:proofErr w:type="spellEnd"/>
      <w:r w:rsidR="00E86405" w:rsidRPr="00E86405">
        <w:rPr>
          <w:rFonts w:cs="Times New Roman"/>
          <w:b/>
          <w:bCs/>
          <w:sz w:val="24"/>
          <w:szCs w:val="28"/>
        </w:rPr>
        <w:t xml:space="preserve"> to 10 </w:t>
      </w:r>
      <w:proofErr w:type="spellStart"/>
      <w:r w:rsidR="00E11B23" w:rsidRPr="00E86405">
        <w:rPr>
          <w:rFonts w:cs="Times New Roman"/>
          <w:b/>
          <w:bCs/>
          <w:sz w:val="24"/>
          <w:szCs w:val="28"/>
        </w:rPr>
        <w:t>pM</w:t>
      </w:r>
      <w:proofErr w:type="spellEnd"/>
      <w:r w:rsidR="00E11B23" w:rsidRPr="00E86405">
        <w:rPr>
          <w:rFonts w:cs="Times New Roman"/>
          <w:b/>
          <w:bCs/>
          <w:sz w:val="24"/>
          <w:szCs w:val="28"/>
        </w:rPr>
        <w:t>.</w:t>
      </w:r>
    </w:p>
    <w:p w14:paraId="3871594B" w14:textId="77777777" w:rsidR="00AF2161" w:rsidRDefault="00AF2161">
      <w:pPr>
        <w:widowControl/>
        <w:jc w:val="left"/>
        <w:rPr>
          <w:rFonts w:cs="Times New Roman"/>
          <w:b/>
          <w:bCs/>
          <w:sz w:val="24"/>
          <w:szCs w:val="28"/>
        </w:rPr>
      </w:pPr>
    </w:p>
    <w:p w14:paraId="6F7B5741" w14:textId="53658CA6" w:rsidR="00AF2161" w:rsidRDefault="00000000">
      <w:pPr>
        <w:widowControl/>
        <w:jc w:val="left"/>
        <w:rPr>
          <w:rFonts w:cs="Times New Roman"/>
          <w:b/>
          <w:bCs/>
          <w:sz w:val="24"/>
          <w:szCs w:val="28"/>
        </w:rPr>
      </w:pPr>
      <w:r>
        <w:rPr>
          <w:rFonts w:cs="Times New Roman"/>
          <w:b/>
          <w:bCs/>
          <w:sz w:val="24"/>
          <w:szCs w:val="28"/>
        </w:rPr>
        <w:t>Movie S</w:t>
      </w:r>
      <w:r>
        <w:rPr>
          <w:rFonts w:cs="Times New Roman" w:hint="eastAsia"/>
          <w:b/>
          <w:bCs/>
          <w:sz w:val="24"/>
          <w:szCs w:val="28"/>
        </w:rPr>
        <w:t>2</w:t>
      </w:r>
      <w:r>
        <w:rPr>
          <w:rFonts w:cs="Times New Roman"/>
          <w:b/>
          <w:bCs/>
          <w:sz w:val="24"/>
          <w:szCs w:val="28"/>
        </w:rPr>
        <w:t xml:space="preserve">. </w:t>
      </w:r>
      <w:r w:rsidR="00E86405" w:rsidRPr="00E86405">
        <w:rPr>
          <w:rFonts w:cs="Times New Roman"/>
          <w:b/>
          <w:bCs/>
          <w:sz w:val="24"/>
          <w:szCs w:val="28"/>
        </w:rPr>
        <w:t>Analysis of clinical nasal swab samples with Ct values between 28 and 3</w:t>
      </w:r>
      <w:r w:rsidR="00E11B23">
        <w:rPr>
          <w:rFonts w:cs="Times New Roman" w:hint="eastAsia"/>
          <w:b/>
          <w:bCs/>
          <w:sz w:val="24"/>
          <w:szCs w:val="28"/>
        </w:rPr>
        <w:t>4</w:t>
      </w:r>
      <w:r>
        <w:rPr>
          <w:rFonts w:cs="Times New Roman"/>
          <w:b/>
          <w:bCs/>
          <w:sz w:val="24"/>
          <w:szCs w:val="28"/>
        </w:rPr>
        <w:t>.</w:t>
      </w:r>
    </w:p>
    <w:p w14:paraId="69CF3D9D" w14:textId="77777777" w:rsidR="00AF2161" w:rsidRDefault="00AF2161">
      <w:pPr>
        <w:widowControl/>
        <w:jc w:val="left"/>
        <w:rPr>
          <w:rFonts w:cs="Times New Roman"/>
          <w:b/>
          <w:bCs/>
          <w:sz w:val="24"/>
          <w:szCs w:val="28"/>
        </w:rPr>
      </w:pPr>
    </w:p>
    <w:p w14:paraId="4E7BAA8B" w14:textId="4C60AADA" w:rsidR="00AF2161" w:rsidRDefault="00000000">
      <w:pPr>
        <w:widowControl/>
        <w:jc w:val="left"/>
        <w:rPr>
          <w:rFonts w:cs="Times New Roman"/>
          <w:b/>
          <w:bCs/>
          <w:sz w:val="24"/>
          <w:szCs w:val="28"/>
        </w:rPr>
      </w:pPr>
      <w:r>
        <w:rPr>
          <w:rFonts w:cs="Times New Roman"/>
          <w:b/>
          <w:bCs/>
          <w:sz w:val="24"/>
          <w:szCs w:val="28"/>
        </w:rPr>
        <w:t>Movie S</w:t>
      </w:r>
      <w:r>
        <w:rPr>
          <w:rFonts w:cs="Times New Roman" w:hint="eastAsia"/>
          <w:b/>
          <w:bCs/>
          <w:sz w:val="24"/>
          <w:szCs w:val="28"/>
        </w:rPr>
        <w:t>3</w:t>
      </w:r>
      <w:r>
        <w:rPr>
          <w:rFonts w:cs="Times New Roman"/>
          <w:b/>
          <w:bCs/>
          <w:sz w:val="24"/>
          <w:szCs w:val="28"/>
        </w:rPr>
        <w:t xml:space="preserve">. </w:t>
      </w:r>
      <w:r w:rsidR="00E86405" w:rsidRPr="00E86405">
        <w:rPr>
          <w:rFonts w:cs="Times New Roman"/>
          <w:b/>
          <w:bCs/>
          <w:sz w:val="24"/>
          <w:szCs w:val="28"/>
        </w:rPr>
        <w:t>The effect of dimension ratio between reservoir B and</w:t>
      </w:r>
      <w:r w:rsidR="00E86405">
        <w:rPr>
          <w:rFonts w:cs="Times New Roman" w:hint="eastAsia"/>
          <w:b/>
          <w:bCs/>
          <w:sz w:val="24"/>
          <w:szCs w:val="28"/>
        </w:rPr>
        <w:t xml:space="preserve"> </w:t>
      </w:r>
      <w:r w:rsidR="00E86405" w:rsidRPr="00E86405">
        <w:rPr>
          <w:rFonts w:cs="Times New Roman"/>
          <w:b/>
          <w:bCs/>
          <w:sz w:val="24"/>
          <w:szCs w:val="28"/>
        </w:rPr>
        <w:t>reservoir A (</w:t>
      </w:r>
      <w:proofErr w:type="spellStart"/>
      <w:proofErr w:type="gramStart"/>
      <w:r w:rsidR="00E86405" w:rsidRPr="00E86405">
        <w:rPr>
          <w:rFonts w:cs="Times New Roman"/>
          <w:b/>
          <w:bCs/>
          <w:sz w:val="24"/>
          <w:szCs w:val="28"/>
        </w:rPr>
        <w:t>r</w:t>
      </w:r>
      <w:r w:rsidR="00E86405" w:rsidRPr="00E86405">
        <w:rPr>
          <w:rFonts w:cs="Times New Roman" w:hint="eastAsia"/>
          <w:b/>
          <w:bCs/>
          <w:sz w:val="24"/>
          <w:szCs w:val="28"/>
          <w:vertAlign w:val="subscript"/>
        </w:rPr>
        <w:t>B</w:t>
      </w:r>
      <w:r w:rsidR="00E86405" w:rsidRPr="00E86405">
        <w:rPr>
          <w:rFonts w:cs="Times New Roman"/>
          <w:b/>
          <w:bCs/>
          <w:sz w:val="24"/>
          <w:szCs w:val="28"/>
        </w:rPr>
        <w:t>:r</w:t>
      </w:r>
      <w:r w:rsidR="00E86405" w:rsidRPr="00E86405">
        <w:rPr>
          <w:rFonts w:cs="Times New Roman" w:hint="eastAsia"/>
          <w:b/>
          <w:bCs/>
          <w:sz w:val="24"/>
          <w:szCs w:val="28"/>
          <w:vertAlign w:val="subscript"/>
        </w:rPr>
        <w:t>A</w:t>
      </w:r>
      <w:proofErr w:type="spellEnd"/>
      <w:proofErr w:type="gramEnd"/>
      <w:r w:rsidR="00E86405" w:rsidRPr="00E86405">
        <w:rPr>
          <w:rFonts w:cs="Times New Roman"/>
          <w:b/>
          <w:bCs/>
          <w:sz w:val="24"/>
          <w:szCs w:val="28"/>
        </w:rPr>
        <w:t>) on directional transport efficiency</w:t>
      </w:r>
      <w:r>
        <w:rPr>
          <w:rFonts w:cs="Times New Roman"/>
          <w:b/>
          <w:bCs/>
          <w:sz w:val="24"/>
          <w:szCs w:val="28"/>
        </w:rPr>
        <w:t>.</w:t>
      </w:r>
    </w:p>
    <w:p w14:paraId="794A6FA8" w14:textId="77777777" w:rsidR="00AF2161" w:rsidRDefault="00AF2161">
      <w:pPr>
        <w:widowControl/>
        <w:jc w:val="left"/>
        <w:rPr>
          <w:rFonts w:cs="Times New Roman"/>
          <w:b/>
          <w:bCs/>
          <w:sz w:val="24"/>
          <w:szCs w:val="28"/>
        </w:rPr>
      </w:pPr>
    </w:p>
    <w:p w14:paraId="37AA8614" w14:textId="678C1823" w:rsidR="00AF2161" w:rsidRDefault="00000000">
      <w:pPr>
        <w:widowControl/>
        <w:jc w:val="left"/>
        <w:rPr>
          <w:rFonts w:cs="Times New Roman"/>
          <w:b/>
          <w:bCs/>
          <w:sz w:val="24"/>
          <w:szCs w:val="28"/>
        </w:rPr>
      </w:pPr>
      <w:r>
        <w:rPr>
          <w:rFonts w:cs="Times New Roman"/>
          <w:b/>
          <w:bCs/>
          <w:sz w:val="24"/>
          <w:szCs w:val="28"/>
        </w:rPr>
        <w:t>Movie S</w:t>
      </w:r>
      <w:r>
        <w:rPr>
          <w:rFonts w:cs="Times New Roman" w:hint="eastAsia"/>
          <w:b/>
          <w:bCs/>
          <w:sz w:val="24"/>
          <w:szCs w:val="28"/>
        </w:rPr>
        <w:t>4</w:t>
      </w:r>
      <w:r>
        <w:rPr>
          <w:rFonts w:cs="Times New Roman"/>
          <w:b/>
          <w:bCs/>
          <w:sz w:val="24"/>
          <w:szCs w:val="28"/>
        </w:rPr>
        <w:t xml:space="preserve">. </w:t>
      </w:r>
      <w:r w:rsidR="00E86405">
        <w:rPr>
          <w:rFonts w:cs="Times New Roman" w:hint="eastAsia"/>
          <w:b/>
          <w:bCs/>
          <w:sz w:val="24"/>
          <w:szCs w:val="28"/>
        </w:rPr>
        <w:t>D</w:t>
      </w:r>
      <w:r>
        <w:rPr>
          <w:rFonts w:cs="Times New Roman"/>
          <w:b/>
          <w:bCs/>
          <w:sz w:val="24"/>
          <w:szCs w:val="28"/>
        </w:rPr>
        <w:t>etection outcome for IAV-positive</w:t>
      </w:r>
      <w:r>
        <w:rPr>
          <w:rFonts w:cs="Times New Roman" w:hint="eastAsia"/>
          <w:b/>
          <w:bCs/>
          <w:sz w:val="24"/>
          <w:szCs w:val="28"/>
        </w:rPr>
        <w:t xml:space="preserve"> </w:t>
      </w:r>
      <w:r>
        <w:rPr>
          <w:rFonts w:cs="Times New Roman"/>
          <w:b/>
          <w:bCs/>
          <w:sz w:val="24"/>
          <w:szCs w:val="28"/>
        </w:rPr>
        <w:t>sample.</w:t>
      </w:r>
    </w:p>
    <w:p w14:paraId="23E68575" w14:textId="77777777" w:rsidR="00AF2161" w:rsidRDefault="00AF2161">
      <w:pPr>
        <w:widowControl/>
        <w:jc w:val="left"/>
        <w:rPr>
          <w:rFonts w:cs="Times New Roman"/>
          <w:b/>
          <w:bCs/>
          <w:sz w:val="24"/>
          <w:szCs w:val="28"/>
        </w:rPr>
      </w:pPr>
    </w:p>
    <w:p w14:paraId="5D9AAB53" w14:textId="5860718E" w:rsidR="00AF2161" w:rsidRDefault="00000000">
      <w:pPr>
        <w:widowControl/>
        <w:jc w:val="left"/>
        <w:rPr>
          <w:rFonts w:cs="Times New Roman"/>
          <w:b/>
          <w:bCs/>
          <w:sz w:val="24"/>
          <w:szCs w:val="28"/>
        </w:rPr>
      </w:pPr>
      <w:r>
        <w:rPr>
          <w:rFonts w:cs="Times New Roman"/>
          <w:b/>
          <w:bCs/>
          <w:sz w:val="24"/>
          <w:szCs w:val="28"/>
        </w:rPr>
        <w:t>Movie S</w:t>
      </w:r>
      <w:r>
        <w:rPr>
          <w:rFonts w:cs="Times New Roman" w:hint="eastAsia"/>
          <w:b/>
          <w:bCs/>
          <w:sz w:val="24"/>
          <w:szCs w:val="28"/>
        </w:rPr>
        <w:t>5</w:t>
      </w:r>
      <w:r>
        <w:rPr>
          <w:rFonts w:cs="Times New Roman"/>
          <w:b/>
          <w:bCs/>
          <w:sz w:val="24"/>
          <w:szCs w:val="28"/>
        </w:rPr>
        <w:t xml:space="preserve">. </w:t>
      </w:r>
      <w:r w:rsidR="00E86405">
        <w:rPr>
          <w:rFonts w:cs="Times New Roman" w:hint="eastAsia"/>
          <w:b/>
          <w:bCs/>
          <w:sz w:val="24"/>
          <w:szCs w:val="28"/>
        </w:rPr>
        <w:t>D</w:t>
      </w:r>
      <w:r>
        <w:rPr>
          <w:rFonts w:cs="Times New Roman"/>
          <w:b/>
          <w:bCs/>
          <w:sz w:val="24"/>
          <w:szCs w:val="28"/>
        </w:rPr>
        <w:t>etection outcome for IBV-positive</w:t>
      </w:r>
      <w:r>
        <w:rPr>
          <w:rFonts w:cs="Times New Roman" w:hint="eastAsia"/>
          <w:b/>
          <w:bCs/>
          <w:sz w:val="24"/>
          <w:szCs w:val="28"/>
        </w:rPr>
        <w:t xml:space="preserve"> </w:t>
      </w:r>
      <w:r>
        <w:rPr>
          <w:rFonts w:cs="Times New Roman"/>
          <w:b/>
          <w:bCs/>
          <w:sz w:val="24"/>
          <w:szCs w:val="28"/>
        </w:rPr>
        <w:t>sample</w:t>
      </w:r>
      <w:r w:rsidR="007149F4">
        <w:rPr>
          <w:rFonts w:cs="Times New Roman" w:hint="eastAsia"/>
          <w:b/>
          <w:bCs/>
          <w:sz w:val="24"/>
          <w:szCs w:val="28"/>
        </w:rPr>
        <w:t>.</w:t>
      </w:r>
    </w:p>
    <w:p w14:paraId="11AB767B" w14:textId="77777777" w:rsidR="00AF2161" w:rsidRDefault="00AF2161">
      <w:pPr>
        <w:widowControl/>
        <w:jc w:val="left"/>
        <w:rPr>
          <w:rFonts w:cs="Times New Roman"/>
          <w:b/>
          <w:bCs/>
          <w:sz w:val="24"/>
          <w:szCs w:val="28"/>
        </w:rPr>
      </w:pPr>
    </w:p>
    <w:p w14:paraId="79ED12AA" w14:textId="699A9364" w:rsidR="00AF2161" w:rsidRDefault="00000000">
      <w:pPr>
        <w:widowControl/>
        <w:jc w:val="left"/>
        <w:rPr>
          <w:rFonts w:cs="Times New Roman"/>
          <w:b/>
          <w:bCs/>
          <w:sz w:val="24"/>
          <w:szCs w:val="28"/>
        </w:rPr>
      </w:pPr>
      <w:r>
        <w:rPr>
          <w:rFonts w:cs="Times New Roman"/>
          <w:b/>
          <w:bCs/>
          <w:sz w:val="24"/>
          <w:szCs w:val="28"/>
        </w:rPr>
        <w:t>Movie S</w:t>
      </w:r>
      <w:r>
        <w:rPr>
          <w:rFonts w:cs="Times New Roman" w:hint="eastAsia"/>
          <w:b/>
          <w:bCs/>
          <w:sz w:val="24"/>
          <w:szCs w:val="28"/>
        </w:rPr>
        <w:t>6</w:t>
      </w:r>
      <w:r>
        <w:rPr>
          <w:rFonts w:cs="Times New Roman"/>
          <w:b/>
          <w:bCs/>
          <w:sz w:val="24"/>
          <w:szCs w:val="28"/>
        </w:rPr>
        <w:t xml:space="preserve">. </w:t>
      </w:r>
      <w:r w:rsidR="00E86405" w:rsidRPr="00E86405">
        <w:rPr>
          <w:rFonts w:cs="Times New Roman"/>
          <w:b/>
          <w:bCs/>
          <w:sz w:val="24"/>
          <w:szCs w:val="28"/>
        </w:rPr>
        <w:t xml:space="preserve">Detection results for the mixed </w:t>
      </w:r>
      <w:proofErr w:type="spellStart"/>
      <w:r w:rsidR="00E86405" w:rsidRPr="00E86405">
        <w:rPr>
          <w:rFonts w:cs="Times New Roman"/>
          <w:b/>
          <w:bCs/>
          <w:sz w:val="24"/>
          <w:szCs w:val="28"/>
        </w:rPr>
        <w:t>lAV</w:t>
      </w:r>
      <w:proofErr w:type="spellEnd"/>
      <w:r w:rsidR="00E86405" w:rsidRPr="00E86405">
        <w:rPr>
          <w:rFonts w:cs="Times New Roman"/>
          <w:b/>
          <w:bCs/>
          <w:sz w:val="24"/>
          <w:szCs w:val="28"/>
        </w:rPr>
        <w:t>-positive/</w:t>
      </w:r>
      <w:proofErr w:type="spellStart"/>
      <w:r w:rsidR="00E86405" w:rsidRPr="00E86405">
        <w:rPr>
          <w:rFonts w:cs="Times New Roman"/>
          <w:b/>
          <w:bCs/>
          <w:sz w:val="24"/>
          <w:szCs w:val="28"/>
        </w:rPr>
        <w:t>lBV</w:t>
      </w:r>
      <w:proofErr w:type="spellEnd"/>
      <w:r w:rsidR="00E86405" w:rsidRPr="00E86405">
        <w:rPr>
          <w:rFonts w:cs="Times New Roman"/>
          <w:b/>
          <w:bCs/>
          <w:sz w:val="24"/>
          <w:szCs w:val="28"/>
        </w:rPr>
        <w:t>-positive sample and blank</w:t>
      </w:r>
      <w:r>
        <w:rPr>
          <w:rFonts w:cs="Times New Roman"/>
          <w:b/>
          <w:bCs/>
          <w:sz w:val="24"/>
          <w:szCs w:val="28"/>
        </w:rPr>
        <w:t>.</w:t>
      </w:r>
    </w:p>
    <w:p w14:paraId="16F1F6A0" w14:textId="77777777" w:rsidR="00AF2161" w:rsidRDefault="00AF2161">
      <w:pPr>
        <w:widowControl/>
        <w:jc w:val="left"/>
        <w:rPr>
          <w:rFonts w:cs="Times New Roman"/>
          <w:b/>
          <w:bCs/>
          <w:sz w:val="24"/>
          <w:szCs w:val="28"/>
        </w:rPr>
      </w:pPr>
    </w:p>
    <w:p w14:paraId="5B8F1D22" w14:textId="16498640" w:rsidR="00AF2161" w:rsidRDefault="00000000">
      <w:pPr>
        <w:widowControl/>
        <w:jc w:val="left"/>
        <w:rPr>
          <w:rFonts w:cs="Times New Roman"/>
          <w:b/>
          <w:bCs/>
          <w:sz w:val="24"/>
          <w:szCs w:val="28"/>
        </w:rPr>
      </w:pPr>
      <w:r>
        <w:rPr>
          <w:rFonts w:cs="Times New Roman"/>
          <w:b/>
          <w:bCs/>
          <w:sz w:val="24"/>
          <w:szCs w:val="28"/>
        </w:rPr>
        <w:t>Movie S</w:t>
      </w:r>
      <w:r>
        <w:rPr>
          <w:rFonts w:cs="Times New Roman" w:hint="eastAsia"/>
          <w:b/>
          <w:bCs/>
          <w:sz w:val="24"/>
          <w:szCs w:val="28"/>
        </w:rPr>
        <w:t>7</w:t>
      </w:r>
      <w:r>
        <w:rPr>
          <w:rFonts w:cs="Times New Roman"/>
          <w:b/>
          <w:bCs/>
          <w:sz w:val="24"/>
          <w:szCs w:val="28"/>
        </w:rPr>
        <w:t xml:space="preserve">. </w:t>
      </w:r>
      <w:r w:rsidR="00E86405" w:rsidRPr="00E86405">
        <w:rPr>
          <w:rFonts w:cs="Times New Roman"/>
          <w:b/>
          <w:bCs/>
          <w:sz w:val="24"/>
          <w:szCs w:val="28"/>
        </w:rPr>
        <w:t>Analytical sensitivity assessment using serial dilutions (10</w:t>
      </w:r>
      <w:r w:rsidR="00344855">
        <w:rPr>
          <w:rFonts w:cs="Times New Roman" w:hint="eastAsia"/>
          <w:b/>
          <w:bCs/>
          <w:sz w:val="24"/>
          <w:szCs w:val="28"/>
        </w:rPr>
        <w:t>0</w:t>
      </w:r>
      <w:r w:rsidR="00E86405" w:rsidRPr="00E86405">
        <w:rPr>
          <w:rFonts w:cs="Times New Roman"/>
          <w:b/>
          <w:bCs/>
          <w:sz w:val="24"/>
          <w:szCs w:val="28"/>
        </w:rPr>
        <w:t xml:space="preserve"> </w:t>
      </w:r>
      <w:proofErr w:type="spellStart"/>
      <w:r w:rsidR="00E86405" w:rsidRPr="00E86405">
        <w:rPr>
          <w:rFonts w:cs="Times New Roman"/>
          <w:b/>
          <w:bCs/>
          <w:sz w:val="24"/>
          <w:szCs w:val="28"/>
        </w:rPr>
        <w:t>aM</w:t>
      </w:r>
      <w:proofErr w:type="spellEnd"/>
      <w:r w:rsidR="00E86405" w:rsidRPr="00E86405">
        <w:rPr>
          <w:rFonts w:cs="Times New Roman"/>
          <w:b/>
          <w:bCs/>
          <w:sz w:val="24"/>
          <w:szCs w:val="28"/>
        </w:rPr>
        <w:t xml:space="preserve">–10 </w:t>
      </w:r>
      <w:proofErr w:type="spellStart"/>
      <w:r w:rsidR="00E86405" w:rsidRPr="00E86405">
        <w:rPr>
          <w:rFonts w:cs="Times New Roman"/>
          <w:b/>
          <w:bCs/>
          <w:sz w:val="24"/>
          <w:szCs w:val="28"/>
        </w:rPr>
        <w:t>pM</w:t>
      </w:r>
      <w:proofErr w:type="spellEnd"/>
      <w:r w:rsidR="00E86405" w:rsidRPr="00E86405">
        <w:rPr>
          <w:rFonts w:cs="Times New Roman"/>
          <w:b/>
          <w:bCs/>
          <w:sz w:val="24"/>
          <w:szCs w:val="28"/>
        </w:rPr>
        <w:t>) of synthetic IAV-PB2 and IBV-PB1 RNA targets at equal concentrations.</w:t>
      </w:r>
    </w:p>
    <w:p w14:paraId="1C5D865B" w14:textId="77777777" w:rsidR="00AF2161" w:rsidRDefault="00AF2161">
      <w:pPr>
        <w:widowControl/>
        <w:jc w:val="left"/>
        <w:rPr>
          <w:rFonts w:cs="Times New Roman"/>
          <w:b/>
          <w:bCs/>
          <w:sz w:val="24"/>
          <w:szCs w:val="28"/>
        </w:rPr>
      </w:pPr>
    </w:p>
    <w:p w14:paraId="4AF82534" w14:textId="0594C600" w:rsidR="00AF2161" w:rsidRDefault="00000000">
      <w:pPr>
        <w:widowControl/>
        <w:jc w:val="left"/>
        <w:rPr>
          <w:rFonts w:cs="Times New Roman"/>
          <w:b/>
          <w:bCs/>
          <w:sz w:val="24"/>
          <w:szCs w:val="28"/>
        </w:rPr>
      </w:pPr>
      <w:r>
        <w:rPr>
          <w:rFonts w:cs="Times New Roman"/>
          <w:b/>
          <w:bCs/>
          <w:sz w:val="24"/>
          <w:szCs w:val="28"/>
        </w:rPr>
        <w:t>Movie S</w:t>
      </w:r>
      <w:r>
        <w:rPr>
          <w:rFonts w:cs="Times New Roman" w:hint="eastAsia"/>
          <w:b/>
          <w:bCs/>
          <w:sz w:val="24"/>
          <w:szCs w:val="28"/>
        </w:rPr>
        <w:t>8</w:t>
      </w:r>
      <w:r>
        <w:rPr>
          <w:rFonts w:cs="Times New Roman"/>
          <w:b/>
          <w:bCs/>
          <w:sz w:val="24"/>
          <w:szCs w:val="28"/>
        </w:rPr>
        <w:t xml:space="preserve">. </w:t>
      </w:r>
      <w:r w:rsidR="00E86405" w:rsidRPr="00E86405">
        <w:rPr>
          <w:rFonts w:cs="Times New Roman"/>
          <w:b/>
          <w:bCs/>
          <w:sz w:val="24"/>
          <w:szCs w:val="28"/>
        </w:rPr>
        <w:t>Clinical validation with nasal swab samples: pooled analysis of ten IAV-positive (Ct=28-33) and ten IBV-positive (Ct=28-33) clinical specimens</w:t>
      </w:r>
      <w:r w:rsidR="00E86405">
        <w:rPr>
          <w:rFonts w:cs="Times New Roman" w:hint="eastAsia"/>
          <w:b/>
          <w:bCs/>
          <w:sz w:val="24"/>
          <w:szCs w:val="28"/>
        </w:rPr>
        <w:t>.</w:t>
      </w:r>
    </w:p>
    <w:p w14:paraId="5773F2AE" w14:textId="77777777" w:rsidR="00AF2161" w:rsidRDefault="00000000">
      <w:pPr>
        <w:widowControl/>
        <w:jc w:val="left"/>
        <w:rPr>
          <w:rFonts w:cs="Times New Roman"/>
          <w:b/>
          <w:bCs/>
          <w:sz w:val="24"/>
          <w:szCs w:val="28"/>
        </w:rPr>
      </w:pPr>
      <w:r>
        <w:rPr>
          <w:rFonts w:cs="Times New Roman"/>
          <w:b/>
          <w:bCs/>
          <w:sz w:val="24"/>
          <w:szCs w:val="28"/>
        </w:rPr>
        <w:br w:type="page"/>
      </w:r>
    </w:p>
    <w:p w14:paraId="1494B70C" w14:textId="77777777" w:rsidR="00AF2161" w:rsidRDefault="00000000">
      <w:pPr>
        <w:rPr>
          <w:rFonts w:cs="Times New Roman"/>
          <w:b/>
          <w:bCs/>
          <w:sz w:val="24"/>
          <w:szCs w:val="28"/>
          <w:lang w:val="de-DE"/>
        </w:rPr>
      </w:pPr>
      <w:r>
        <w:rPr>
          <w:rFonts w:cs="Times New Roman"/>
          <w:b/>
          <w:bCs/>
          <w:sz w:val="24"/>
          <w:szCs w:val="28"/>
          <w:lang w:val="de-DE"/>
        </w:rPr>
        <w:lastRenderedPageBreak/>
        <w:t>References</w:t>
      </w:r>
    </w:p>
    <w:p w14:paraId="283F0CF8" w14:textId="611A6C8C" w:rsidR="00AF2161" w:rsidRDefault="00000000">
      <w:pPr>
        <w:pStyle w:val="EndNoteBibliography"/>
        <w:ind w:left="720" w:hanging="720"/>
        <w:rPr>
          <w:sz w:val="24"/>
          <w:szCs w:val="24"/>
        </w:rPr>
      </w:pPr>
      <w:r>
        <w:rPr>
          <w:sz w:val="24"/>
          <w:szCs w:val="24"/>
        </w:rPr>
        <w:fldChar w:fldCharType="begin"/>
      </w:r>
      <w:r w:rsidRPr="00E11B23">
        <w:rPr>
          <w:sz w:val="24"/>
          <w:szCs w:val="24"/>
          <w:lang w:val="de-DE"/>
        </w:rPr>
        <w:instrText xml:space="preserve"> ADDIN EN.REFLIST </w:instrText>
      </w:r>
      <w:r>
        <w:rPr>
          <w:sz w:val="24"/>
          <w:szCs w:val="24"/>
        </w:rPr>
        <w:fldChar w:fldCharType="separate"/>
      </w:r>
      <w:r w:rsidRPr="00E11B23">
        <w:rPr>
          <w:sz w:val="24"/>
          <w:szCs w:val="24"/>
          <w:lang w:val="de-DE"/>
        </w:rPr>
        <w:t>1.</w:t>
      </w:r>
      <w:r w:rsidRPr="00E11B23">
        <w:rPr>
          <w:sz w:val="24"/>
          <w:szCs w:val="24"/>
          <w:lang w:val="de-DE"/>
        </w:rPr>
        <w:tab/>
        <w:t>Zhang T</w:t>
      </w:r>
      <w:r w:rsidRPr="00E11B23">
        <w:rPr>
          <w:i/>
          <w:sz w:val="24"/>
          <w:szCs w:val="24"/>
          <w:lang w:val="de-DE"/>
        </w:rPr>
        <w:t>, et al.</w:t>
      </w:r>
      <w:r w:rsidRPr="00E11B23">
        <w:rPr>
          <w:sz w:val="24"/>
          <w:szCs w:val="24"/>
          <w:lang w:val="de-DE"/>
        </w:rPr>
        <w:t xml:space="preserve"> </w:t>
      </w:r>
      <w:r>
        <w:rPr>
          <w:sz w:val="24"/>
          <w:szCs w:val="24"/>
        </w:rPr>
        <w:t xml:space="preserve">A paper-based assay for the colorimetric detection of SARS-CoV-2 variants at single-nucleotide resolution. </w:t>
      </w:r>
      <w:r w:rsidR="00E11B23" w:rsidRPr="00E11B23">
        <w:rPr>
          <w:i/>
          <w:sz w:val="24"/>
          <w:szCs w:val="24"/>
        </w:rPr>
        <w:t>Nat. Biomed. Eng.</w:t>
      </w:r>
      <w:r>
        <w:rPr>
          <w:sz w:val="24"/>
          <w:szCs w:val="24"/>
        </w:rPr>
        <w:t xml:space="preserve"> </w:t>
      </w:r>
      <w:r>
        <w:rPr>
          <w:b/>
          <w:sz w:val="24"/>
          <w:szCs w:val="24"/>
        </w:rPr>
        <w:t>6</w:t>
      </w:r>
      <w:r>
        <w:rPr>
          <w:sz w:val="24"/>
          <w:szCs w:val="24"/>
        </w:rPr>
        <w:t>, 957-967 (2022).</w:t>
      </w:r>
    </w:p>
    <w:p w14:paraId="15E1561F" w14:textId="1B985138" w:rsidR="00AF2161" w:rsidRDefault="00000000">
      <w:pPr>
        <w:pStyle w:val="EndNoteBibliography"/>
        <w:ind w:left="720" w:hanging="720"/>
        <w:rPr>
          <w:sz w:val="24"/>
          <w:szCs w:val="24"/>
        </w:rPr>
      </w:pPr>
      <w:r>
        <w:rPr>
          <w:sz w:val="24"/>
          <w:szCs w:val="24"/>
        </w:rPr>
        <w:t>2.</w:t>
      </w:r>
      <w:r>
        <w:rPr>
          <w:sz w:val="24"/>
          <w:szCs w:val="24"/>
        </w:rPr>
        <w:tab/>
        <w:t xml:space="preserve">Yamazaki W, Matsumura Y, Thongchankaew-Seo U, Yamazaki Y, Nagao M. Development of a point-of-care test to detect SARS-CoV-2 from saliva which combines a simple RNA extraction method with colorimetric reverse transcription loop-mediated isothermal amplification detection. </w:t>
      </w:r>
      <w:r w:rsidR="00E11B23" w:rsidRPr="00E11B23">
        <w:rPr>
          <w:i/>
          <w:sz w:val="24"/>
          <w:szCs w:val="24"/>
        </w:rPr>
        <w:t>J. Clin. Virol.</w:t>
      </w:r>
      <w:r>
        <w:rPr>
          <w:sz w:val="24"/>
          <w:szCs w:val="24"/>
        </w:rPr>
        <w:t xml:space="preserve"> </w:t>
      </w:r>
      <w:r>
        <w:rPr>
          <w:b/>
          <w:sz w:val="24"/>
          <w:szCs w:val="24"/>
        </w:rPr>
        <w:t>136</w:t>
      </w:r>
      <w:r>
        <w:rPr>
          <w:sz w:val="24"/>
          <w:szCs w:val="24"/>
        </w:rPr>
        <w:t>, 104760 (2021).</w:t>
      </w:r>
    </w:p>
    <w:p w14:paraId="00B19671" w14:textId="78C07A64" w:rsidR="00AF2161" w:rsidRDefault="00000000">
      <w:pPr>
        <w:pStyle w:val="EndNoteBibliography"/>
        <w:ind w:left="720" w:hanging="720"/>
        <w:rPr>
          <w:sz w:val="24"/>
          <w:szCs w:val="24"/>
        </w:rPr>
      </w:pPr>
      <w:r>
        <w:rPr>
          <w:sz w:val="24"/>
          <w:szCs w:val="24"/>
        </w:rPr>
        <w:t>3.</w:t>
      </w:r>
      <w:r>
        <w:rPr>
          <w:sz w:val="24"/>
          <w:szCs w:val="24"/>
        </w:rPr>
        <w:tab/>
        <w:t>Huang Z</w:t>
      </w:r>
      <w:r>
        <w:rPr>
          <w:i/>
          <w:sz w:val="24"/>
          <w:szCs w:val="24"/>
        </w:rPr>
        <w:t>, et al.</w:t>
      </w:r>
      <w:r>
        <w:rPr>
          <w:sz w:val="24"/>
          <w:szCs w:val="24"/>
        </w:rPr>
        <w:t xml:space="preserve"> Electrochemical detection of viral nucleic acids by DNA nanolock-based porous electrode device. </w:t>
      </w:r>
      <w:r w:rsidR="00E11B23" w:rsidRPr="00E11B23">
        <w:rPr>
          <w:i/>
          <w:sz w:val="24"/>
          <w:szCs w:val="24"/>
        </w:rPr>
        <w:t>Anal. Chem.</w:t>
      </w:r>
      <w:r>
        <w:rPr>
          <w:sz w:val="24"/>
          <w:szCs w:val="24"/>
        </w:rPr>
        <w:t xml:space="preserve"> </w:t>
      </w:r>
      <w:r>
        <w:rPr>
          <w:b/>
          <w:sz w:val="24"/>
          <w:szCs w:val="24"/>
        </w:rPr>
        <w:t>95</w:t>
      </w:r>
      <w:r>
        <w:rPr>
          <w:sz w:val="24"/>
          <w:szCs w:val="24"/>
        </w:rPr>
        <w:t>, 16668-16676 (2023).</w:t>
      </w:r>
    </w:p>
    <w:p w14:paraId="37E522DA" w14:textId="578AC0BA" w:rsidR="00AF2161" w:rsidRDefault="00000000">
      <w:pPr>
        <w:pStyle w:val="EndNoteBibliography"/>
        <w:ind w:left="720" w:hanging="720"/>
        <w:rPr>
          <w:sz w:val="24"/>
          <w:szCs w:val="24"/>
        </w:rPr>
      </w:pPr>
      <w:r>
        <w:rPr>
          <w:sz w:val="24"/>
          <w:szCs w:val="24"/>
        </w:rPr>
        <w:t>4.</w:t>
      </w:r>
      <w:r>
        <w:rPr>
          <w:sz w:val="24"/>
          <w:szCs w:val="24"/>
        </w:rPr>
        <w:tab/>
        <w:t xml:space="preserve">Heo W, Lee K, Park S, Hyun K-A, Jung H-I. Electrochemical biosensor for nucleic acid amplification-free and sensitive detection of severe acute respiratory syndrome coronavirus 2 (SARS-CoV-2) RNA via CRISPR/Cas13a trans-cleavage reaction. </w:t>
      </w:r>
      <w:r w:rsidR="00E11B23" w:rsidRPr="00E11B23">
        <w:rPr>
          <w:i/>
          <w:sz w:val="24"/>
          <w:szCs w:val="24"/>
        </w:rPr>
        <w:t>Biosens. Bioelectron.</w:t>
      </w:r>
      <w:r>
        <w:rPr>
          <w:sz w:val="24"/>
          <w:szCs w:val="24"/>
        </w:rPr>
        <w:t xml:space="preserve"> </w:t>
      </w:r>
      <w:r>
        <w:rPr>
          <w:b/>
          <w:sz w:val="24"/>
          <w:szCs w:val="24"/>
        </w:rPr>
        <w:t>201</w:t>
      </w:r>
      <w:r>
        <w:rPr>
          <w:sz w:val="24"/>
          <w:szCs w:val="24"/>
        </w:rPr>
        <w:t>, 113960 (2022).</w:t>
      </w:r>
    </w:p>
    <w:p w14:paraId="6C76C8B4" w14:textId="01E5B6F9" w:rsidR="00AF2161" w:rsidRDefault="00000000">
      <w:pPr>
        <w:pStyle w:val="EndNoteBibliography"/>
        <w:ind w:left="720" w:hanging="720"/>
        <w:rPr>
          <w:sz w:val="24"/>
          <w:szCs w:val="24"/>
        </w:rPr>
      </w:pPr>
      <w:r>
        <w:rPr>
          <w:sz w:val="24"/>
          <w:szCs w:val="24"/>
        </w:rPr>
        <w:t>5.</w:t>
      </w:r>
      <w:r>
        <w:rPr>
          <w:sz w:val="24"/>
          <w:szCs w:val="24"/>
        </w:rPr>
        <w:tab/>
        <w:t>Wang Z</w:t>
      </w:r>
      <w:r>
        <w:rPr>
          <w:i/>
          <w:sz w:val="24"/>
          <w:szCs w:val="24"/>
        </w:rPr>
        <w:t>, et al.</w:t>
      </w:r>
      <w:r>
        <w:rPr>
          <w:sz w:val="24"/>
          <w:szCs w:val="24"/>
        </w:rPr>
        <w:t xml:space="preserve"> Amplification‐Free, Sequencing‐Free, Detection of Viral RNAs with Variant Specification by Discrete Nanocounting. </w:t>
      </w:r>
      <w:r w:rsidR="00E11B23" w:rsidRPr="00E11B23">
        <w:rPr>
          <w:i/>
          <w:sz w:val="24"/>
          <w:szCs w:val="24"/>
        </w:rPr>
        <w:t>Adv. Funct. Mater.</w:t>
      </w:r>
      <w:r>
        <w:rPr>
          <w:sz w:val="24"/>
          <w:szCs w:val="24"/>
        </w:rPr>
        <w:t xml:space="preserve"> </w:t>
      </w:r>
      <w:r>
        <w:rPr>
          <w:b/>
          <w:sz w:val="24"/>
          <w:szCs w:val="24"/>
        </w:rPr>
        <w:t>35</w:t>
      </w:r>
      <w:r>
        <w:rPr>
          <w:sz w:val="24"/>
          <w:szCs w:val="24"/>
        </w:rPr>
        <w:t>, 2310157 (2025).</w:t>
      </w:r>
    </w:p>
    <w:p w14:paraId="23FE9FF2" w14:textId="54F2C6C0" w:rsidR="00AF2161" w:rsidRDefault="00000000">
      <w:pPr>
        <w:pStyle w:val="EndNoteBibliography"/>
        <w:ind w:left="720" w:hanging="720"/>
        <w:rPr>
          <w:sz w:val="24"/>
          <w:szCs w:val="24"/>
        </w:rPr>
      </w:pPr>
      <w:r>
        <w:rPr>
          <w:sz w:val="24"/>
          <w:szCs w:val="24"/>
        </w:rPr>
        <w:t>6.</w:t>
      </w:r>
      <w:r>
        <w:rPr>
          <w:sz w:val="24"/>
          <w:szCs w:val="24"/>
        </w:rPr>
        <w:tab/>
        <w:t xml:space="preserve">Lu R, Wu X, Wan Z, Li Y, Jin X, Zhang C. A novel reverse transcription loop-mediated isothermal amplification method for rapid detection of SARS-CoV-2. </w:t>
      </w:r>
      <w:r w:rsidR="00E11B23" w:rsidRPr="00E11B23">
        <w:rPr>
          <w:i/>
          <w:sz w:val="24"/>
          <w:szCs w:val="24"/>
        </w:rPr>
        <w:t>Int. J. Mol. Sci.</w:t>
      </w:r>
      <w:r>
        <w:rPr>
          <w:sz w:val="24"/>
          <w:szCs w:val="24"/>
        </w:rPr>
        <w:t xml:space="preserve"> </w:t>
      </w:r>
      <w:r>
        <w:rPr>
          <w:b/>
          <w:sz w:val="24"/>
          <w:szCs w:val="24"/>
        </w:rPr>
        <w:t>21</w:t>
      </w:r>
      <w:r>
        <w:rPr>
          <w:sz w:val="24"/>
          <w:szCs w:val="24"/>
        </w:rPr>
        <w:t>, 2826 (2020).</w:t>
      </w:r>
    </w:p>
    <w:p w14:paraId="7A4AD8CF" w14:textId="6EBB14D4" w:rsidR="00AF2161" w:rsidRDefault="00000000">
      <w:pPr>
        <w:pStyle w:val="EndNoteBibliography"/>
        <w:ind w:left="720" w:hanging="720"/>
        <w:rPr>
          <w:sz w:val="24"/>
          <w:szCs w:val="24"/>
        </w:rPr>
      </w:pPr>
      <w:r>
        <w:rPr>
          <w:sz w:val="24"/>
          <w:szCs w:val="24"/>
        </w:rPr>
        <w:t>7.</w:t>
      </w:r>
      <w:r>
        <w:rPr>
          <w:sz w:val="24"/>
          <w:szCs w:val="24"/>
        </w:rPr>
        <w:tab/>
        <w:t>Chandrasekaran SS</w:t>
      </w:r>
      <w:r>
        <w:rPr>
          <w:i/>
          <w:sz w:val="24"/>
          <w:szCs w:val="24"/>
        </w:rPr>
        <w:t>, et al.</w:t>
      </w:r>
      <w:r>
        <w:rPr>
          <w:sz w:val="24"/>
          <w:szCs w:val="24"/>
        </w:rPr>
        <w:t xml:space="preserve"> Rapid detection of SARS-CoV-2 RNA in saliva via Cas13. </w:t>
      </w:r>
      <w:r w:rsidR="00E11B23" w:rsidRPr="00E11B23">
        <w:rPr>
          <w:i/>
          <w:sz w:val="24"/>
          <w:szCs w:val="24"/>
        </w:rPr>
        <w:t>Nat. Biomed. Eng.</w:t>
      </w:r>
      <w:r>
        <w:rPr>
          <w:sz w:val="24"/>
          <w:szCs w:val="24"/>
        </w:rPr>
        <w:t xml:space="preserve"> </w:t>
      </w:r>
      <w:r>
        <w:rPr>
          <w:b/>
          <w:sz w:val="24"/>
          <w:szCs w:val="24"/>
        </w:rPr>
        <w:t>6</w:t>
      </w:r>
      <w:r>
        <w:rPr>
          <w:sz w:val="24"/>
          <w:szCs w:val="24"/>
        </w:rPr>
        <w:t>, 944-956 (2022).</w:t>
      </w:r>
    </w:p>
    <w:p w14:paraId="246C6B7F" w14:textId="7C0EB428" w:rsidR="00AF2161" w:rsidRDefault="00000000">
      <w:pPr>
        <w:pStyle w:val="EndNoteBibliography"/>
        <w:ind w:left="720" w:hanging="720"/>
        <w:rPr>
          <w:sz w:val="24"/>
          <w:szCs w:val="24"/>
        </w:rPr>
      </w:pPr>
      <w:r>
        <w:rPr>
          <w:sz w:val="24"/>
          <w:szCs w:val="24"/>
        </w:rPr>
        <w:t>8.</w:t>
      </w:r>
      <w:r>
        <w:rPr>
          <w:sz w:val="24"/>
          <w:szCs w:val="24"/>
        </w:rPr>
        <w:tab/>
        <w:t>Yu H</w:t>
      </w:r>
      <w:r>
        <w:rPr>
          <w:i/>
          <w:sz w:val="24"/>
          <w:szCs w:val="24"/>
        </w:rPr>
        <w:t>, et al.</w:t>
      </w:r>
      <w:r>
        <w:rPr>
          <w:sz w:val="24"/>
          <w:szCs w:val="24"/>
        </w:rPr>
        <w:t xml:space="preserve"> Rapid and unamplified detection of SARS-CoV-2 RNA via CRISPR-Cas13a-modified solution-gated graphene transistors. </w:t>
      </w:r>
      <w:r w:rsidR="00E11B23" w:rsidRPr="00E11B23">
        <w:rPr>
          <w:i/>
          <w:sz w:val="24"/>
          <w:szCs w:val="24"/>
        </w:rPr>
        <w:t>ACS Sens.</w:t>
      </w:r>
      <w:r>
        <w:rPr>
          <w:sz w:val="24"/>
          <w:szCs w:val="24"/>
        </w:rPr>
        <w:t xml:space="preserve"> </w:t>
      </w:r>
      <w:r>
        <w:rPr>
          <w:b/>
          <w:sz w:val="24"/>
          <w:szCs w:val="24"/>
        </w:rPr>
        <w:t>7</w:t>
      </w:r>
      <w:r>
        <w:rPr>
          <w:sz w:val="24"/>
          <w:szCs w:val="24"/>
        </w:rPr>
        <w:t>, 3923-3932 (2022).</w:t>
      </w:r>
    </w:p>
    <w:p w14:paraId="6E64A8FF" w14:textId="77777777" w:rsidR="00AF2161" w:rsidRDefault="00000000">
      <w:pPr>
        <w:pStyle w:val="EndNoteBibliography"/>
        <w:ind w:left="720" w:hanging="720"/>
        <w:rPr>
          <w:sz w:val="24"/>
          <w:szCs w:val="24"/>
        </w:rPr>
      </w:pPr>
      <w:r>
        <w:rPr>
          <w:sz w:val="24"/>
          <w:szCs w:val="24"/>
        </w:rPr>
        <w:t>9.</w:t>
      </w:r>
      <w:r>
        <w:rPr>
          <w:sz w:val="24"/>
          <w:szCs w:val="24"/>
        </w:rPr>
        <w:tab/>
        <w:t>Fozouni P</w:t>
      </w:r>
      <w:r>
        <w:rPr>
          <w:i/>
          <w:sz w:val="24"/>
          <w:szCs w:val="24"/>
        </w:rPr>
        <w:t>, et al.</w:t>
      </w:r>
      <w:r>
        <w:rPr>
          <w:sz w:val="24"/>
          <w:szCs w:val="24"/>
        </w:rPr>
        <w:t xml:space="preserve"> Amplification-free detection of SARS-CoV-2 with CRISPR-Cas13a and mobile phone microscopy. </w:t>
      </w:r>
      <w:r>
        <w:rPr>
          <w:i/>
          <w:sz w:val="24"/>
          <w:szCs w:val="24"/>
        </w:rPr>
        <w:t>Cell</w:t>
      </w:r>
      <w:r>
        <w:rPr>
          <w:sz w:val="24"/>
          <w:szCs w:val="24"/>
        </w:rPr>
        <w:t xml:space="preserve"> </w:t>
      </w:r>
      <w:r>
        <w:rPr>
          <w:b/>
          <w:sz w:val="24"/>
          <w:szCs w:val="24"/>
        </w:rPr>
        <w:t>184</w:t>
      </w:r>
      <w:r>
        <w:rPr>
          <w:sz w:val="24"/>
          <w:szCs w:val="24"/>
        </w:rPr>
        <w:t>, 323-333. e329 (2021).</w:t>
      </w:r>
    </w:p>
    <w:p w14:paraId="26B431E1" w14:textId="01DEB077" w:rsidR="00AF2161" w:rsidRDefault="00000000">
      <w:pPr>
        <w:pStyle w:val="EndNoteBibliography"/>
        <w:ind w:left="720" w:hanging="720"/>
        <w:rPr>
          <w:sz w:val="24"/>
          <w:szCs w:val="24"/>
        </w:rPr>
      </w:pPr>
      <w:r>
        <w:rPr>
          <w:sz w:val="24"/>
          <w:szCs w:val="24"/>
        </w:rPr>
        <w:t>10.</w:t>
      </w:r>
      <w:r>
        <w:rPr>
          <w:sz w:val="24"/>
          <w:szCs w:val="24"/>
        </w:rPr>
        <w:tab/>
        <w:t>Wang Y</w:t>
      </w:r>
      <w:r>
        <w:rPr>
          <w:i/>
          <w:sz w:val="24"/>
          <w:szCs w:val="24"/>
        </w:rPr>
        <w:t>, et al.</w:t>
      </w:r>
      <w:r>
        <w:rPr>
          <w:sz w:val="24"/>
          <w:szCs w:val="24"/>
        </w:rPr>
        <w:t xml:space="preserve"> CRISPR-Cas13a cascade-based viral RNA assay for detecting SARS-CoV-2 and its mutations in clinical samples. </w:t>
      </w:r>
      <w:r w:rsidR="00E11B23" w:rsidRPr="00E11B23">
        <w:rPr>
          <w:i/>
          <w:sz w:val="24"/>
          <w:szCs w:val="24"/>
        </w:rPr>
        <w:t>Sens. Actuators B Chem.</w:t>
      </w:r>
      <w:r>
        <w:rPr>
          <w:sz w:val="24"/>
          <w:szCs w:val="24"/>
        </w:rPr>
        <w:t xml:space="preserve"> </w:t>
      </w:r>
      <w:r>
        <w:rPr>
          <w:b/>
          <w:sz w:val="24"/>
          <w:szCs w:val="24"/>
        </w:rPr>
        <w:t>362</w:t>
      </w:r>
      <w:r>
        <w:rPr>
          <w:sz w:val="24"/>
          <w:szCs w:val="24"/>
        </w:rPr>
        <w:t>, 131765 (2022).</w:t>
      </w:r>
    </w:p>
    <w:p w14:paraId="69EA464C" w14:textId="2B25CA0D" w:rsidR="00AF2161" w:rsidRDefault="00000000">
      <w:pPr>
        <w:pStyle w:val="EndNoteBibliography"/>
        <w:ind w:left="720" w:hanging="720"/>
        <w:rPr>
          <w:sz w:val="24"/>
          <w:szCs w:val="24"/>
        </w:rPr>
      </w:pPr>
      <w:r>
        <w:rPr>
          <w:sz w:val="24"/>
          <w:szCs w:val="24"/>
        </w:rPr>
        <w:t>11.</w:t>
      </w:r>
      <w:r>
        <w:rPr>
          <w:sz w:val="24"/>
          <w:szCs w:val="24"/>
        </w:rPr>
        <w:tab/>
        <w:t xml:space="preserve">Tian T, Qiu Z, Jiang Y, Zhu D, Zhou X. Exploiting the orthogonal CRISPR-Cas12a/Cas13a trans-cleavage for dual-gene virus detection using a handheld device. </w:t>
      </w:r>
      <w:r w:rsidR="00E11B23" w:rsidRPr="00E11B23">
        <w:rPr>
          <w:i/>
          <w:sz w:val="24"/>
          <w:szCs w:val="24"/>
        </w:rPr>
        <w:t>Biosens. Bioelectron.</w:t>
      </w:r>
      <w:r>
        <w:rPr>
          <w:sz w:val="24"/>
          <w:szCs w:val="24"/>
        </w:rPr>
        <w:t xml:space="preserve"> </w:t>
      </w:r>
      <w:r>
        <w:rPr>
          <w:b/>
          <w:sz w:val="24"/>
          <w:szCs w:val="24"/>
        </w:rPr>
        <w:t>196</w:t>
      </w:r>
      <w:r>
        <w:rPr>
          <w:sz w:val="24"/>
          <w:szCs w:val="24"/>
        </w:rPr>
        <w:t>, 113701 (2022).</w:t>
      </w:r>
    </w:p>
    <w:p w14:paraId="5B97CF56" w14:textId="77777777" w:rsidR="00AF2161" w:rsidRDefault="00000000">
      <w:pPr>
        <w:pStyle w:val="EndNoteBibliography"/>
        <w:ind w:left="720" w:hanging="720"/>
        <w:rPr>
          <w:sz w:val="24"/>
          <w:szCs w:val="24"/>
        </w:rPr>
      </w:pPr>
      <w:r>
        <w:rPr>
          <w:sz w:val="24"/>
          <w:szCs w:val="24"/>
        </w:rPr>
        <w:t>12.</w:t>
      </w:r>
      <w:r>
        <w:rPr>
          <w:sz w:val="24"/>
          <w:szCs w:val="24"/>
        </w:rPr>
        <w:tab/>
        <w:t xml:space="preserve">Zhang D, Zhou Y, Li X, Luan Q. CRISPR/Cas13a‐Enhanced Porous Hydrogel Encapsulated Photonic Barcodes for Multiplexed Detection of Virus. </w:t>
      </w:r>
      <w:r>
        <w:rPr>
          <w:i/>
          <w:sz w:val="24"/>
          <w:szCs w:val="24"/>
        </w:rPr>
        <w:t>Small</w:t>
      </w:r>
      <w:r>
        <w:rPr>
          <w:sz w:val="24"/>
          <w:szCs w:val="24"/>
        </w:rPr>
        <w:t xml:space="preserve"> </w:t>
      </w:r>
      <w:r>
        <w:rPr>
          <w:b/>
          <w:sz w:val="24"/>
          <w:szCs w:val="24"/>
        </w:rPr>
        <w:t>21</w:t>
      </w:r>
      <w:r>
        <w:rPr>
          <w:sz w:val="24"/>
          <w:szCs w:val="24"/>
        </w:rPr>
        <w:t>, 2408725 (2025).</w:t>
      </w:r>
    </w:p>
    <w:p w14:paraId="69FA0E80" w14:textId="23C773BA" w:rsidR="00AF2161" w:rsidRDefault="00000000">
      <w:pPr>
        <w:pStyle w:val="EndNoteBibliography"/>
        <w:ind w:left="720" w:hanging="720"/>
        <w:rPr>
          <w:sz w:val="24"/>
          <w:szCs w:val="24"/>
        </w:rPr>
      </w:pPr>
      <w:r>
        <w:rPr>
          <w:sz w:val="24"/>
          <w:szCs w:val="24"/>
        </w:rPr>
        <w:t>13.</w:t>
      </w:r>
      <w:r>
        <w:rPr>
          <w:sz w:val="24"/>
          <w:szCs w:val="24"/>
        </w:rPr>
        <w:tab/>
        <w:t>Mahas A</w:t>
      </w:r>
      <w:r>
        <w:rPr>
          <w:i/>
          <w:sz w:val="24"/>
          <w:szCs w:val="24"/>
        </w:rPr>
        <w:t>, et al.</w:t>
      </w:r>
      <w:r>
        <w:rPr>
          <w:sz w:val="24"/>
          <w:szCs w:val="24"/>
        </w:rPr>
        <w:t xml:space="preserve"> Characterization of a thermostable Cas13 enzyme for one-pot detection of SARS-CoV-2. </w:t>
      </w:r>
      <w:r w:rsidR="00E11B23">
        <w:rPr>
          <w:rFonts w:hint="eastAsia"/>
          <w:i/>
          <w:sz w:val="24"/>
          <w:szCs w:val="24"/>
        </w:rPr>
        <w:t>PNAS</w:t>
      </w:r>
      <w:r>
        <w:rPr>
          <w:sz w:val="24"/>
          <w:szCs w:val="24"/>
        </w:rPr>
        <w:t xml:space="preserve"> </w:t>
      </w:r>
      <w:r>
        <w:rPr>
          <w:b/>
          <w:sz w:val="24"/>
          <w:szCs w:val="24"/>
        </w:rPr>
        <w:t>119</w:t>
      </w:r>
      <w:r>
        <w:rPr>
          <w:sz w:val="24"/>
          <w:szCs w:val="24"/>
        </w:rPr>
        <w:t>, e2118260119 (2022).</w:t>
      </w:r>
    </w:p>
    <w:p w14:paraId="390B32CC" w14:textId="01CEB828" w:rsidR="00AF2161" w:rsidRDefault="00000000">
      <w:pPr>
        <w:pStyle w:val="EndNoteBibliography"/>
        <w:ind w:left="720" w:hanging="720"/>
        <w:rPr>
          <w:sz w:val="24"/>
          <w:szCs w:val="24"/>
        </w:rPr>
      </w:pPr>
      <w:r>
        <w:rPr>
          <w:sz w:val="24"/>
          <w:szCs w:val="24"/>
        </w:rPr>
        <w:t>14.</w:t>
      </w:r>
      <w:r>
        <w:rPr>
          <w:sz w:val="24"/>
          <w:szCs w:val="24"/>
        </w:rPr>
        <w:tab/>
        <w:t>Shan X</w:t>
      </w:r>
      <w:r>
        <w:rPr>
          <w:i/>
          <w:sz w:val="24"/>
          <w:szCs w:val="24"/>
        </w:rPr>
        <w:t>, et al.</w:t>
      </w:r>
      <w:r>
        <w:rPr>
          <w:sz w:val="24"/>
          <w:szCs w:val="24"/>
        </w:rPr>
        <w:t xml:space="preserve"> Nucleic acid amplification-free digital detection method for SARS-CoV-2 RNA based on droplet microfluidics and CRISPR–Cas13a. </w:t>
      </w:r>
      <w:r w:rsidR="00E11B23" w:rsidRPr="00E11B23">
        <w:rPr>
          <w:i/>
          <w:sz w:val="24"/>
          <w:szCs w:val="24"/>
        </w:rPr>
        <w:t>Anal. Chem.</w:t>
      </w:r>
      <w:r>
        <w:rPr>
          <w:sz w:val="24"/>
          <w:szCs w:val="24"/>
        </w:rPr>
        <w:t xml:space="preserve"> </w:t>
      </w:r>
      <w:r>
        <w:rPr>
          <w:b/>
          <w:sz w:val="24"/>
          <w:szCs w:val="24"/>
        </w:rPr>
        <w:t>95</w:t>
      </w:r>
      <w:r>
        <w:rPr>
          <w:sz w:val="24"/>
          <w:szCs w:val="24"/>
        </w:rPr>
        <w:t>, 16489-16495 (2023).</w:t>
      </w:r>
    </w:p>
    <w:p w14:paraId="7DA87DF8" w14:textId="4F8C58A2" w:rsidR="00AF2161" w:rsidRDefault="00000000">
      <w:pPr>
        <w:pStyle w:val="EndNoteBibliography"/>
        <w:ind w:left="720" w:hanging="720"/>
        <w:rPr>
          <w:sz w:val="24"/>
          <w:szCs w:val="24"/>
        </w:rPr>
      </w:pPr>
      <w:r>
        <w:rPr>
          <w:sz w:val="24"/>
          <w:szCs w:val="24"/>
        </w:rPr>
        <w:t>15.</w:t>
      </w:r>
      <w:r>
        <w:rPr>
          <w:sz w:val="24"/>
          <w:szCs w:val="24"/>
        </w:rPr>
        <w:tab/>
        <w:t>Chung H-Y</w:t>
      </w:r>
      <w:r>
        <w:rPr>
          <w:i/>
          <w:sz w:val="24"/>
          <w:szCs w:val="24"/>
        </w:rPr>
        <w:t>, et al.</w:t>
      </w:r>
      <w:r>
        <w:rPr>
          <w:sz w:val="24"/>
          <w:szCs w:val="24"/>
        </w:rPr>
        <w:t xml:space="preserve"> Novel dual multiplex real-time RT-PCR assays for the rapid detection of SARS-CoV-2, influenza A/B, and respiratory syncytial virus using </w:t>
      </w:r>
      <w:r>
        <w:rPr>
          <w:sz w:val="24"/>
          <w:szCs w:val="24"/>
        </w:rPr>
        <w:lastRenderedPageBreak/>
        <w:t xml:space="preserve">the BD MAX open system. </w:t>
      </w:r>
      <w:r w:rsidR="00E11B23" w:rsidRPr="00E11B23">
        <w:rPr>
          <w:i/>
          <w:sz w:val="24"/>
          <w:szCs w:val="24"/>
        </w:rPr>
        <w:t>Emerg. Microbes Infect.</w:t>
      </w:r>
      <w:r>
        <w:rPr>
          <w:sz w:val="24"/>
          <w:szCs w:val="24"/>
        </w:rPr>
        <w:t xml:space="preserve"> </w:t>
      </w:r>
      <w:r>
        <w:rPr>
          <w:b/>
          <w:sz w:val="24"/>
          <w:szCs w:val="24"/>
        </w:rPr>
        <w:t>10</w:t>
      </w:r>
      <w:r>
        <w:rPr>
          <w:sz w:val="24"/>
          <w:szCs w:val="24"/>
        </w:rPr>
        <w:t>, 161-166 (2021).</w:t>
      </w:r>
    </w:p>
    <w:p w14:paraId="43F58655" w14:textId="1AF9148D" w:rsidR="00AF2161" w:rsidRDefault="00000000">
      <w:pPr>
        <w:pStyle w:val="EndNoteBibliography"/>
        <w:ind w:left="720" w:hanging="720"/>
        <w:rPr>
          <w:sz w:val="24"/>
          <w:szCs w:val="24"/>
        </w:rPr>
      </w:pPr>
      <w:r>
        <w:rPr>
          <w:sz w:val="24"/>
          <w:szCs w:val="24"/>
        </w:rPr>
        <w:t>16.</w:t>
      </w:r>
      <w:r>
        <w:rPr>
          <w:sz w:val="24"/>
          <w:szCs w:val="24"/>
        </w:rPr>
        <w:tab/>
        <w:t>Lin M</w:t>
      </w:r>
      <w:r>
        <w:rPr>
          <w:i/>
          <w:sz w:val="24"/>
          <w:szCs w:val="24"/>
        </w:rPr>
        <w:t>, et al.</w:t>
      </w:r>
      <w:r>
        <w:rPr>
          <w:sz w:val="24"/>
          <w:szCs w:val="24"/>
        </w:rPr>
        <w:t xml:space="preserve"> Cas12a Cis-cleavage mediated lateral flow assay enables multiplex and ultra-specific nucleic acid detection. </w:t>
      </w:r>
      <w:r w:rsidR="00E11B23" w:rsidRPr="00E11B23">
        <w:rPr>
          <w:i/>
          <w:sz w:val="24"/>
          <w:szCs w:val="24"/>
        </w:rPr>
        <w:t>Nat. Commun.</w:t>
      </w:r>
      <w:r>
        <w:rPr>
          <w:sz w:val="24"/>
          <w:szCs w:val="24"/>
        </w:rPr>
        <w:t xml:space="preserve"> </w:t>
      </w:r>
      <w:r>
        <w:rPr>
          <w:b/>
          <w:sz w:val="24"/>
          <w:szCs w:val="24"/>
        </w:rPr>
        <w:t>16</w:t>
      </w:r>
      <w:r>
        <w:rPr>
          <w:sz w:val="24"/>
          <w:szCs w:val="24"/>
        </w:rPr>
        <w:t>, 5597 (2025).</w:t>
      </w:r>
    </w:p>
    <w:p w14:paraId="3D2F52CE" w14:textId="43FD1C64" w:rsidR="00AF2161" w:rsidRDefault="00000000">
      <w:pPr>
        <w:pStyle w:val="EndNoteBibliography"/>
        <w:ind w:left="720" w:hanging="720"/>
        <w:rPr>
          <w:sz w:val="24"/>
          <w:szCs w:val="24"/>
        </w:rPr>
      </w:pPr>
      <w:r>
        <w:rPr>
          <w:sz w:val="24"/>
          <w:szCs w:val="24"/>
        </w:rPr>
        <w:t>17.</w:t>
      </w:r>
      <w:r>
        <w:rPr>
          <w:sz w:val="24"/>
          <w:szCs w:val="24"/>
        </w:rPr>
        <w:tab/>
        <w:t xml:space="preserve">Zhao X, Zheng X, Yang X, Guo Q, Zhang Y, Lou J. Establishment of a Lateral Flow Dipstick Detection Method for Influenza A Virus Based on CRISPR/Cas12a System. </w:t>
      </w:r>
      <w:r w:rsidR="00E11B23" w:rsidRPr="00E11B23">
        <w:rPr>
          <w:i/>
          <w:sz w:val="24"/>
          <w:szCs w:val="24"/>
        </w:rPr>
        <w:t>China CDC Wkly</w:t>
      </w:r>
      <w:r w:rsidR="00E11B23">
        <w:rPr>
          <w:rFonts w:hint="eastAsia"/>
          <w:i/>
          <w:sz w:val="24"/>
          <w:szCs w:val="24"/>
        </w:rPr>
        <w:t>.</w:t>
      </w:r>
      <w:r>
        <w:rPr>
          <w:sz w:val="24"/>
          <w:szCs w:val="24"/>
        </w:rPr>
        <w:t xml:space="preserve"> </w:t>
      </w:r>
      <w:r>
        <w:rPr>
          <w:b/>
          <w:sz w:val="24"/>
          <w:szCs w:val="24"/>
        </w:rPr>
        <w:t>6</w:t>
      </w:r>
      <w:r>
        <w:rPr>
          <w:sz w:val="24"/>
          <w:szCs w:val="24"/>
        </w:rPr>
        <w:t>, 946 (2024).</w:t>
      </w:r>
    </w:p>
    <w:p w14:paraId="5B888033" w14:textId="090937F3" w:rsidR="00AF2161" w:rsidRDefault="00000000">
      <w:pPr>
        <w:pStyle w:val="EndNoteBibliography"/>
        <w:ind w:left="720" w:hanging="720"/>
        <w:rPr>
          <w:sz w:val="24"/>
          <w:szCs w:val="24"/>
        </w:rPr>
      </w:pPr>
      <w:r>
        <w:rPr>
          <w:sz w:val="24"/>
          <w:szCs w:val="24"/>
        </w:rPr>
        <w:t>18.</w:t>
      </w:r>
      <w:r>
        <w:rPr>
          <w:sz w:val="24"/>
          <w:szCs w:val="24"/>
        </w:rPr>
        <w:tab/>
        <w:t xml:space="preserve">Ma Y-D, Chen Y-S, Lee G-B. An integrated self-driven microfluidic device for rapid detection of the influenza A (H1N1) virus by reverse transcription loop-mediated isothermal amplification. </w:t>
      </w:r>
      <w:r w:rsidR="00E11B23" w:rsidRPr="00E11B23">
        <w:rPr>
          <w:i/>
          <w:sz w:val="24"/>
          <w:szCs w:val="24"/>
        </w:rPr>
        <w:t>Sens. Actuators B Chem.</w:t>
      </w:r>
      <w:r>
        <w:rPr>
          <w:sz w:val="24"/>
          <w:szCs w:val="24"/>
        </w:rPr>
        <w:t xml:space="preserve"> </w:t>
      </w:r>
      <w:r>
        <w:rPr>
          <w:b/>
          <w:sz w:val="24"/>
          <w:szCs w:val="24"/>
        </w:rPr>
        <w:t>296</w:t>
      </w:r>
      <w:r>
        <w:rPr>
          <w:sz w:val="24"/>
          <w:szCs w:val="24"/>
        </w:rPr>
        <w:t>, 126647 (2019).</w:t>
      </w:r>
    </w:p>
    <w:p w14:paraId="1EAB1CCA" w14:textId="2347C344" w:rsidR="00AF2161" w:rsidRDefault="00000000">
      <w:pPr>
        <w:pStyle w:val="EndNoteBibliography"/>
        <w:ind w:left="720" w:hanging="720"/>
        <w:rPr>
          <w:sz w:val="24"/>
          <w:szCs w:val="24"/>
        </w:rPr>
      </w:pPr>
      <w:r>
        <w:rPr>
          <w:sz w:val="24"/>
          <w:szCs w:val="24"/>
        </w:rPr>
        <w:t>19.</w:t>
      </w:r>
      <w:r>
        <w:rPr>
          <w:sz w:val="24"/>
          <w:szCs w:val="24"/>
        </w:rPr>
        <w:tab/>
        <w:t>Ji J</w:t>
      </w:r>
      <w:r>
        <w:rPr>
          <w:i/>
          <w:sz w:val="24"/>
          <w:szCs w:val="24"/>
        </w:rPr>
        <w:t>, et al.</w:t>
      </w:r>
      <w:r>
        <w:rPr>
          <w:sz w:val="24"/>
          <w:szCs w:val="24"/>
        </w:rPr>
        <w:t xml:space="preserve"> AM‐DMF‐ddRPA: An All‐in‐One Digital Microfluidic Platform for Rapid and Automatic Digital Nucleic Acid Analysis. </w:t>
      </w:r>
      <w:r w:rsidR="002615C3" w:rsidRPr="002615C3">
        <w:rPr>
          <w:i/>
          <w:sz w:val="24"/>
          <w:szCs w:val="24"/>
        </w:rPr>
        <w:t>Angew. Chem. Int. Ed.</w:t>
      </w:r>
      <w:r w:rsidR="002615C3">
        <w:rPr>
          <w:rFonts w:hint="eastAsia"/>
          <w:i/>
          <w:sz w:val="24"/>
          <w:szCs w:val="24"/>
        </w:rPr>
        <w:t xml:space="preserve"> </w:t>
      </w:r>
      <w:r w:rsidR="002615C3" w:rsidRPr="002615C3">
        <w:rPr>
          <w:rFonts w:hint="eastAsia"/>
          <w:b/>
          <w:bCs/>
          <w:iCs/>
          <w:sz w:val="24"/>
          <w:szCs w:val="24"/>
        </w:rPr>
        <w:t>64</w:t>
      </w:r>
      <w:r>
        <w:rPr>
          <w:sz w:val="24"/>
          <w:szCs w:val="24"/>
        </w:rPr>
        <w:t>, e202501913 (2025).</w:t>
      </w:r>
    </w:p>
    <w:p w14:paraId="257C3951" w14:textId="4FE8395A" w:rsidR="00AF2161" w:rsidRDefault="00000000">
      <w:pPr>
        <w:pStyle w:val="EndNoteBibliography"/>
        <w:ind w:left="720" w:hanging="720"/>
        <w:rPr>
          <w:sz w:val="24"/>
          <w:szCs w:val="24"/>
        </w:rPr>
      </w:pPr>
      <w:r>
        <w:rPr>
          <w:sz w:val="24"/>
          <w:szCs w:val="24"/>
        </w:rPr>
        <w:t>20.</w:t>
      </w:r>
      <w:r>
        <w:rPr>
          <w:sz w:val="24"/>
          <w:szCs w:val="24"/>
        </w:rPr>
        <w:tab/>
        <w:t>Kumar N</w:t>
      </w:r>
      <w:r>
        <w:rPr>
          <w:i/>
          <w:sz w:val="24"/>
          <w:szCs w:val="24"/>
        </w:rPr>
        <w:t>, et al.</w:t>
      </w:r>
      <w:r>
        <w:rPr>
          <w:sz w:val="24"/>
          <w:szCs w:val="24"/>
        </w:rPr>
        <w:t xml:space="preserve"> Label-free peptide nucleic acid biosensor for visual detection of multiple strains of influenza A virus suitable for field applications. </w:t>
      </w:r>
      <w:r w:rsidR="002615C3" w:rsidRPr="002615C3">
        <w:rPr>
          <w:i/>
          <w:sz w:val="24"/>
          <w:szCs w:val="24"/>
        </w:rPr>
        <w:t>Anal. Chim. Acta</w:t>
      </w:r>
      <w:r w:rsidR="002615C3">
        <w:rPr>
          <w:rFonts w:hint="eastAsia"/>
          <w:i/>
          <w:sz w:val="24"/>
          <w:szCs w:val="24"/>
        </w:rPr>
        <w:t>.</w:t>
      </w:r>
      <w:r>
        <w:rPr>
          <w:sz w:val="24"/>
          <w:szCs w:val="24"/>
        </w:rPr>
        <w:t xml:space="preserve"> </w:t>
      </w:r>
      <w:r>
        <w:rPr>
          <w:b/>
          <w:sz w:val="24"/>
          <w:szCs w:val="24"/>
        </w:rPr>
        <w:t>1093</w:t>
      </w:r>
      <w:r>
        <w:rPr>
          <w:sz w:val="24"/>
          <w:szCs w:val="24"/>
        </w:rPr>
        <w:t>, 123-130 (2020).</w:t>
      </w:r>
    </w:p>
    <w:p w14:paraId="29AF9A4A" w14:textId="1AED13B4" w:rsidR="00AF2161" w:rsidRDefault="00000000">
      <w:pPr>
        <w:pStyle w:val="EndNoteBibliography"/>
        <w:ind w:left="720" w:hanging="720"/>
        <w:rPr>
          <w:sz w:val="24"/>
          <w:szCs w:val="24"/>
        </w:rPr>
      </w:pPr>
      <w:r>
        <w:rPr>
          <w:sz w:val="24"/>
          <w:szCs w:val="24"/>
        </w:rPr>
        <w:t>21.</w:t>
      </w:r>
      <w:r>
        <w:rPr>
          <w:sz w:val="24"/>
          <w:szCs w:val="24"/>
        </w:rPr>
        <w:tab/>
        <w:t>Wang R</w:t>
      </w:r>
      <w:r>
        <w:rPr>
          <w:i/>
          <w:sz w:val="24"/>
          <w:szCs w:val="24"/>
        </w:rPr>
        <w:t>, et al.</w:t>
      </w:r>
      <w:r>
        <w:rPr>
          <w:sz w:val="24"/>
          <w:szCs w:val="24"/>
        </w:rPr>
        <w:t xml:space="preserve"> Rapid detection of multiple respiratory viruses based on microfluidic isothermal amplification and a real-time colorimetric method. </w:t>
      </w:r>
      <w:r w:rsidR="002615C3" w:rsidRPr="002615C3">
        <w:rPr>
          <w:i/>
          <w:sz w:val="24"/>
          <w:szCs w:val="24"/>
        </w:rPr>
        <w:t>Lab Chip</w:t>
      </w:r>
      <w:r w:rsidR="002615C3">
        <w:rPr>
          <w:rFonts w:hint="eastAsia"/>
          <w:i/>
          <w:sz w:val="24"/>
          <w:szCs w:val="24"/>
        </w:rPr>
        <w:t>.</w:t>
      </w:r>
      <w:r>
        <w:rPr>
          <w:sz w:val="24"/>
          <w:szCs w:val="24"/>
        </w:rPr>
        <w:t xml:space="preserve"> </w:t>
      </w:r>
      <w:r>
        <w:rPr>
          <w:b/>
          <w:sz w:val="24"/>
          <w:szCs w:val="24"/>
        </w:rPr>
        <w:t>18</w:t>
      </w:r>
      <w:r>
        <w:rPr>
          <w:sz w:val="24"/>
          <w:szCs w:val="24"/>
        </w:rPr>
        <w:t>, 3507-3515 (2018).</w:t>
      </w:r>
    </w:p>
    <w:p w14:paraId="50BED5C2" w14:textId="5086F917" w:rsidR="00AF2161" w:rsidRDefault="00000000">
      <w:pPr>
        <w:pStyle w:val="EndNoteBibliography"/>
        <w:ind w:left="720" w:hanging="720"/>
        <w:rPr>
          <w:sz w:val="24"/>
          <w:szCs w:val="24"/>
        </w:rPr>
      </w:pPr>
      <w:r>
        <w:rPr>
          <w:sz w:val="24"/>
          <w:szCs w:val="24"/>
        </w:rPr>
        <w:t>22.</w:t>
      </w:r>
      <w:r>
        <w:rPr>
          <w:sz w:val="24"/>
          <w:szCs w:val="24"/>
        </w:rPr>
        <w:tab/>
        <w:t>Xu D</w:t>
      </w:r>
      <w:r>
        <w:rPr>
          <w:i/>
          <w:sz w:val="24"/>
          <w:szCs w:val="24"/>
        </w:rPr>
        <w:t>, et al.</w:t>
      </w:r>
      <w:r>
        <w:rPr>
          <w:sz w:val="24"/>
          <w:szCs w:val="24"/>
        </w:rPr>
        <w:t xml:space="preserve"> Fast-Flu: RT-RPA-CRISPR/Cas12a assisted one-step platform for rapid influenza B virus detection. </w:t>
      </w:r>
      <w:r w:rsidR="002615C3" w:rsidRPr="002615C3">
        <w:rPr>
          <w:i/>
          <w:sz w:val="24"/>
          <w:szCs w:val="24"/>
        </w:rPr>
        <w:t>Microbiol. Spectr.</w:t>
      </w:r>
      <w:r>
        <w:rPr>
          <w:sz w:val="24"/>
          <w:szCs w:val="24"/>
        </w:rPr>
        <w:t xml:space="preserve"> </w:t>
      </w:r>
      <w:r>
        <w:rPr>
          <w:b/>
          <w:sz w:val="24"/>
          <w:szCs w:val="24"/>
        </w:rPr>
        <w:t>13</w:t>
      </w:r>
      <w:r>
        <w:rPr>
          <w:sz w:val="24"/>
          <w:szCs w:val="24"/>
        </w:rPr>
        <w:t>, e00365-00325 (2025).</w:t>
      </w:r>
    </w:p>
    <w:p w14:paraId="441B5B41" w14:textId="2B3972C8" w:rsidR="00AF2161" w:rsidRDefault="00000000">
      <w:pPr>
        <w:pStyle w:val="EndNoteBibliography"/>
        <w:ind w:left="720" w:hanging="720"/>
        <w:rPr>
          <w:sz w:val="24"/>
          <w:szCs w:val="24"/>
        </w:rPr>
      </w:pPr>
      <w:r>
        <w:rPr>
          <w:sz w:val="24"/>
          <w:szCs w:val="24"/>
        </w:rPr>
        <w:t>23.</w:t>
      </w:r>
      <w:r>
        <w:rPr>
          <w:sz w:val="24"/>
          <w:szCs w:val="24"/>
        </w:rPr>
        <w:tab/>
        <w:t>Li R</w:t>
      </w:r>
      <w:r>
        <w:rPr>
          <w:i/>
          <w:sz w:val="24"/>
          <w:szCs w:val="24"/>
        </w:rPr>
        <w:t>, et al.</w:t>
      </w:r>
      <w:r>
        <w:rPr>
          <w:sz w:val="24"/>
          <w:szCs w:val="24"/>
        </w:rPr>
        <w:t xml:space="preserve"> Evaluation of a novel micro/nanofluidic chip platform for the detection of influenza A and B virus in patients with influenza-like illness. </w:t>
      </w:r>
      <w:r w:rsidR="002615C3" w:rsidRPr="002615C3">
        <w:rPr>
          <w:i/>
          <w:sz w:val="24"/>
          <w:szCs w:val="24"/>
        </w:rPr>
        <w:t>AMB Express</w:t>
      </w:r>
      <w:r>
        <w:rPr>
          <w:sz w:val="24"/>
          <w:szCs w:val="24"/>
        </w:rPr>
        <w:t xml:space="preserve"> </w:t>
      </w:r>
      <w:r>
        <w:rPr>
          <w:b/>
          <w:sz w:val="24"/>
          <w:szCs w:val="24"/>
        </w:rPr>
        <w:t>9</w:t>
      </w:r>
      <w:r>
        <w:rPr>
          <w:sz w:val="24"/>
          <w:szCs w:val="24"/>
        </w:rPr>
        <w:t>, 77 (2019).</w:t>
      </w:r>
    </w:p>
    <w:p w14:paraId="6888960A" w14:textId="559905FA" w:rsidR="00AF2161" w:rsidRDefault="00000000">
      <w:pPr>
        <w:pStyle w:val="EndNoteBibliography"/>
        <w:ind w:left="720" w:hanging="720"/>
        <w:rPr>
          <w:sz w:val="24"/>
          <w:szCs w:val="24"/>
        </w:rPr>
      </w:pPr>
      <w:r>
        <w:rPr>
          <w:sz w:val="24"/>
          <w:szCs w:val="24"/>
        </w:rPr>
        <w:t>24.</w:t>
      </w:r>
      <w:r>
        <w:rPr>
          <w:sz w:val="24"/>
          <w:szCs w:val="24"/>
        </w:rPr>
        <w:tab/>
        <w:t xml:space="preserve">Li X, Wang M, Chen J, Lin F, Wang W. Nucleic acid detection and quantitative analysis of influenza virus using exhaled breath condensate. </w:t>
      </w:r>
      <w:r w:rsidR="002615C3" w:rsidRPr="002615C3">
        <w:rPr>
          <w:i/>
          <w:sz w:val="24"/>
          <w:szCs w:val="24"/>
        </w:rPr>
        <w:t>J. Breath Res.</w:t>
      </w:r>
      <w:r>
        <w:rPr>
          <w:sz w:val="24"/>
          <w:szCs w:val="24"/>
        </w:rPr>
        <w:t xml:space="preserve"> </w:t>
      </w:r>
      <w:r>
        <w:rPr>
          <w:b/>
          <w:sz w:val="24"/>
          <w:szCs w:val="24"/>
        </w:rPr>
        <w:t>15</w:t>
      </w:r>
      <w:r>
        <w:rPr>
          <w:sz w:val="24"/>
          <w:szCs w:val="24"/>
        </w:rPr>
        <w:t>, 026001 (2021).</w:t>
      </w:r>
    </w:p>
    <w:p w14:paraId="5AF0FE22" w14:textId="3A85AB0B" w:rsidR="00AF2161" w:rsidRDefault="00000000">
      <w:pPr>
        <w:pStyle w:val="EndNoteBibliography"/>
        <w:ind w:left="720" w:hanging="720"/>
        <w:rPr>
          <w:sz w:val="24"/>
          <w:szCs w:val="24"/>
        </w:rPr>
      </w:pPr>
      <w:r>
        <w:rPr>
          <w:sz w:val="24"/>
          <w:szCs w:val="24"/>
        </w:rPr>
        <w:t>25.</w:t>
      </w:r>
      <w:r>
        <w:rPr>
          <w:sz w:val="24"/>
          <w:szCs w:val="24"/>
        </w:rPr>
        <w:tab/>
        <w:t>Ji M</w:t>
      </w:r>
      <w:r>
        <w:rPr>
          <w:i/>
          <w:sz w:val="24"/>
          <w:szCs w:val="24"/>
        </w:rPr>
        <w:t>, et al.</w:t>
      </w:r>
      <w:r>
        <w:rPr>
          <w:sz w:val="24"/>
          <w:szCs w:val="24"/>
        </w:rPr>
        <w:t xml:space="preserve"> Automated multiplex nucleic acid tests for rapid detection of SARS-CoV-2, influenza A and B infection with direct reverse-transcription quantitative PCR (dirRT-qPCR) assay in a centrifugal microfluidic platform. </w:t>
      </w:r>
      <w:r>
        <w:rPr>
          <w:i/>
          <w:sz w:val="24"/>
          <w:szCs w:val="24"/>
        </w:rPr>
        <w:t xml:space="preserve">RSC </w:t>
      </w:r>
      <w:r w:rsidR="002615C3">
        <w:rPr>
          <w:rFonts w:hint="eastAsia"/>
          <w:i/>
          <w:sz w:val="24"/>
          <w:szCs w:val="24"/>
        </w:rPr>
        <w:t>Adv.</w:t>
      </w:r>
      <w:r>
        <w:rPr>
          <w:sz w:val="24"/>
          <w:szCs w:val="24"/>
        </w:rPr>
        <w:t xml:space="preserve"> </w:t>
      </w:r>
      <w:r>
        <w:rPr>
          <w:b/>
          <w:sz w:val="24"/>
          <w:szCs w:val="24"/>
        </w:rPr>
        <w:t>10</w:t>
      </w:r>
      <w:r>
        <w:rPr>
          <w:sz w:val="24"/>
          <w:szCs w:val="24"/>
        </w:rPr>
        <w:t>, 34088-34098 (2020).</w:t>
      </w:r>
    </w:p>
    <w:p w14:paraId="6A524BE5" w14:textId="77777777" w:rsidR="00AF2161" w:rsidRDefault="00AF2161">
      <w:pPr>
        <w:pStyle w:val="EndNoteBibliography"/>
      </w:pPr>
    </w:p>
    <w:p w14:paraId="72367F75" w14:textId="77777777" w:rsidR="00AF2161" w:rsidRDefault="00000000">
      <w:pPr>
        <w:rPr>
          <w:rFonts w:cs="Times New Roman"/>
          <w:sz w:val="24"/>
          <w:szCs w:val="24"/>
        </w:rPr>
      </w:pPr>
      <w:r>
        <w:rPr>
          <w:rFonts w:cs="Times New Roman"/>
          <w:sz w:val="24"/>
          <w:szCs w:val="24"/>
        </w:rPr>
        <w:fldChar w:fldCharType="end"/>
      </w:r>
    </w:p>
    <w:p w14:paraId="2FC4A198" w14:textId="77777777" w:rsidR="00AF2161" w:rsidRDefault="00000000">
      <w:pPr>
        <w:rPr>
          <w:rFonts w:cs="Times New Roman"/>
          <w:sz w:val="24"/>
          <w:szCs w:val="24"/>
        </w:rPr>
      </w:pPr>
      <w:r>
        <w:rPr>
          <w:rFonts w:cs="Times New Roman"/>
          <w:sz w:val="24"/>
          <w:szCs w:val="24"/>
        </w:rPr>
        <w:fldChar w:fldCharType="begin"/>
      </w:r>
      <w:r>
        <w:rPr>
          <w:rFonts w:cs="Times New Roman"/>
          <w:sz w:val="24"/>
          <w:szCs w:val="24"/>
        </w:rPr>
        <w:instrText xml:space="preserve"> ADDIN  </w:instrText>
      </w:r>
      <w:r>
        <w:rPr>
          <w:rFonts w:cs="Times New Roman"/>
          <w:sz w:val="24"/>
          <w:szCs w:val="24"/>
        </w:rPr>
        <w:fldChar w:fldCharType="separate"/>
      </w:r>
      <w:r>
        <w:rPr>
          <w:rFonts w:cs="Times New Roman"/>
          <w:sz w:val="24"/>
          <w:szCs w:val="24"/>
        </w:rPr>
        <w:fldChar w:fldCharType="end"/>
      </w:r>
    </w:p>
    <w:sectPr w:rsidR="00AF21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16295" w14:textId="77777777" w:rsidR="00E91D52" w:rsidRDefault="00E91D52" w:rsidP="001C721F">
      <w:r>
        <w:separator/>
      </w:r>
    </w:p>
  </w:endnote>
  <w:endnote w:type="continuationSeparator" w:id="0">
    <w:p w14:paraId="2B71FF27" w14:textId="77777777" w:rsidR="00E91D52" w:rsidRDefault="00E91D52" w:rsidP="001C7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22FF5" w14:textId="77777777" w:rsidR="00E91D52" w:rsidRDefault="00E91D52" w:rsidP="001C721F">
      <w:r>
        <w:separator/>
      </w:r>
    </w:p>
  </w:footnote>
  <w:footnote w:type="continuationSeparator" w:id="0">
    <w:p w14:paraId="4E8F97C4" w14:textId="77777777" w:rsidR="00E91D52" w:rsidRDefault="00E91D52" w:rsidP="001C72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2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0tfzsf2sfa29eezd6ve0x0z5v5va0sf99v&quot;&gt;My EndNote Library-Converted&lt;record-ids&gt;&lt;item&gt;183&lt;/item&gt;&lt;item&gt;184&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7&lt;/item&gt;&lt;item&gt;208&lt;/item&gt;&lt;item&gt;209&lt;/item&gt;&lt;item&gt;210&lt;/item&gt;&lt;/record-ids&gt;&lt;/item&gt;&lt;/Libraries&gt;"/>
  </w:docVars>
  <w:rsids>
    <w:rsidRoot w:val="00035CAA"/>
    <w:rsid w:val="00007610"/>
    <w:rsid w:val="00011B9C"/>
    <w:rsid w:val="00030EE0"/>
    <w:rsid w:val="00035CAA"/>
    <w:rsid w:val="0004219C"/>
    <w:rsid w:val="00062896"/>
    <w:rsid w:val="00064DD9"/>
    <w:rsid w:val="000715A6"/>
    <w:rsid w:val="000718C2"/>
    <w:rsid w:val="000826E3"/>
    <w:rsid w:val="000A4436"/>
    <w:rsid w:val="000B2AB4"/>
    <w:rsid w:val="000B33FD"/>
    <w:rsid w:val="000B5659"/>
    <w:rsid w:val="000D1A72"/>
    <w:rsid w:val="000E160A"/>
    <w:rsid w:val="00136243"/>
    <w:rsid w:val="00155410"/>
    <w:rsid w:val="00182004"/>
    <w:rsid w:val="00190D2A"/>
    <w:rsid w:val="00195242"/>
    <w:rsid w:val="001A6BBE"/>
    <w:rsid w:val="001C3EF7"/>
    <w:rsid w:val="001C721F"/>
    <w:rsid w:val="001E65E1"/>
    <w:rsid w:val="001F25C2"/>
    <w:rsid w:val="00207B95"/>
    <w:rsid w:val="0021278C"/>
    <w:rsid w:val="0021515F"/>
    <w:rsid w:val="00220D8E"/>
    <w:rsid w:val="00220FD9"/>
    <w:rsid w:val="00230A3A"/>
    <w:rsid w:val="00233F84"/>
    <w:rsid w:val="002615C3"/>
    <w:rsid w:val="00267DFC"/>
    <w:rsid w:val="0027069E"/>
    <w:rsid w:val="00285476"/>
    <w:rsid w:val="002A2706"/>
    <w:rsid w:val="002A62CC"/>
    <w:rsid w:val="002B092D"/>
    <w:rsid w:val="00301F8C"/>
    <w:rsid w:val="0030534B"/>
    <w:rsid w:val="00315402"/>
    <w:rsid w:val="00331C8F"/>
    <w:rsid w:val="003360BE"/>
    <w:rsid w:val="00344855"/>
    <w:rsid w:val="00356454"/>
    <w:rsid w:val="00361A84"/>
    <w:rsid w:val="00366E58"/>
    <w:rsid w:val="00367B24"/>
    <w:rsid w:val="00377D07"/>
    <w:rsid w:val="003910D7"/>
    <w:rsid w:val="003937CD"/>
    <w:rsid w:val="003A23B3"/>
    <w:rsid w:val="003A7596"/>
    <w:rsid w:val="003D0857"/>
    <w:rsid w:val="003D4DF3"/>
    <w:rsid w:val="003E1FB8"/>
    <w:rsid w:val="003F05EF"/>
    <w:rsid w:val="003F3AFB"/>
    <w:rsid w:val="003F5662"/>
    <w:rsid w:val="003F7BB2"/>
    <w:rsid w:val="00403089"/>
    <w:rsid w:val="004148D2"/>
    <w:rsid w:val="004344AE"/>
    <w:rsid w:val="00440F8C"/>
    <w:rsid w:val="004547BB"/>
    <w:rsid w:val="00457DEB"/>
    <w:rsid w:val="0049482A"/>
    <w:rsid w:val="004B3102"/>
    <w:rsid w:val="004C07FE"/>
    <w:rsid w:val="004C28D7"/>
    <w:rsid w:val="004E04B7"/>
    <w:rsid w:val="004E7FAD"/>
    <w:rsid w:val="004F2875"/>
    <w:rsid w:val="004F6FD5"/>
    <w:rsid w:val="00544C5E"/>
    <w:rsid w:val="005607E8"/>
    <w:rsid w:val="005612E0"/>
    <w:rsid w:val="00561CAE"/>
    <w:rsid w:val="00581496"/>
    <w:rsid w:val="00584D7C"/>
    <w:rsid w:val="005E371F"/>
    <w:rsid w:val="005F13CD"/>
    <w:rsid w:val="005F62A1"/>
    <w:rsid w:val="00607FB9"/>
    <w:rsid w:val="0061375B"/>
    <w:rsid w:val="006169F1"/>
    <w:rsid w:val="006408C5"/>
    <w:rsid w:val="00690821"/>
    <w:rsid w:val="00693913"/>
    <w:rsid w:val="006A17AA"/>
    <w:rsid w:val="006A3B64"/>
    <w:rsid w:val="006A7B88"/>
    <w:rsid w:val="006B0468"/>
    <w:rsid w:val="006B3D4C"/>
    <w:rsid w:val="006C15E5"/>
    <w:rsid w:val="006E2596"/>
    <w:rsid w:val="006E35FF"/>
    <w:rsid w:val="006F4BAA"/>
    <w:rsid w:val="006F6F83"/>
    <w:rsid w:val="007130B6"/>
    <w:rsid w:val="007149F4"/>
    <w:rsid w:val="00717816"/>
    <w:rsid w:val="007218D1"/>
    <w:rsid w:val="00726EF7"/>
    <w:rsid w:val="00740237"/>
    <w:rsid w:val="0074752D"/>
    <w:rsid w:val="00770F3F"/>
    <w:rsid w:val="007851B9"/>
    <w:rsid w:val="007A31CF"/>
    <w:rsid w:val="007C678B"/>
    <w:rsid w:val="007E23E6"/>
    <w:rsid w:val="007E758C"/>
    <w:rsid w:val="00803362"/>
    <w:rsid w:val="0082251C"/>
    <w:rsid w:val="00830C45"/>
    <w:rsid w:val="00832793"/>
    <w:rsid w:val="0084343E"/>
    <w:rsid w:val="00854F47"/>
    <w:rsid w:val="0086721C"/>
    <w:rsid w:val="008775BA"/>
    <w:rsid w:val="00891B49"/>
    <w:rsid w:val="008B1160"/>
    <w:rsid w:val="008D4FDC"/>
    <w:rsid w:val="008E6FF7"/>
    <w:rsid w:val="008E74BA"/>
    <w:rsid w:val="008F00F3"/>
    <w:rsid w:val="009153B4"/>
    <w:rsid w:val="00917DDF"/>
    <w:rsid w:val="00917F89"/>
    <w:rsid w:val="00922339"/>
    <w:rsid w:val="00926F31"/>
    <w:rsid w:val="0093601C"/>
    <w:rsid w:val="00941120"/>
    <w:rsid w:val="009539B9"/>
    <w:rsid w:val="00954262"/>
    <w:rsid w:val="009575EE"/>
    <w:rsid w:val="00961E37"/>
    <w:rsid w:val="00983CE3"/>
    <w:rsid w:val="009A2642"/>
    <w:rsid w:val="009A5A63"/>
    <w:rsid w:val="009A641C"/>
    <w:rsid w:val="009B3E31"/>
    <w:rsid w:val="009B706E"/>
    <w:rsid w:val="009C110F"/>
    <w:rsid w:val="009C1BD1"/>
    <w:rsid w:val="009C69DE"/>
    <w:rsid w:val="009D11BD"/>
    <w:rsid w:val="009D24CB"/>
    <w:rsid w:val="009E5D7F"/>
    <w:rsid w:val="00A0210B"/>
    <w:rsid w:val="00A13AB7"/>
    <w:rsid w:val="00A31C6E"/>
    <w:rsid w:val="00A369DA"/>
    <w:rsid w:val="00A62353"/>
    <w:rsid w:val="00A668EB"/>
    <w:rsid w:val="00A67F72"/>
    <w:rsid w:val="00A74C62"/>
    <w:rsid w:val="00A768CB"/>
    <w:rsid w:val="00A80B09"/>
    <w:rsid w:val="00A90352"/>
    <w:rsid w:val="00AA04EC"/>
    <w:rsid w:val="00AB6017"/>
    <w:rsid w:val="00AC2AAD"/>
    <w:rsid w:val="00AD0FEC"/>
    <w:rsid w:val="00AD76F1"/>
    <w:rsid w:val="00AE667B"/>
    <w:rsid w:val="00AE712D"/>
    <w:rsid w:val="00AF2161"/>
    <w:rsid w:val="00B0178E"/>
    <w:rsid w:val="00B36F34"/>
    <w:rsid w:val="00B42CC0"/>
    <w:rsid w:val="00B7170F"/>
    <w:rsid w:val="00B94E5F"/>
    <w:rsid w:val="00B97DDF"/>
    <w:rsid w:val="00BA383B"/>
    <w:rsid w:val="00BB0372"/>
    <w:rsid w:val="00BB1BF3"/>
    <w:rsid w:val="00BD4C1E"/>
    <w:rsid w:val="00BF1434"/>
    <w:rsid w:val="00C23A22"/>
    <w:rsid w:val="00C248F0"/>
    <w:rsid w:val="00C27BCE"/>
    <w:rsid w:val="00C4162F"/>
    <w:rsid w:val="00C516BE"/>
    <w:rsid w:val="00C73561"/>
    <w:rsid w:val="00CA25C2"/>
    <w:rsid w:val="00CA38E8"/>
    <w:rsid w:val="00CB79BA"/>
    <w:rsid w:val="00CD53C7"/>
    <w:rsid w:val="00CE4A9B"/>
    <w:rsid w:val="00D27F9E"/>
    <w:rsid w:val="00D43873"/>
    <w:rsid w:val="00D513F8"/>
    <w:rsid w:val="00D579B7"/>
    <w:rsid w:val="00D76C5C"/>
    <w:rsid w:val="00D852E5"/>
    <w:rsid w:val="00D975F1"/>
    <w:rsid w:val="00D97F61"/>
    <w:rsid w:val="00DA62BE"/>
    <w:rsid w:val="00DC3F5C"/>
    <w:rsid w:val="00DE67A6"/>
    <w:rsid w:val="00DF1FB7"/>
    <w:rsid w:val="00E11B23"/>
    <w:rsid w:val="00E43106"/>
    <w:rsid w:val="00E46E45"/>
    <w:rsid w:val="00E64DD3"/>
    <w:rsid w:val="00E82A66"/>
    <w:rsid w:val="00E86405"/>
    <w:rsid w:val="00E87DF1"/>
    <w:rsid w:val="00E91D52"/>
    <w:rsid w:val="00EB67BC"/>
    <w:rsid w:val="00EB7947"/>
    <w:rsid w:val="00ED196D"/>
    <w:rsid w:val="00ED41AE"/>
    <w:rsid w:val="00ED4415"/>
    <w:rsid w:val="00ED4FD8"/>
    <w:rsid w:val="00ED651F"/>
    <w:rsid w:val="00ED72C1"/>
    <w:rsid w:val="00EE5F24"/>
    <w:rsid w:val="00EF3C2A"/>
    <w:rsid w:val="00F3420D"/>
    <w:rsid w:val="00F508B8"/>
    <w:rsid w:val="00F66634"/>
    <w:rsid w:val="00F91E0A"/>
    <w:rsid w:val="00FA4C25"/>
    <w:rsid w:val="00FD15E1"/>
    <w:rsid w:val="00FD1D65"/>
    <w:rsid w:val="00FF4532"/>
    <w:rsid w:val="037125D0"/>
    <w:rsid w:val="038A3960"/>
    <w:rsid w:val="047D2567"/>
    <w:rsid w:val="04D07DE0"/>
    <w:rsid w:val="04E53BAA"/>
    <w:rsid w:val="08012B07"/>
    <w:rsid w:val="09074441"/>
    <w:rsid w:val="09ED7E89"/>
    <w:rsid w:val="0C720CF8"/>
    <w:rsid w:val="0CD4412E"/>
    <w:rsid w:val="179246B6"/>
    <w:rsid w:val="179E19CC"/>
    <w:rsid w:val="18E60524"/>
    <w:rsid w:val="1DB775F0"/>
    <w:rsid w:val="1F094C4B"/>
    <w:rsid w:val="1F6D7C7A"/>
    <w:rsid w:val="20CC612B"/>
    <w:rsid w:val="20FB6EF2"/>
    <w:rsid w:val="233C6E81"/>
    <w:rsid w:val="2593437F"/>
    <w:rsid w:val="28205CDB"/>
    <w:rsid w:val="29002D0C"/>
    <w:rsid w:val="2A3A1917"/>
    <w:rsid w:val="2A832424"/>
    <w:rsid w:val="2B6D61BA"/>
    <w:rsid w:val="2BA756E7"/>
    <w:rsid w:val="2D391DD0"/>
    <w:rsid w:val="2D546C0A"/>
    <w:rsid w:val="30616EBD"/>
    <w:rsid w:val="30CE0A81"/>
    <w:rsid w:val="312E2A6B"/>
    <w:rsid w:val="31782371"/>
    <w:rsid w:val="331E002D"/>
    <w:rsid w:val="35FB77EF"/>
    <w:rsid w:val="38386822"/>
    <w:rsid w:val="3EE53B65"/>
    <w:rsid w:val="3FD73987"/>
    <w:rsid w:val="431762B8"/>
    <w:rsid w:val="43601A0D"/>
    <w:rsid w:val="440F51E1"/>
    <w:rsid w:val="45294A1B"/>
    <w:rsid w:val="45D17A7C"/>
    <w:rsid w:val="45E2495B"/>
    <w:rsid w:val="46626251"/>
    <w:rsid w:val="466E4440"/>
    <w:rsid w:val="47A67EC3"/>
    <w:rsid w:val="47FE0D7E"/>
    <w:rsid w:val="4882552D"/>
    <w:rsid w:val="48974D31"/>
    <w:rsid w:val="48C9068F"/>
    <w:rsid w:val="496A7DD5"/>
    <w:rsid w:val="4C3E537B"/>
    <w:rsid w:val="4F3B332E"/>
    <w:rsid w:val="4F813A5D"/>
    <w:rsid w:val="51477D68"/>
    <w:rsid w:val="51513E03"/>
    <w:rsid w:val="52B30BA8"/>
    <w:rsid w:val="544105CB"/>
    <w:rsid w:val="55CC4A56"/>
    <w:rsid w:val="56153BA9"/>
    <w:rsid w:val="56A366B2"/>
    <w:rsid w:val="579801E8"/>
    <w:rsid w:val="58DB0AFF"/>
    <w:rsid w:val="59A256B4"/>
    <w:rsid w:val="5B6C753E"/>
    <w:rsid w:val="5C8E0C1A"/>
    <w:rsid w:val="5D4E4E90"/>
    <w:rsid w:val="5DF23751"/>
    <w:rsid w:val="5E3920CB"/>
    <w:rsid w:val="5EA64E1C"/>
    <w:rsid w:val="64597E1C"/>
    <w:rsid w:val="662F5543"/>
    <w:rsid w:val="66420E68"/>
    <w:rsid w:val="691F1224"/>
    <w:rsid w:val="69791A38"/>
    <w:rsid w:val="6C28196C"/>
    <w:rsid w:val="6CFF74E4"/>
    <w:rsid w:val="6E3B77ED"/>
    <w:rsid w:val="6E711FB0"/>
    <w:rsid w:val="736D263C"/>
    <w:rsid w:val="74433614"/>
    <w:rsid w:val="76C700AF"/>
    <w:rsid w:val="782D0789"/>
    <w:rsid w:val="7A576AC9"/>
    <w:rsid w:val="7AE74025"/>
    <w:rsid w:val="7B6A1903"/>
    <w:rsid w:val="7D271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8C68D"/>
  <w15:docId w15:val="{CB5602C2-EFA4-48DF-878F-37C3DE0D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theme="minorBidi"/>
      <w:kern w:val="2"/>
      <w:sz w:val="48"/>
      <w:szCs w:val="5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Subtitle"/>
    <w:basedOn w:val="a"/>
    <w:next w:val="a"/>
    <w:link w:val="aa"/>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b">
    <w:name w:val="Normal (Web)"/>
    <w:basedOn w:val="a"/>
    <w:uiPriority w:val="99"/>
    <w:semiHidden/>
    <w:unhideWhenUsed/>
    <w:qFormat/>
    <w:pPr>
      <w:spacing w:beforeAutospacing="1" w:afterAutospacing="1"/>
      <w:jc w:val="left"/>
    </w:pPr>
    <w:rPr>
      <w:rFonts w:cs="Times New Roman"/>
      <w:kern w:val="0"/>
      <w:sz w:val="24"/>
    </w:rPr>
  </w:style>
  <w:style w:type="paragraph" w:styleId="ac">
    <w:name w:val="Title"/>
    <w:basedOn w:val="a"/>
    <w:next w:val="a"/>
    <w:link w:val="ad"/>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rPr>
  </w:style>
  <w:style w:type="character" w:styleId="af2">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uiPriority w:val="9"/>
    <w:semiHidden/>
    <w:qFormat/>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qFormat/>
    <w:rPr>
      <w:rFonts w:asciiTheme="minorHAnsi" w:eastAsiaTheme="minorEastAsia" w:hAnsiTheme="minorHAnsi" w:cstheme="majorBidi"/>
      <w:b/>
      <w:bCs/>
      <w:color w:val="0F4761" w:themeColor="accent1" w:themeShade="BF"/>
    </w:rPr>
  </w:style>
  <w:style w:type="character" w:customStyle="1" w:styleId="70">
    <w:name w:val="标题 7 字符"/>
    <w:basedOn w:val="a0"/>
    <w:link w:val="7"/>
    <w:uiPriority w:val="9"/>
    <w:semiHidden/>
    <w:qFormat/>
    <w:rPr>
      <w:rFonts w:asciiTheme="minorHAnsi" w:eastAsiaTheme="minorEastAsia" w:hAnsiTheme="minorHAnsi" w:cstheme="majorBidi"/>
      <w:b/>
      <w:bCs/>
      <w:color w:val="595959" w:themeColor="text1" w:themeTint="A6"/>
    </w:rPr>
  </w:style>
  <w:style w:type="character" w:customStyle="1" w:styleId="80">
    <w:name w:val="标题 8 字符"/>
    <w:basedOn w:val="a0"/>
    <w:link w:val="8"/>
    <w:uiPriority w:val="9"/>
    <w:semiHidden/>
    <w:qFormat/>
    <w:rPr>
      <w:rFonts w:asciiTheme="minorHAnsi" w:eastAsiaTheme="minorEastAsia" w:hAnsiTheme="minorHAnsi" w:cstheme="majorBidi"/>
      <w:color w:val="595959" w:themeColor="text1" w:themeTint="A6"/>
    </w:rPr>
  </w:style>
  <w:style w:type="character" w:customStyle="1" w:styleId="90">
    <w:name w:val="标题 9 字符"/>
    <w:basedOn w:val="a0"/>
    <w:link w:val="9"/>
    <w:uiPriority w:val="9"/>
    <w:semiHidden/>
    <w:qFormat/>
    <w:rPr>
      <w:rFonts w:asciiTheme="minorHAnsi" w:eastAsiaTheme="majorEastAsia" w:hAnsiTheme="minorHAnsi" w:cstheme="majorBidi"/>
      <w:color w:val="595959" w:themeColor="text1" w:themeTint="A6"/>
    </w:rPr>
  </w:style>
  <w:style w:type="character" w:customStyle="1" w:styleId="ad">
    <w:name w:val="标题 字符"/>
    <w:basedOn w:val="a0"/>
    <w:link w:val="ac"/>
    <w:uiPriority w:val="10"/>
    <w:qFormat/>
    <w:rPr>
      <w:rFonts w:asciiTheme="majorHAnsi" w:eastAsiaTheme="majorEastAsia" w:hAnsiTheme="majorHAnsi" w:cstheme="majorBidi"/>
      <w:spacing w:val="-10"/>
      <w:kern w:val="28"/>
      <w:sz w:val="56"/>
      <w:szCs w:val="56"/>
    </w:rPr>
  </w:style>
  <w:style w:type="character" w:customStyle="1" w:styleId="aa">
    <w:name w:val="副标题 字符"/>
    <w:basedOn w:val="a0"/>
    <w:link w:val="a9"/>
    <w:uiPriority w:val="11"/>
    <w:qFormat/>
    <w:rPr>
      <w:rFonts w:asciiTheme="majorHAnsi" w:eastAsiaTheme="majorEastAsia" w:hAnsiTheme="majorHAnsi" w:cstheme="majorBidi"/>
      <w:color w:val="595959" w:themeColor="text1" w:themeTint="A6"/>
      <w:spacing w:val="15"/>
      <w:sz w:val="28"/>
      <w:szCs w:val="28"/>
    </w:rPr>
  </w:style>
  <w:style w:type="paragraph" w:styleId="af3">
    <w:name w:val="Quote"/>
    <w:basedOn w:val="a"/>
    <w:next w:val="a"/>
    <w:link w:val="af4"/>
    <w:uiPriority w:val="29"/>
    <w:qFormat/>
    <w:pPr>
      <w:spacing w:before="160" w:after="160"/>
      <w:jc w:val="center"/>
    </w:pPr>
    <w:rPr>
      <w:i/>
      <w:iCs/>
      <w:color w:val="404040" w:themeColor="text1" w:themeTint="BF"/>
    </w:rPr>
  </w:style>
  <w:style w:type="character" w:customStyle="1" w:styleId="af4">
    <w:name w:val="引用 字符"/>
    <w:basedOn w:val="a0"/>
    <w:link w:val="af3"/>
    <w:uiPriority w:val="29"/>
    <w:qFormat/>
    <w:rPr>
      <w:i/>
      <w:iCs/>
      <w:color w:val="404040" w:themeColor="text1" w:themeTint="BF"/>
    </w:rPr>
  </w:style>
  <w:style w:type="paragraph" w:styleId="af5">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6">
    <w:name w:val="Intense Quote"/>
    <w:basedOn w:val="a"/>
    <w:next w:val="a"/>
    <w:link w:val="af7"/>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7">
    <w:name w:val="明显引用 字符"/>
    <w:basedOn w:val="a0"/>
    <w:link w:val="af6"/>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EndNoteBibliographyTitle">
    <w:name w:val="EndNote Bibliography Title"/>
    <w:basedOn w:val="a"/>
    <w:link w:val="EndNoteBibliographyTitle0"/>
    <w:qFormat/>
    <w:pPr>
      <w:jc w:val="center"/>
    </w:pPr>
    <w:rPr>
      <w:rFonts w:cs="Times New Roman"/>
    </w:rPr>
  </w:style>
  <w:style w:type="character" w:customStyle="1" w:styleId="EndNoteBibliographyTitle0">
    <w:name w:val="EndNote Bibliography Title 字符"/>
    <w:basedOn w:val="a0"/>
    <w:link w:val="EndNoteBibliographyTitle"/>
    <w:qFormat/>
    <w:rPr>
      <w:rFonts w:cs="Times New Roman"/>
      <w:kern w:val="2"/>
      <w:sz w:val="48"/>
      <w:szCs w:val="52"/>
    </w:rPr>
  </w:style>
  <w:style w:type="paragraph" w:customStyle="1" w:styleId="EndNoteBibliography">
    <w:name w:val="EndNote Bibliography"/>
    <w:basedOn w:val="a"/>
    <w:link w:val="EndNoteBibliography0"/>
    <w:qFormat/>
    <w:rPr>
      <w:rFonts w:cs="Times New Roman"/>
    </w:rPr>
  </w:style>
  <w:style w:type="character" w:customStyle="1" w:styleId="EndNoteBibliography0">
    <w:name w:val="EndNote Bibliography 字符"/>
    <w:basedOn w:val="a0"/>
    <w:link w:val="EndNoteBibliography"/>
    <w:qFormat/>
    <w:rPr>
      <w:rFonts w:cs="Times New Roman"/>
      <w:kern w:val="2"/>
      <w:sz w:val="48"/>
      <w:szCs w:val="52"/>
    </w:rPr>
  </w:style>
  <w:style w:type="paragraph" w:customStyle="1" w:styleId="Head">
    <w:name w:val="Head"/>
    <w:basedOn w:val="a"/>
    <w:qFormat/>
    <w:pPr>
      <w:keepNext/>
      <w:widowControl/>
      <w:spacing w:before="120" w:after="120"/>
      <w:jc w:val="center"/>
      <w:outlineLvl w:val="0"/>
    </w:pPr>
    <w:rPr>
      <w:rFonts w:cs="Times New Roman"/>
      <w:b/>
      <w:bCs/>
      <w:kern w:val="28"/>
      <w:sz w:val="28"/>
      <w:szCs w:val="28"/>
    </w:rPr>
  </w:style>
  <w:style w:type="paragraph" w:customStyle="1" w:styleId="Authors">
    <w:name w:val="Authors"/>
    <w:basedOn w:val="a"/>
    <w:qFormat/>
    <w:pPr>
      <w:widowControl/>
      <w:spacing w:before="120" w:after="360"/>
      <w:jc w:val="center"/>
    </w:pPr>
    <w:rPr>
      <w:rFonts w:cs="Times New Roman"/>
      <w:kern w:val="0"/>
      <w:sz w:val="24"/>
      <w:szCs w:val="24"/>
    </w:rPr>
  </w:style>
  <w:style w:type="character" w:customStyle="1" w:styleId="a4">
    <w:name w:val="批注文字 字符"/>
    <w:basedOn w:val="a0"/>
    <w:link w:val="a3"/>
    <w:uiPriority w:val="99"/>
    <w:semiHidden/>
    <w:qFormat/>
    <w:rPr>
      <w:rFonts w:cstheme="minorBidi"/>
      <w:kern w:val="2"/>
      <w:sz w:val="48"/>
      <w:szCs w:val="52"/>
    </w:rPr>
  </w:style>
  <w:style w:type="character" w:customStyle="1" w:styleId="af">
    <w:name w:val="批注主题 字符"/>
    <w:basedOn w:val="a4"/>
    <w:link w:val="ae"/>
    <w:uiPriority w:val="99"/>
    <w:semiHidden/>
    <w:qFormat/>
    <w:rPr>
      <w:rFonts w:cstheme="minorBidi"/>
      <w:b/>
      <w:bCs/>
      <w:kern w:val="2"/>
      <w:sz w:val="48"/>
      <w:szCs w:val="52"/>
    </w:rPr>
  </w:style>
  <w:style w:type="paragraph" w:customStyle="1" w:styleId="13">
    <w:name w:val="修订1"/>
    <w:hidden/>
    <w:uiPriority w:val="99"/>
    <w:semiHidden/>
    <w:qFormat/>
    <w:rPr>
      <w:rFonts w:cstheme="minorBidi"/>
      <w:kern w:val="2"/>
      <w:sz w:val="48"/>
      <w:szCs w:val="52"/>
    </w:rPr>
  </w:style>
  <w:style w:type="paragraph" w:customStyle="1" w:styleId="21">
    <w:name w:val="修订2"/>
    <w:hidden/>
    <w:uiPriority w:val="99"/>
    <w:unhideWhenUsed/>
    <w:qFormat/>
    <w:rPr>
      <w:rFonts w:cstheme="minorBidi"/>
      <w:kern w:val="2"/>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1</Pages>
  <Words>8209</Words>
  <Characters>46793</Characters>
  <Application>Microsoft Office Word</Application>
  <DocSecurity>0</DocSecurity>
  <Lines>389</Lines>
  <Paragraphs>109</Paragraphs>
  <ScaleCrop>false</ScaleCrop>
  <Company/>
  <LinksUpToDate>false</LinksUpToDate>
  <CharactersWithSpaces>54893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凯 刘</dc:creator>
  <cp:lastModifiedBy>凯 刘</cp:lastModifiedBy>
  <cp:revision>63</cp:revision>
  <cp:lastPrinted>2025-11-15T11:30:00Z</cp:lastPrinted>
  <dcterms:created xsi:type="dcterms:W3CDTF">2025-09-18T14:12:00Z</dcterms:created>
  <dcterms:modified xsi:type="dcterms:W3CDTF">2025-12-24T14:01:00Z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eyJoZGlkIjoiN2IzNDM0MzdiYzFkNjdkMTI1NDBhODdiOTE5MjJjZDMiLCJ1c2VySWQiOiIxNjQ4MTg0MTI2In0=</vt:lpwstr>
  </property>
  <property fmtid="{D5CDD505-2E9C-101B-9397-08002B2CF9AE}" pid="3" name="KSOProductBuildVer">
    <vt:lpwstr>2052-12.1.0.23125</vt:lpwstr>
  </property>
  <property fmtid="{D5CDD505-2E9C-101B-9397-08002B2CF9AE}" pid="4" name="ICV">
    <vt:lpwstr>80C50B5C3AE94FF38F3C4DDEE3A5C185_12</vt:lpwstr>
  </property>
</Properties>
</file>