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B6D66" w14:textId="77777777" w:rsidR="0018446A" w:rsidRDefault="00000000">
      <w:pPr>
        <w:pStyle w:val="Heading2"/>
      </w:pPr>
      <w:bookmarkStart w:id="0" w:name="_155kayldhn8i" w:colFirst="0" w:colLast="0"/>
      <w:bookmarkEnd w:id="0"/>
      <w:r>
        <w:t xml:space="preserve">Supplemental Data </w:t>
      </w:r>
    </w:p>
    <w:p w14:paraId="42FDC518" w14:textId="0E5E6913" w:rsidR="00F36683" w:rsidRDefault="00F36683" w:rsidP="00F36683">
      <w:pPr>
        <w:spacing w:line="360" w:lineRule="auto"/>
      </w:pPr>
      <w:r w:rsidRPr="00301BC7">
        <w:t>Supplemental Table 1</w:t>
      </w:r>
      <w:r w:rsidR="00301BC7">
        <w:t xml:space="preserve">. </w:t>
      </w:r>
      <w:r>
        <w:t>Previous literature assessing surgical outcomes in elderly GBM outcomes.</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35"/>
        <w:gridCol w:w="480"/>
        <w:gridCol w:w="1080"/>
        <w:gridCol w:w="780"/>
        <w:gridCol w:w="525"/>
        <w:gridCol w:w="915"/>
        <w:gridCol w:w="1425"/>
        <w:gridCol w:w="1425"/>
        <w:gridCol w:w="1695"/>
      </w:tblGrid>
      <w:tr w:rsidR="00F36683" w14:paraId="56B1C802"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C7EF759" w14:textId="77777777" w:rsidR="00F36683" w:rsidRDefault="00F36683" w:rsidP="0085187A">
            <w:pPr>
              <w:jc w:val="center"/>
              <w:rPr>
                <w:sz w:val="16"/>
                <w:szCs w:val="16"/>
              </w:rPr>
            </w:pPr>
            <w:r>
              <w:rPr>
                <w:b/>
                <w:bCs/>
                <w:sz w:val="16"/>
                <w:szCs w:val="16"/>
              </w:rPr>
              <w:t>Study</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DE3CBB3" w14:textId="77777777" w:rsidR="00F36683" w:rsidRDefault="00F36683" w:rsidP="0085187A">
            <w:pPr>
              <w:jc w:val="center"/>
              <w:rPr>
                <w:sz w:val="16"/>
                <w:szCs w:val="16"/>
              </w:rPr>
            </w:pPr>
            <w:r>
              <w:rPr>
                <w:b/>
                <w:bCs/>
                <w:sz w:val="16"/>
                <w:szCs w:val="16"/>
              </w:rPr>
              <w:t>Year</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70A7EF9" w14:textId="77777777" w:rsidR="00F36683" w:rsidRDefault="00F36683" w:rsidP="0085187A">
            <w:pPr>
              <w:jc w:val="center"/>
              <w:rPr>
                <w:sz w:val="16"/>
                <w:szCs w:val="16"/>
              </w:rPr>
            </w:pPr>
            <w:r>
              <w:rPr>
                <w:b/>
                <w:bCs/>
                <w:sz w:val="16"/>
                <w:szCs w:val="16"/>
              </w:rPr>
              <w:t>Study Design</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8B5F458" w14:textId="77777777" w:rsidR="00F36683" w:rsidRDefault="00F36683" w:rsidP="0085187A">
            <w:pPr>
              <w:jc w:val="center"/>
              <w:rPr>
                <w:sz w:val="16"/>
                <w:szCs w:val="16"/>
              </w:rPr>
            </w:pPr>
            <w:r>
              <w:rPr>
                <w:b/>
                <w:bCs/>
                <w:sz w:val="16"/>
                <w:szCs w:val="16"/>
              </w:rPr>
              <w:t>Age Criteria</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76B9E4C" w14:textId="77777777" w:rsidR="00F36683" w:rsidRDefault="00F36683" w:rsidP="0085187A">
            <w:pPr>
              <w:jc w:val="center"/>
              <w:rPr>
                <w:sz w:val="16"/>
                <w:szCs w:val="16"/>
              </w:rPr>
            </w:pPr>
            <w:r>
              <w:rPr>
                <w:b/>
                <w:bCs/>
                <w:sz w:val="16"/>
                <w:szCs w:val="16"/>
              </w:rPr>
              <w:t>N</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6A4AAA5" w14:textId="77777777" w:rsidR="00F36683" w:rsidRDefault="00F36683" w:rsidP="0085187A">
            <w:pPr>
              <w:jc w:val="center"/>
              <w:rPr>
                <w:sz w:val="16"/>
                <w:szCs w:val="16"/>
              </w:rPr>
            </w:pPr>
            <w:r>
              <w:rPr>
                <w:b/>
                <w:bCs/>
                <w:sz w:val="16"/>
                <w:szCs w:val="16"/>
              </w:rPr>
              <w:t>Treatment Groups</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6333809" w14:textId="77777777" w:rsidR="00F36683" w:rsidRDefault="00F36683" w:rsidP="0085187A">
            <w:pPr>
              <w:jc w:val="center"/>
              <w:rPr>
                <w:sz w:val="16"/>
                <w:szCs w:val="16"/>
              </w:rPr>
            </w:pPr>
            <w:r>
              <w:rPr>
                <w:b/>
                <w:bCs/>
                <w:sz w:val="16"/>
                <w:szCs w:val="16"/>
              </w:rPr>
              <w:t>Key Findings</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5F97EAC" w14:textId="77777777" w:rsidR="00F36683" w:rsidRDefault="00F36683" w:rsidP="0085187A">
            <w:pPr>
              <w:jc w:val="center"/>
              <w:rPr>
                <w:sz w:val="16"/>
                <w:szCs w:val="16"/>
              </w:rPr>
            </w:pPr>
            <w:r>
              <w:rPr>
                <w:b/>
                <w:bCs/>
                <w:sz w:val="16"/>
                <w:szCs w:val="16"/>
              </w:rPr>
              <w:t>Key Limitations</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F7D5851" w14:textId="77777777" w:rsidR="00F36683" w:rsidRDefault="00F36683" w:rsidP="0085187A">
            <w:pPr>
              <w:jc w:val="center"/>
              <w:rPr>
                <w:sz w:val="16"/>
                <w:szCs w:val="16"/>
              </w:rPr>
            </w:pPr>
            <w:r>
              <w:rPr>
                <w:b/>
                <w:bCs/>
                <w:sz w:val="16"/>
                <w:szCs w:val="16"/>
              </w:rPr>
              <w:t>Survival (Median unless otherwise specified)</w:t>
            </w:r>
          </w:p>
        </w:tc>
      </w:tr>
      <w:tr w:rsidR="00F36683" w14:paraId="5CCEDD18"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D52D17C" w14:textId="000D0AA7" w:rsidR="00F36683" w:rsidRPr="001F7EE2" w:rsidRDefault="00F36683" w:rsidP="0085187A">
            <w:pPr>
              <w:rPr>
                <w:sz w:val="16"/>
                <w:szCs w:val="16"/>
              </w:rPr>
            </w:pPr>
            <w:r>
              <w:rPr>
                <w:sz w:val="16"/>
                <w:szCs w:val="16"/>
              </w:rPr>
              <w:t>Chaichana et al.</w:t>
            </w:r>
            <w:r w:rsidR="001F7EE2">
              <w:rPr>
                <w:sz w:val="16"/>
                <w:szCs w:val="16"/>
              </w:rPr>
              <w:t xml:space="preserve"> [4]</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D3B7D4D" w14:textId="77777777" w:rsidR="00F36683" w:rsidRDefault="00F36683" w:rsidP="0085187A">
            <w:pPr>
              <w:rPr>
                <w:sz w:val="16"/>
                <w:szCs w:val="16"/>
              </w:rPr>
            </w:pPr>
            <w:r>
              <w:rPr>
                <w:sz w:val="16"/>
                <w:szCs w:val="16"/>
              </w:rPr>
              <w:t>2011</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E42EB89" w14:textId="77777777" w:rsidR="00F36683" w:rsidRDefault="00F36683" w:rsidP="0085187A">
            <w:pPr>
              <w:jc w:val="center"/>
              <w:rPr>
                <w:sz w:val="16"/>
                <w:szCs w:val="16"/>
              </w:rPr>
            </w:pPr>
            <w:r>
              <w:rPr>
                <w:sz w:val="16"/>
                <w:szCs w:val="16"/>
              </w:rPr>
              <w:t>Retrospective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852A44A" w14:textId="77777777" w:rsidR="00F36683" w:rsidRDefault="00F36683" w:rsidP="0085187A">
            <w:pPr>
              <w:rPr>
                <w:sz w:val="16"/>
                <w:szCs w:val="16"/>
              </w:rPr>
            </w:pPr>
            <w:r>
              <w:rPr>
                <w:sz w:val="16"/>
                <w:szCs w:val="16"/>
              </w:rPr>
              <w:t>&gt; 65 years (mean  73 ± 5 years)</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575633A" w14:textId="77777777" w:rsidR="00F36683" w:rsidRDefault="00F36683" w:rsidP="0085187A">
            <w:pPr>
              <w:rPr>
                <w:sz w:val="16"/>
                <w:szCs w:val="16"/>
              </w:rPr>
            </w:pPr>
            <w:r>
              <w:rPr>
                <w:sz w:val="16"/>
                <w:szCs w:val="16"/>
              </w:rPr>
              <w:t>129</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36C98B0" w14:textId="77777777" w:rsidR="00F36683" w:rsidRDefault="00F36683" w:rsidP="0085187A">
            <w:pPr>
              <w:rPr>
                <w:sz w:val="16"/>
                <w:szCs w:val="16"/>
              </w:rPr>
            </w:pPr>
            <w:r>
              <w:rPr>
                <w:sz w:val="16"/>
                <w:szCs w:val="16"/>
              </w:rPr>
              <w:t>Resection: 129 (100%)</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82A7200" w14:textId="77777777" w:rsidR="00F36683" w:rsidRDefault="00F36683" w:rsidP="0085187A">
            <w:pPr>
              <w:rPr>
                <w:sz w:val="16"/>
                <w:szCs w:val="16"/>
              </w:rPr>
            </w:pPr>
            <w:r>
              <w:rPr>
                <w:sz w:val="16"/>
                <w:szCs w:val="16"/>
              </w:rPr>
              <w:t>Lower KPS, motor deficit, language deficit, cognitive deficit, and tumor size larger than 4 cm were associated with lower survivorship</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F645093" w14:textId="77777777" w:rsidR="00F36683" w:rsidRDefault="00F36683" w:rsidP="0085187A">
            <w:pPr>
              <w:rPr>
                <w:sz w:val="16"/>
                <w:szCs w:val="16"/>
              </w:rPr>
            </w:pPr>
            <w:r>
              <w:rPr>
                <w:sz w:val="16"/>
                <w:szCs w:val="16"/>
              </w:rPr>
              <w:t>Stupp protocol not standard practice at the time of this study. No reference matched group of biopsy patients with similar preoperative characteristics to compare the effects of EOR. No quality of life measures reported postoperatively.</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6740ACA" w14:textId="77777777" w:rsidR="00F36683" w:rsidRDefault="00F36683" w:rsidP="0085187A">
            <w:pPr>
              <w:rPr>
                <w:sz w:val="16"/>
                <w:szCs w:val="16"/>
              </w:rPr>
            </w:pPr>
            <w:r>
              <w:rPr>
                <w:sz w:val="16"/>
                <w:szCs w:val="16"/>
              </w:rPr>
              <w:t>Overall: 7.9 months</w:t>
            </w:r>
          </w:p>
        </w:tc>
      </w:tr>
      <w:tr w:rsidR="00F36683" w14:paraId="15EB23BC"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704C959" w14:textId="696D2E8F" w:rsidR="00F36683" w:rsidRDefault="00F36683" w:rsidP="0085187A">
            <w:pPr>
              <w:rPr>
                <w:sz w:val="16"/>
                <w:szCs w:val="16"/>
              </w:rPr>
            </w:pPr>
            <w:r>
              <w:rPr>
                <w:sz w:val="16"/>
                <w:szCs w:val="16"/>
              </w:rPr>
              <w:t>Abdullah et al.</w:t>
            </w:r>
            <w:r w:rsidR="001F7EE2">
              <w:rPr>
                <w:sz w:val="16"/>
                <w:szCs w:val="16"/>
              </w:rPr>
              <w:t xml:space="preserve"> [</w:t>
            </w:r>
            <w:r w:rsidRPr="001F7EE2">
              <w:rPr>
                <w:sz w:val="16"/>
                <w:szCs w:val="16"/>
              </w:rPr>
              <w:t>21</w:t>
            </w:r>
            <w:r w:rsidR="001F7EE2">
              <w:rPr>
                <w:sz w:val="16"/>
                <w:szCs w:val="16"/>
              </w:rPr>
              <w:t>]</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DAD16D3" w14:textId="77777777" w:rsidR="00F36683" w:rsidRDefault="00F36683" w:rsidP="0085187A">
            <w:pPr>
              <w:rPr>
                <w:sz w:val="16"/>
                <w:szCs w:val="16"/>
              </w:rPr>
            </w:pPr>
            <w:r>
              <w:rPr>
                <w:sz w:val="16"/>
                <w:szCs w:val="16"/>
              </w:rPr>
              <w:t>2015</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4517F08" w14:textId="77777777" w:rsidR="00F36683" w:rsidRDefault="00F36683" w:rsidP="0085187A">
            <w:pPr>
              <w:jc w:val="center"/>
              <w:rPr>
                <w:sz w:val="16"/>
                <w:szCs w:val="16"/>
              </w:rPr>
            </w:pPr>
            <w:r>
              <w:rPr>
                <w:sz w:val="16"/>
                <w:szCs w:val="16"/>
              </w:rPr>
              <w:t>Retrospective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58342B3" w14:textId="77777777" w:rsidR="00F36683" w:rsidRDefault="00F36683" w:rsidP="0085187A">
            <w:pPr>
              <w:rPr>
                <w:sz w:val="16"/>
                <w:szCs w:val="16"/>
              </w:rPr>
            </w:pPr>
            <w:r>
              <w:rPr>
                <w:rFonts w:ascii="Arial Unicode MS" w:eastAsia="Arial Unicode MS" w:hAnsi="Arial Unicode MS" w:cs="Arial Unicode MS"/>
                <w:sz w:val="16"/>
                <w:szCs w:val="16"/>
              </w:rPr>
              <w:t>≥80 years (mean 83, range 80-93)</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7A2C357" w14:textId="77777777" w:rsidR="00F36683" w:rsidRDefault="00F36683" w:rsidP="0085187A">
            <w:pPr>
              <w:rPr>
                <w:sz w:val="16"/>
                <w:szCs w:val="16"/>
              </w:rPr>
            </w:pPr>
            <w:r>
              <w:rPr>
                <w:sz w:val="16"/>
                <w:szCs w:val="16"/>
              </w:rPr>
              <w:t>52</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A2CB32E" w14:textId="77777777" w:rsidR="00F36683" w:rsidRDefault="00F36683" w:rsidP="0085187A">
            <w:pPr>
              <w:rPr>
                <w:sz w:val="16"/>
                <w:szCs w:val="16"/>
              </w:rPr>
            </w:pPr>
            <w:r>
              <w:rPr>
                <w:sz w:val="16"/>
                <w:szCs w:val="16"/>
              </w:rPr>
              <w:t>GTR: 12 (21%)</w:t>
            </w:r>
          </w:p>
          <w:p w14:paraId="0FE2A5A2" w14:textId="77777777" w:rsidR="00F36683" w:rsidRDefault="00F36683" w:rsidP="0085187A">
            <w:pPr>
              <w:rPr>
                <w:sz w:val="16"/>
                <w:szCs w:val="16"/>
              </w:rPr>
            </w:pPr>
            <w:r>
              <w:rPr>
                <w:sz w:val="16"/>
                <w:szCs w:val="16"/>
              </w:rPr>
              <w:t>STR: 40 (69%)</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4F8FAFE" w14:textId="77777777" w:rsidR="00F36683" w:rsidRDefault="00F36683" w:rsidP="0085187A">
            <w:pPr>
              <w:rPr>
                <w:sz w:val="16"/>
                <w:szCs w:val="16"/>
              </w:rPr>
            </w:pPr>
            <w:r>
              <w:rPr>
                <w:sz w:val="16"/>
                <w:szCs w:val="16"/>
              </w:rPr>
              <w:t>Higher preoperative KPS, postop adjuvant therapy, and lack of p53/EGFR expression  improved survival. EOR not associated with improved survival</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EC18C28" w14:textId="77777777" w:rsidR="00F36683" w:rsidRDefault="00F36683" w:rsidP="0085187A">
            <w:pPr>
              <w:rPr>
                <w:sz w:val="16"/>
                <w:szCs w:val="16"/>
              </w:rPr>
            </w:pPr>
            <w:r>
              <w:rPr>
                <w:sz w:val="16"/>
                <w:szCs w:val="16"/>
              </w:rPr>
              <w:t xml:space="preserve">Relatively limited GTR and sample size. Patients enrolled from 2003 - 2009 did not get p53/EGFR screening. No quality of life measures reported postoperatively. </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22AC8FA" w14:textId="77777777" w:rsidR="00F36683" w:rsidRDefault="00F36683" w:rsidP="0085187A">
            <w:pPr>
              <w:rPr>
                <w:sz w:val="16"/>
                <w:szCs w:val="16"/>
              </w:rPr>
            </w:pPr>
            <w:r>
              <w:rPr>
                <w:sz w:val="16"/>
                <w:szCs w:val="16"/>
              </w:rPr>
              <w:t>Overall: 4.2 months</w:t>
            </w:r>
          </w:p>
          <w:p w14:paraId="7E6CEE9E" w14:textId="77777777" w:rsidR="00F36683" w:rsidRDefault="00F36683" w:rsidP="0085187A">
            <w:pPr>
              <w:rPr>
                <w:sz w:val="16"/>
                <w:szCs w:val="16"/>
              </w:rPr>
            </w:pPr>
            <w:r>
              <w:rPr>
                <w:sz w:val="16"/>
                <w:szCs w:val="16"/>
              </w:rPr>
              <w:t>No adjuvant therapy: 3.2 months</w:t>
            </w:r>
          </w:p>
          <w:p w14:paraId="340B0E66" w14:textId="77777777" w:rsidR="00F36683" w:rsidRDefault="00F36683" w:rsidP="0085187A">
            <w:pPr>
              <w:rPr>
                <w:sz w:val="16"/>
                <w:szCs w:val="16"/>
              </w:rPr>
            </w:pPr>
            <w:r>
              <w:rPr>
                <w:sz w:val="16"/>
                <w:szCs w:val="16"/>
              </w:rPr>
              <w:t>Radiation only: 6.6 months</w:t>
            </w:r>
          </w:p>
          <w:p w14:paraId="27342138" w14:textId="77777777" w:rsidR="00F36683" w:rsidRDefault="00F36683" w:rsidP="0085187A">
            <w:pPr>
              <w:rPr>
                <w:sz w:val="16"/>
                <w:szCs w:val="16"/>
              </w:rPr>
            </w:pPr>
            <w:r>
              <w:rPr>
                <w:sz w:val="16"/>
                <w:szCs w:val="16"/>
              </w:rPr>
              <w:t>Radiation + Chemo: 11.5 months</w:t>
            </w:r>
          </w:p>
        </w:tc>
      </w:tr>
      <w:tr w:rsidR="00F36683" w14:paraId="156A7176"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8C69439" w14:textId="26EB259E" w:rsidR="00F36683" w:rsidRDefault="00F36683" w:rsidP="0085187A">
            <w:pPr>
              <w:rPr>
                <w:sz w:val="16"/>
                <w:szCs w:val="16"/>
              </w:rPr>
            </w:pPr>
            <w:r>
              <w:rPr>
                <w:sz w:val="16"/>
                <w:szCs w:val="16"/>
              </w:rPr>
              <w:t>Hoffermann et al.</w:t>
            </w:r>
            <w:r w:rsidR="00A61D59">
              <w:rPr>
                <w:sz w:val="16"/>
                <w:szCs w:val="16"/>
              </w:rPr>
              <w:t xml:space="preserve"> [</w:t>
            </w:r>
            <w:r w:rsidRPr="00A61D59">
              <w:rPr>
                <w:sz w:val="16"/>
                <w:szCs w:val="16"/>
              </w:rPr>
              <w:t>22</w:t>
            </w:r>
            <w:r w:rsidR="00A61D59">
              <w:rPr>
                <w:sz w:val="16"/>
                <w:szCs w:val="16"/>
              </w:rPr>
              <w:t>]</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5313FFF" w14:textId="77777777" w:rsidR="00F36683" w:rsidRDefault="00F36683" w:rsidP="0085187A">
            <w:pPr>
              <w:rPr>
                <w:sz w:val="16"/>
                <w:szCs w:val="16"/>
              </w:rPr>
            </w:pPr>
            <w:r>
              <w:rPr>
                <w:sz w:val="16"/>
                <w:szCs w:val="16"/>
              </w:rPr>
              <w:t>2015</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D710C0C" w14:textId="77777777" w:rsidR="00F36683" w:rsidRDefault="00F36683" w:rsidP="0085187A">
            <w:pPr>
              <w:jc w:val="center"/>
              <w:rPr>
                <w:sz w:val="16"/>
                <w:szCs w:val="16"/>
              </w:rPr>
            </w:pPr>
            <w:r>
              <w:rPr>
                <w:sz w:val="16"/>
                <w:szCs w:val="16"/>
              </w:rPr>
              <w:t>Retrospective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4E836A5" w14:textId="77777777" w:rsidR="00F36683" w:rsidRDefault="00F36683" w:rsidP="0085187A">
            <w:pPr>
              <w:rPr>
                <w:sz w:val="16"/>
                <w:szCs w:val="16"/>
              </w:rPr>
            </w:pPr>
            <w:r>
              <w:rPr>
                <w:sz w:val="16"/>
                <w:szCs w:val="16"/>
              </w:rPr>
              <w:t>&gt;65 years (mean 71, range 65-84)</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B8555C0" w14:textId="77777777" w:rsidR="00F36683" w:rsidRDefault="00F36683" w:rsidP="0085187A">
            <w:pPr>
              <w:rPr>
                <w:sz w:val="16"/>
                <w:szCs w:val="16"/>
              </w:rPr>
            </w:pPr>
            <w:r>
              <w:rPr>
                <w:sz w:val="16"/>
                <w:szCs w:val="16"/>
              </w:rPr>
              <w:t>125</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5375954" w14:textId="77777777" w:rsidR="00F36683" w:rsidRDefault="00F36683" w:rsidP="0085187A">
            <w:pPr>
              <w:rPr>
                <w:sz w:val="16"/>
                <w:szCs w:val="16"/>
              </w:rPr>
            </w:pPr>
            <w:r>
              <w:rPr>
                <w:sz w:val="16"/>
                <w:szCs w:val="16"/>
              </w:rPr>
              <w:t>GTR: 35 (28.0%)</w:t>
            </w:r>
          </w:p>
          <w:p w14:paraId="076AB64C" w14:textId="77777777" w:rsidR="00F36683" w:rsidRDefault="00F36683" w:rsidP="0085187A">
            <w:pPr>
              <w:rPr>
                <w:sz w:val="16"/>
                <w:szCs w:val="16"/>
              </w:rPr>
            </w:pPr>
            <w:r>
              <w:rPr>
                <w:sz w:val="16"/>
                <w:szCs w:val="16"/>
              </w:rPr>
              <w:t>STR: 28 (22.4%)</w:t>
            </w:r>
          </w:p>
          <w:p w14:paraId="23E03FBA" w14:textId="77777777" w:rsidR="00F36683" w:rsidRDefault="00F36683" w:rsidP="0085187A">
            <w:pPr>
              <w:rPr>
                <w:sz w:val="16"/>
                <w:szCs w:val="16"/>
              </w:rPr>
            </w:pPr>
            <w:r>
              <w:rPr>
                <w:sz w:val="16"/>
                <w:szCs w:val="16"/>
              </w:rPr>
              <w:t>PR: 34 (27.2%)</w:t>
            </w:r>
          </w:p>
          <w:p w14:paraId="6CF98C4C" w14:textId="77777777" w:rsidR="00F36683" w:rsidRDefault="00F36683" w:rsidP="0085187A">
            <w:pPr>
              <w:rPr>
                <w:sz w:val="16"/>
                <w:szCs w:val="16"/>
              </w:rPr>
            </w:pPr>
            <w:r>
              <w:rPr>
                <w:sz w:val="16"/>
                <w:szCs w:val="16"/>
              </w:rPr>
              <w:t>Biopsy:  27 (21.6%)</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C88359F" w14:textId="77777777" w:rsidR="00F36683" w:rsidRDefault="00F36683" w:rsidP="0085187A">
            <w:pPr>
              <w:rPr>
                <w:sz w:val="16"/>
                <w:szCs w:val="16"/>
              </w:rPr>
            </w:pPr>
            <w:r>
              <w:rPr>
                <w:sz w:val="16"/>
                <w:szCs w:val="16"/>
              </w:rPr>
              <w:t xml:space="preserve">Larger EOR, high baseline KPS, and receipt of the Stupp protocol were all factors associated with longer survival </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07DF1E6" w14:textId="77777777" w:rsidR="00F36683" w:rsidRDefault="00F36683" w:rsidP="0085187A">
            <w:pPr>
              <w:rPr>
                <w:sz w:val="16"/>
                <w:szCs w:val="16"/>
              </w:rPr>
            </w:pPr>
            <w:r>
              <w:rPr>
                <w:sz w:val="16"/>
                <w:szCs w:val="16"/>
              </w:rPr>
              <w:t xml:space="preserve">Limited octogenarian population (n = 7) and no mention of how MGMT or IDH affect survivorship. No quality of life measures reported postoperatively. </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AB5D5EE" w14:textId="77777777" w:rsidR="00F36683" w:rsidRDefault="00F36683" w:rsidP="0085187A">
            <w:pPr>
              <w:rPr>
                <w:sz w:val="16"/>
                <w:szCs w:val="16"/>
              </w:rPr>
            </w:pPr>
            <w:r>
              <w:rPr>
                <w:sz w:val="16"/>
                <w:szCs w:val="16"/>
              </w:rPr>
              <w:t>GTR: 15.0 months</w:t>
            </w:r>
          </w:p>
          <w:p w14:paraId="7CDCC8F9" w14:textId="77777777" w:rsidR="00F36683" w:rsidRDefault="00F36683" w:rsidP="0085187A">
            <w:pPr>
              <w:rPr>
                <w:sz w:val="16"/>
                <w:szCs w:val="16"/>
              </w:rPr>
            </w:pPr>
            <w:r>
              <w:rPr>
                <w:sz w:val="16"/>
                <w:szCs w:val="16"/>
              </w:rPr>
              <w:t>STR: 11.0 months</w:t>
            </w:r>
          </w:p>
          <w:p w14:paraId="3D16FD88" w14:textId="77777777" w:rsidR="00F36683" w:rsidRDefault="00F36683" w:rsidP="0085187A">
            <w:pPr>
              <w:rPr>
                <w:sz w:val="16"/>
                <w:szCs w:val="16"/>
              </w:rPr>
            </w:pPr>
            <w:r>
              <w:rPr>
                <w:sz w:val="16"/>
                <w:szCs w:val="16"/>
              </w:rPr>
              <w:t>PR: 6.4 months</w:t>
            </w:r>
          </w:p>
          <w:p w14:paraId="360914A9" w14:textId="77777777" w:rsidR="00F36683" w:rsidRDefault="00F36683" w:rsidP="0085187A">
            <w:pPr>
              <w:rPr>
                <w:sz w:val="16"/>
                <w:szCs w:val="16"/>
              </w:rPr>
            </w:pPr>
            <w:r>
              <w:rPr>
                <w:sz w:val="16"/>
                <w:szCs w:val="16"/>
              </w:rPr>
              <w:t>Biopsy: 5.6 months</w:t>
            </w:r>
          </w:p>
        </w:tc>
      </w:tr>
      <w:tr w:rsidR="00F36683" w14:paraId="33D67302"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F8F7C15" w14:textId="0CC71150" w:rsidR="00F36683" w:rsidRDefault="00F36683" w:rsidP="0085187A">
            <w:pPr>
              <w:rPr>
                <w:sz w:val="16"/>
                <w:szCs w:val="16"/>
              </w:rPr>
            </w:pPr>
            <w:r>
              <w:rPr>
                <w:sz w:val="16"/>
                <w:szCs w:val="16"/>
              </w:rPr>
              <w:t>Heiland et al.</w:t>
            </w:r>
            <w:r w:rsidR="007462D1">
              <w:rPr>
                <w:sz w:val="16"/>
                <w:szCs w:val="16"/>
              </w:rPr>
              <w:t xml:space="preserve"> [</w:t>
            </w:r>
            <w:r w:rsidRPr="007462D1">
              <w:rPr>
                <w:sz w:val="16"/>
                <w:szCs w:val="16"/>
              </w:rPr>
              <w:t>23</w:t>
            </w:r>
            <w:r w:rsidR="007462D1">
              <w:rPr>
                <w:sz w:val="16"/>
                <w:szCs w:val="16"/>
              </w:rPr>
              <w:t>]</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E97FEA8" w14:textId="77777777" w:rsidR="00F36683" w:rsidRDefault="00F36683" w:rsidP="0085187A">
            <w:pPr>
              <w:rPr>
                <w:sz w:val="16"/>
                <w:szCs w:val="16"/>
              </w:rPr>
            </w:pPr>
            <w:r>
              <w:rPr>
                <w:sz w:val="16"/>
                <w:szCs w:val="16"/>
              </w:rPr>
              <w:t>2018</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8114262" w14:textId="77777777" w:rsidR="00F36683" w:rsidRDefault="00F36683" w:rsidP="0085187A">
            <w:pPr>
              <w:jc w:val="center"/>
              <w:rPr>
                <w:sz w:val="16"/>
                <w:szCs w:val="16"/>
              </w:rPr>
            </w:pPr>
            <w:r>
              <w:rPr>
                <w:sz w:val="16"/>
                <w:szCs w:val="16"/>
              </w:rPr>
              <w:t>Retrospective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92C6AC9" w14:textId="77777777" w:rsidR="00F36683" w:rsidRDefault="00F36683" w:rsidP="0085187A">
            <w:pPr>
              <w:rPr>
                <w:sz w:val="16"/>
                <w:szCs w:val="16"/>
              </w:rPr>
            </w:pPr>
            <w:r>
              <w:rPr>
                <w:rFonts w:ascii="Arial Unicode MS" w:eastAsia="Arial Unicode MS" w:hAnsi="Arial Unicode MS" w:cs="Arial Unicode MS"/>
                <w:sz w:val="16"/>
                <w:szCs w:val="16"/>
              </w:rPr>
              <w:t>≥65 years (median 73.4, IQR 9.28 years)</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809A245" w14:textId="77777777" w:rsidR="00F36683" w:rsidRDefault="00F36683" w:rsidP="0085187A">
            <w:pPr>
              <w:rPr>
                <w:sz w:val="16"/>
                <w:szCs w:val="16"/>
              </w:rPr>
            </w:pPr>
            <w:r>
              <w:rPr>
                <w:sz w:val="16"/>
                <w:szCs w:val="16"/>
              </w:rPr>
              <w:t>342</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4A31791" w14:textId="77777777" w:rsidR="00F36683" w:rsidRDefault="00F36683" w:rsidP="0085187A">
            <w:pPr>
              <w:rPr>
                <w:sz w:val="16"/>
                <w:szCs w:val="16"/>
              </w:rPr>
            </w:pPr>
            <w:r>
              <w:rPr>
                <w:sz w:val="16"/>
                <w:szCs w:val="16"/>
              </w:rPr>
              <w:t>Resection: 216 (63.2%)</w:t>
            </w:r>
          </w:p>
          <w:p w14:paraId="0FCC021A" w14:textId="77777777" w:rsidR="00F36683" w:rsidRDefault="00F36683" w:rsidP="0085187A">
            <w:pPr>
              <w:rPr>
                <w:sz w:val="16"/>
                <w:szCs w:val="16"/>
              </w:rPr>
            </w:pPr>
            <w:r>
              <w:rPr>
                <w:sz w:val="16"/>
                <w:szCs w:val="16"/>
              </w:rPr>
              <w:t>Biopsy: 125 (36.5%)</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0794C8E" w14:textId="77777777" w:rsidR="00F36683" w:rsidRDefault="00F36683" w:rsidP="0085187A">
            <w:pPr>
              <w:rPr>
                <w:sz w:val="16"/>
                <w:szCs w:val="16"/>
              </w:rPr>
            </w:pPr>
            <w:r>
              <w:rPr>
                <w:sz w:val="16"/>
                <w:szCs w:val="16"/>
              </w:rPr>
              <w:t xml:space="preserve">GTR  improved OS compared to biopsy. Higher preop KPS associated with improved survival. Combined radio-chemotherapy beneficial, particularly in MGMT-negative GBM. Postop KPS </w:t>
            </w:r>
            <w:r>
              <w:rPr>
                <w:sz w:val="16"/>
                <w:szCs w:val="16"/>
              </w:rPr>
              <w:lastRenderedPageBreak/>
              <w:t>for resection was higher than biopsy (80 vs 70)</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87AA466" w14:textId="77777777" w:rsidR="00F36683" w:rsidRDefault="00F36683" w:rsidP="0085187A">
            <w:pPr>
              <w:rPr>
                <w:sz w:val="16"/>
                <w:szCs w:val="16"/>
              </w:rPr>
            </w:pPr>
            <w:r>
              <w:rPr>
                <w:sz w:val="16"/>
                <w:szCs w:val="16"/>
              </w:rPr>
              <w:lastRenderedPageBreak/>
              <w:t xml:space="preserve">Only 50% of patients had reported MGMT status. The time at which postop KPS was assessed was not discussed. </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401BB77" w14:textId="77777777" w:rsidR="00F36683" w:rsidRDefault="00F36683" w:rsidP="0085187A">
            <w:pPr>
              <w:rPr>
                <w:sz w:val="16"/>
                <w:szCs w:val="16"/>
              </w:rPr>
            </w:pPr>
            <w:r>
              <w:rPr>
                <w:sz w:val="16"/>
                <w:szCs w:val="16"/>
              </w:rPr>
              <w:t>GTR: 10.8 months</w:t>
            </w:r>
          </w:p>
          <w:p w14:paraId="118198FA" w14:textId="77777777" w:rsidR="00F36683" w:rsidRDefault="00F36683" w:rsidP="0085187A">
            <w:pPr>
              <w:rPr>
                <w:sz w:val="16"/>
                <w:szCs w:val="16"/>
              </w:rPr>
            </w:pPr>
            <w:r>
              <w:rPr>
                <w:sz w:val="16"/>
                <w:szCs w:val="16"/>
              </w:rPr>
              <w:t xml:space="preserve">Overall cohort: 7.5 months </w:t>
            </w:r>
          </w:p>
        </w:tc>
      </w:tr>
      <w:tr w:rsidR="00F36683" w14:paraId="020A1131"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506D271" w14:textId="07B61721" w:rsidR="00F36683" w:rsidRDefault="00F36683" w:rsidP="0085187A">
            <w:pPr>
              <w:rPr>
                <w:sz w:val="16"/>
                <w:szCs w:val="16"/>
              </w:rPr>
            </w:pPr>
            <w:r>
              <w:rPr>
                <w:sz w:val="16"/>
                <w:szCs w:val="16"/>
              </w:rPr>
              <w:t>Pessina et al.</w:t>
            </w:r>
            <w:r w:rsidR="00054FD5">
              <w:rPr>
                <w:sz w:val="16"/>
                <w:szCs w:val="16"/>
              </w:rPr>
              <w:t xml:space="preserve"> [</w:t>
            </w:r>
            <w:r w:rsidRPr="00054FD5">
              <w:rPr>
                <w:sz w:val="16"/>
                <w:szCs w:val="16"/>
              </w:rPr>
              <w:t>24</w:t>
            </w:r>
            <w:r w:rsidR="00054FD5">
              <w:rPr>
                <w:sz w:val="16"/>
                <w:szCs w:val="16"/>
              </w:rPr>
              <w:t>]</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1C4142A" w14:textId="77777777" w:rsidR="00F36683" w:rsidRDefault="00F36683" w:rsidP="0085187A">
            <w:pPr>
              <w:rPr>
                <w:sz w:val="16"/>
                <w:szCs w:val="16"/>
              </w:rPr>
            </w:pPr>
            <w:r>
              <w:rPr>
                <w:sz w:val="16"/>
                <w:szCs w:val="16"/>
              </w:rPr>
              <w:t>2018</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A46644D" w14:textId="77777777" w:rsidR="00F36683" w:rsidRDefault="00F36683" w:rsidP="0085187A">
            <w:pPr>
              <w:jc w:val="center"/>
              <w:rPr>
                <w:sz w:val="16"/>
                <w:szCs w:val="16"/>
              </w:rPr>
            </w:pPr>
            <w:r>
              <w:rPr>
                <w:sz w:val="16"/>
                <w:szCs w:val="16"/>
              </w:rPr>
              <w:t>Retrospective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982BE09" w14:textId="77777777" w:rsidR="00F36683" w:rsidRDefault="00F36683" w:rsidP="0085187A">
            <w:pPr>
              <w:rPr>
                <w:sz w:val="16"/>
                <w:szCs w:val="16"/>
              </w:rPr>
            </w:pPr>
            <w:r>
              <w:rPr>
                <w:rFonts w:ascii="Arial Unicode MS" w:eastAsia="Arial Unicode MS" w:hAnsi="Arial Unicode MS" w:cs="Arial Unicode MS"/>
                <w:sz w:val="16"/>
                <w:szCs w:val="16"/>
              </w:rPr>
              <w:t>≥65 years (median 71, range 65-83)</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7C10D7F" w14:textId="77777777" w:rsidR="00F36683" w:rsidRDefault="00F36683" w:rsidP="0085187A">
            <w:pPr>
              <w:rPr>
                <w:sz w:val="16"/>
                <w:szCs w:val="16"/>
              </w:rPr>
            </w:pPr>
            <w:r>
              <w:rPr>
                <w:sz w:val="16"/>
                <w:szCs w:val="16"/>
              </w:rPr>
              <w:t>178</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42FC41D" w14:textId="77777777" w:rsidR="00F36683" w:rsidRDefault="00F36683" w:rsidP="0085187A">
            <w:pPr>
              <w:rPr>
                <w:sz w:val="16"/>
                <w:szCs w:val="16"/>
              </w:rPr>
            </w:pPr>
            <w:r>
              <w:rPr>
                <w:sz w:val="16"/>
                <w:szCs w:val="16"/>
              </w:rPr>
              <w:t>Complete resection: 8 (4.5%)</w:t>
            </w:r>
          </w:p>
          <w:p w14:paraId="7783537D" w14:textId="77777777" w:rsidR="00F36683" w:rsidRDefault="00F36683" w:rsidP="0085187A">
            <w:pPr>
              <w:rPr>
                <w:sz w:val="16"/>
                <w:szCs w:val="16"/>
              </w:rPr>
            </w:pPr>
            <w:r>
              <w:rPr>
                <w:sz w:val="16"/>
                <w:szCs w:val="16"/>
              </w:rPr>
              <w:t>GTR: 63 (35.4%)</w:t>
            </w:r>
          </w:p>
          <w:p w14:paraId="0426E324" w14:textId="77777777" w:rsidR="00F36683" w:rsidRDefault="00F36683" w:rsidP="0085187A">
            <w:pPr>
              <w:rPr>
                <w:sz w:val="16"/>
                <w:szCs w:val="16"/>
              </w:rPr>
            </w:pPr>
            <w:r>
              <w:rPr>
                <w:sz w:val="16"/>
                <w:szCs w:val="16"/>
              </w:rPr>
              <w:t>STR: 46 (25.8%)</w:t>
            </w:r>
          </w:p>
          <w:p w14:paraId="62E491CD" w14:textId="77777777" w:rsidR="00F36683" w:rsidRDefault="00F36683" w:rsidP="0085187A">
            <w:pPr>
              <w:rPr>
                <w:sz w:val="16"/>
                <w:szCs w:val="16"/>
              </w:rPr>
            </w:pPr>
            <w:r>
              <w:rPr>
                <w:sz w:val="16"/>
                <w:szCs w:val="16"/>
              </w:rPr>
              <w:t>PR: 16 (9.0%)</w:t>
            </w:r>
          </w:p>
          <w:p w14:paraId="75BA4860" w14:textId="77777777" w:rsidR="00F36683" w:rsidRDefault="00F36683" w:rsidP="0085187A">
            <w:pPr>
              <w:rPr>
                <w:sz w:val="16"/>
                <w:szCs w:val="16"/>
              </w:rPr>
            </w:pPr>
            <w:r>
              <w:rPr>
                <w:sz w:val="16"/>
                <w:szCs w:val="16"/>
              </w:rPr>
              <w:t>Biopsy: 45 (25.3%)</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6778217" w14:textId="77777777" w:rsidR="00F36683" w:rsidRDefault="00F36683" w:rsidP="0085187A">
            <w:pPr>
              <w:rPr>
                <w:sz w:val="16"/>
                <w:szCs w:val="16"/>
              </w:rPr>
            </w:pPr>
            <w:r>
              <w:rPr>
                <w:sz w:val="16"/>
                <w:szCs w:val="16"/>
              </w:rPr>
              <w:t xml:space="preserve">All patients treated with surgery + RTx + TMZ. Tumor location, EOR, and postop neuro status affected survival. </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1C65F88" w14:textId="77777777" w:rsidR="00F36683" w:rsidRDefault="00F36683" w:rsidP="0085187A">
            <w:pPr>
              <w:rPr>
                <w:sz w:val="16"/>
                <w:szCs w:val="16"/>
              </w:rPr>
            </w:pPr>
            <w:r>
              <w:rPr>
                <w:sz w:val="16"/>
                <w:szCs w:val="16"/>
              </w:rPr>
              <w:t>Large treatment heterogeneity between 2004 - 2015 when this study took place. No functional outcome or quality of life data</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24BC092" w14:textId="77777777" w:rsidR="00F36683" w:rsidRDefault="00F36683" w:rsidP="0085187A">
            <w:pPr>
              <w:rPr>
                <w:sz w:val="16"/>
                <w:szCs w:val="16"/>
              </w:rPr>
            </w:pPr>
            <w:r>
              <w:rPr>
                <w:sz w:val="16"/>
                <w:szCs w:val="16"/>
              </w:rPr>
              <w:t xml:space="preserve">Overall: 12.2 months </w:t>
            </w:r>
          </w:p>
          <w:p w14:paraId="4F27648D" w14:textId="77777777" w:rsidR="00F36683" w:rsidRDefault="00F36683" w:rsidP="0085187A">
            <w:pPr>
              <w:rPr>
                <w:sz w:val="16"/>
                <w:szCs w:val="16"/>
              </w:rPr>
            </w:pPr>
            <w:r>
              <w:rPr>
                <w:sz w:val="16"/>
                <w:szCs w:val="16"/>
              </w:rPr>
              <w:t>GTR: 15.1 months</w:t>
            </w:r>
          </w:p>
          <w:p w14:paraId="354941F3" w14:textId="77777777" w:rsidR="00F36683" w:rsidRDefault="00F36683" w:rsidP="0085187A">
            <w:pPr>
              <w:rPr>
                <w:sz w:val="16"/>
                <w:szCs w:val="16"/>
              </w:rPr>
            </w:pPr>
            <w:r>
              <w:rPr>
                <w:sz w:val="16"/>
                <w:szCs w:val="16"/>
              </w:rPr>
              <w:t xml:space="preserve">STR: 11.9 months </w:t>
            </w:r>
          </w:p>
          <w:p w14:paraId="5673E11E" w14:textId="77777777" w:rsidR="00F36683" w:rsidRDefault="00F36683" w:rsidP="0085187A">
            <w:pPr>
              <w:rPr>
                <w:sz w:val="16"/>
                <w:szCs w:val="16"/>
              </w:rPr>
            </w:pPr>
            <w:r>
              <w:rPr>
                <w:sz w:val="16"/>
                <w:szCs w:val="16"/>
              </w:rPr>
              <w:t xml:space="preserve">PR: 8 months </w:t>
            </w:r>
          </w:p>
          <w:p w14:paraId="36900D92" w14:textId="77777777" w:rsidR="00F36683" w:rsidRDefault="00F36683" w:rsidP="0085187A">
            <w:pPr>
              <w:rPr>
                <w:sz w:val="16"/>
                <w:szCs w:val="16"/>
              </w:rPr>
            </w:pPr>
            <w:r>
              <w:rPr>
                <w:sz w:val="16"/>
                <w:szCs w:val="16"/>
              </w:rPr>
              <w:t>B: 8.1 months</w:t>
            </w:r>
          </w:p>
          <w:p w14:paraId="4F65736E" w14:textId="77777777" w:rsidR="00F36683" w:rsidRDefault="00F36683" w:rsidP="0085187A">
            <w:pPr>
              <w:rPr>
                <w:sz w:val="16"/>
                <w:szCs w:val="16"/>
              </w:rPr>
            </w:pPr>
          </w:p>
        </w:tc>
      </w:tr>
      <w:tr w:rsidR="00F36683" w14:paraId="274784B4"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7422A30" w14:textId="009DCC37" w:rsidR="00F36683" w:rsidRDefault="00F36683" w:rsidP="0085187A">
            <w:pPr>
              <w:rPr>
                <w:sz w:val="16"/>
                <w:szCs w:val="16"/>
              </w:rPr>
            </w:pPr>
            <w:r>
              <w:rPr>
                <w:sz w:val="16"/>
                <w:szCs w:val="16"/>
              </w:rPr>
              <w:t>Karsy et al.</w:t>
            </w:r>
            <w:r w:rsidR="009A39EC">
              <w:rPr>
                <w:sz w:val="16"/>
                <w:szCs w:val="16"/>
              </w:rPr>
              <w:t xml:space="preserve"> [</w:t>
            </w:r>
            <w:r w:rsidRPr="009A39EC">
              <w:rPr>
                <w:sz w:val="16"/>
                <w:szCs w:val="16"/>
              </w:rPr>
              <w:t>5</w:t>
            </w:r>
            <w:r w:rsidR="009A39EC">
              <w:rPr>
                <w:sz w:val="16"/>
                <w:szCs w:val="16"/>
              </w:rPr>
              <w:t>]</w:t>
            </w:r>
            <w:r>
              <w:rPr>
                <w:sz w:val="16"/>
                <w:szCs w:val="16"/>
              </w:rPr>
              <w:t xml:space="preserve"> </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05965C8" w14:textId="77777777" w:rsidR="00F36683" w:rsidRDefault="00F36683" w:rsidP="0085187A">
            <w:pPr>
              <w:rPr>
                <w:sz w:val="16"/>
                <w:szCs w:val="16"/>
              </w:rPr>
            </w:pPr>
            <w:r>
              <w:rPr>
                <w:sz w:val="16"/>
                <w:szCs w:val="16"/>
              </w:rPr>
              <w:t>2018</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0A27B2E" w14:textId="77777777" w:rsidR="00F36683" w:rsidRDefault="00F36683" w:rsidP="0085187A">
            <w:pPr>
              <w:jc w:val="center"/>
              <w:rPr>
                <w:sz w:val="16"/>
                <w:szCs w:val="16"/>
              </w:rPr>
            </w:pPr>
            <w:r>
              <w:rPr>
                <w:sz w:val="16"/>
                <w:szCs w:val="16"/>
              </w:rPr>
              <w:t>Retrospective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45C5F2B" w14:textId="77777777" w:rsidR="00F36683" w:rsidRDefault="00F36683" w:rsidP="0085187A">
            <w:pPr>
              <w:rPr>
                <w:sz w:val="16"/>
                <w:szCs w:val="16"/>
              </w:rPr>
            </w:pPr>
            <w:r>
              <w:rPr>
                <w:rFonts w:ascii="Arial Unicode MS" w:eastAsia="Arial Unicode MS" w:hAnsi="Arial Unicode MS" w:cs="Arial Unicode MS"/>
                <w:sz w:val="16"/>
                <w:szCs w:val="16"/>
              </w:rPr>
              <w:t>≥75 years (mean 80.5 ± 3.8 years)</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6BBA4BA" w14:textId="77777777" w:rsidR="00F36683" w:rsidRDefault="00F36683" w:rsidP="0085187A">
            <w:pPr>
              <w:rPr>
                <w:sz w:val="16"/>
                <w:szCs w:val="16"/>
              </w:rPr>
            </w:pPr>
            <w:r>
              <w:rPr>
                <w:sz w:val="16"/>
                <w:szCs w:val="16"/>
              </w:rPr>
              <w:t>82</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7AB3E93" w14:textId="77777777" w:rsidR="00F36683" w:rsidRDefault="00F36683" w:rsidP="0085187A">
            <w:pPr>
              <w:rPr>
                <w:sz w:val="16"/>
                <w:szCs w:val="16"/>
              </w:rPr>
            </w:pPr>
            <w:r>
              <w:rPr>
                <w:sz w:val="16"/>
                <w:szCs w:val="16"/>
              </w:rPr>
              <w:t>GTR: 19 (23.2%)</w:t>
            </w:r>
          </w:p>
          <w:p w14:paraId="5F8C606C" w14:textId="77777777" w:rsidR="00F36683" w:rsidRDefault="00F36683" w:rsidP="0085187A">
            <w:pPr>
              <w:rPr>
                <w:sz w:val="16"/>
                <w:szCs w:val="16"/>
              </w:rPr>
            </w:pPr>
            <w:r>
              <w:rPr>
                <w:sz w:val="16"/>
                <w:szCs w:val="16"/>
              </w:rPr>
              <w:t>STR: 33 (40.2%)</w:t>
            </w:r>
          </w:p>
          <w:p w14:paraId="275BF2F7" w14:textId="77777777" w:rsidR="00F36683" w:rsidRDefault="00F36683" w:rsidP="0085187A">
            <w:pPr>
              <w:rPr>
                <w:sz w:val="16"/>
                <w:szCs w:val="16"/>
              </w:rPr>
            </w:pPr>
            <w:r>
              <w:rPr>
                <w:sz w:val="16"/>
                <w:szCs w:val="16"/>
              </w:rPr>
              <w:t>Biopsy: 18 (22.0%)</w:t>
            </w:r>
          </w:p>
          <w:p w14:paraId="0D84BE82" w14:textId="77777777" w:rsidR="00F36683" w:rsidRDefault="00F36683" w:rsidP="0085187A">
            <w:pPr>
              <w:rPr>
                <w:sz w:val="16"/>
                <w:szCs w:val="16"/>
              </w:rPr>
            </w:pPr>
            <w:r>
              <w:rPr>
                <w:sz w:val="16"/>
                <w:szCs w:val="16"/>
              </w:rPr>
              <w:t>No surgery: 8 (9.8%)</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88D2D5C" w14:textId="77777777" w:rsidR="00F36683" w:rsidRDefault="00F36683" w:rsidP="0085187A">
            <w:pPr>
              <w:rPr>
                <w:sz w:val="16"/>
                <w:szCs w:val="16"/>
              </w:rPr>
            </w:pPr>
            <w:r>
              <w:rPr>
                <w:sz w:val="16"/>
                <w:szCs w:val="16"/>
              </w:rPr>
              <w:t xml:space="preserve">Increased EOR was associated with longer overall survival only in patients that did not have complications. Post-op KPS was lower in patients who had complications and patients who lived less than 12 months </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B11FBBD" w14:textId="77777777" w:rsidR="00F36683" w:rsidRDefault="00F36683" w:rsidP="0085187A">
            <w:pPr>
              <w:rPr>
                <w:sz w:val="16"/>
                <w:szCs w:val="16"/>
              </w:rPr>
            </w:pPr>
            <w:r>
              <w:rPr>
                <w:sz w:val="16"/>
                <w:szCs w:val="16"/>
              </w:rPr>
              <w:t>Modest sample size of patients who underwent GTR (n = 19), and did not consider how adjuvant therapy status or tumor molecular markers affected survivorship. The time when postop KPS was assessed was not specified</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BF348EB" w14:textId="77777777" w:rsidR="00F36683" w:rsidRDefault="00F36683" w:rsidP="0085187A">
            <w:pPr>
              <w:rPr>
                <w:sz w:val="16"/>
                <w:szCs w:val="16"/>
              </w:rPr>
            </w:pPr>
            <w:r>
              <w:rPr>
                <w:sz w:val="16"/>
                <w:szCs w:val="16"/>
              </w:rPr>
              <w:t>Overall:</w:t>
            </w:r>
          </w:p>
          <w:p w14:paraId="5F412F3E" w14:textId="77777777" w:rsidR="00F36683" w:rsidRDefault="00F36683" w:rsidP="0085187A">
            <w:pPr>
              <w:rPr>
                <w:sz w:val="16"/>
                <w:szCs w:val="16"/>
              </w:rPr>
            </w:pPr>
            <w:r>
              <w:rPr>
                <w:sz w:val="16"/>
                <w:szCs w:val="16"/>
              </w:rPr>
              <w:t>3.0 +/- 1.0 months (median)</w:t>
            </w:r>
          </w:p>
          <w:p w14:paraId="62BE4F7D" w14:textId="77777777" w:rsidR="00F36683" w:rsidRDefault="00F36683" w:rsidP="0085187A">
            <w:pPr>
              <w:rPr>
                <w:sz w:val="16"/>
                <w:szCs w:val="16"/>
              </w:rPr>
            </w:pPr>
            <w:r>
              <w:rPr>
                <w:sz w:val="16"/>
                <w:szCs w:val="16"/>
              </w:rPr>
              <w:t>6.3 ± 1.2 months (mean)</w:t>
            </w:r>
          </w:p>
          <w:p w14:paraId="39FC52D1" w14:textId="77777777" w:rsidR="00F36683" w:rsidRDefault="00F36683" w:rsidP="0085187A">
            <w:pPr>
              <w:rPr>
                <w:sz w:val="16"/>
                <w:szCs w:val="16"/>
              </w:rPr>
            </w:pPr>
          </w:p>
          <w:p w14:paraId="2001DEB0" w14:textId="77777777" w:rsidR="00F36683" w:rsidRDefault="00F36683" w:rsidP="0085187A">
            <w:pPr>
              <w:rPr>
                <w:sz w:val="16"/>
                <w:szCs w:val="16"/>
              </w:rPr>
            </w:pPr>
            <w:r>
              <w:rPr>
                <w:sz w:val="16"/>
                <w:szCs w:val="16"/>
              </w:rPr>
              <w:t>Mean survivals by EOR:</w:t>
            </w:r>
          </w:p>
          <w:p w14:paraId="02C8D9B6" w14:textId="77777777" w:rsidR="00F36683" w:rsidRDefault="00F36683" w:rsidP="0085187A">
            <w:pPr>
              <w:rPr>
                <w:sz w:val="16"/>
                <w:szCs w:val="16"/>
              </w:rPr>
            </w:pPr>
            <w:r>
              <w:rPr>
                <w:sz w:val="16"/>
                <w:szCs w:val="16"/>
              </w:rPr>
              <w:t>No surgery: 0.8 ± 0.3 months</w:t>
            </w:r>
          </w:p>
          <w:p w14:paraId="6E54D170" w14:textId="77777777" w:rsidR="00F36683" w:rsidRDefault="00F36683" w:rsidP="0085187A">
            <w:pPr>
              <w:rPr>
                <w:sz w:val="16"/>
                <w:szCs w:val="16"/>
              </w:rPr>
            </w:pPr>
            <w:r>
              <w:rPr>
                <w:sz w:val="16"/>
                <w:szCs w:val="16"/>
              </w:rPr>
              <w:t>Biopsy: 3.7 ± 1.1 months</w:t>
            </w:r>
          </w:p>
          <w:p w14:paraId="46F3A9FA" w14:textId="77777777" w:rsidR="00F36683" w:rsidRDefault="00F36683" w:rsidP="0085187A">
            <w:pPr>
              <w:rPr>
                <w:sz w:val="16"/>
                <w:szCs w:val="16"/>
              </w:rPr>
            </w:pPr>
            <w:r>
              <w:rPr>
                <w:sz w:val="16"/>
                <w:szCs w:val="16"/>
              </w:rPr>
              <w:t>Subtotal resection: 5.0 ± 1.4 months</w:t>
            </w:r>
          </w:p>
          <w:p w14:paraId="0CCCC8FF" w14:textId="77777777" w:rsidR="00F36683" w:rsidRDefault="00F36683" w:rsidP="0085187A">
            <w:pPr>
              <w:rPr>
                <w:sz w:val="16"/>
                <w:szCs w:val="16"/>
              </w:rPr>
            </w:pPr>
            <w:r>
              <w:rPr>
                <w:sz w:val="16"/>
                <w:szCs w:val="16"/>
              </w:rPr>
              <w:t>Gross-total resection: 12.1 ± 3.0 months</w:t>
            </w:r>
          </w:p>
        </w:tc>
      </w:tr>
      <w:tr w:rsidR="00F36683" w14:paraId="5ACB294E"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DBAAB5A" w14:textId="073058AB" w:rsidR="00F36683" w:rsidRDefault="00F36683" w:rsidP="0085187A">
            <w:pPr>
              <w:rPr>
                <w:sz w:val="16"/>
                <w:szCs w:val="16"/>
              </w:rPr>
            </w:pPr>
            <w:r>
              <w:rPr>
                <w:sz w:val="16"/>
                <w:szCs w:val="16"/>
              </w:rPr>
              <w:t>Glynn et al.</w:t>
            </w:r>
            <w:r w:rsidR="00DC5FE1">
              <w:rPr>
                <w:sz w:val="16"/>
                <w:szCs w:val="16"/>
              </w:rPr>
              <w:t xml:space="preserve"> [</w:t>
            </w:r>
            <w:r w:rsidRPr="00DC5FE1">
              <w:rPr>
                <w:sz w:val="16"/>
                <w:szCs w:val="16"/>
              </w:rPr>
              <w:t>14</w:t>
            </w:r>
            <w:r w:rsidR="00DC5FE1">
              <w:rPr>
                <w:sz w:val="16"/>
                <w:szCs w:val="16"/>
              </w:rPr>
              <w:t>]</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D4CA436" w14:textId="77777777" w:rsidR="00F36683" w:rsidRDefault="00F36683" w:rsidP="0085187A">
            <w:pPr>
              <w:rPr>
                <w:sz w:val="16"/>
                <w:szCs w:val="16"/>
              </w:rPr>
            </w:pPr>
            <w:r>
              <w:rPr>
                <w:sz w:val="16"/>
                <w:szCs w:val="16"/>
              </w:rPr>
              <w:t>2019</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044A9E0" w14:textId="77777777" w:rsidR="00F36683" w:rsidRDefault="00F36683" w:rsidP="0085187A">
            <w:pPr>
              <w:jc w:val="center"/>
              <w:rPr>
                <w:sz w:val="16"/>
                <w:szCs w:val="16"/>
              </w:rPr>
            </w:pPr>
            <w:r>
              <w:rPr>
                <w:sz w:val="16"/>
                <w:szCs w:val="16"/>
              </w:rPr>
              <w:t>Retrospective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535AC65" w14:textId="77777777" w:rsidR="00F36683" w:rsidRDefault="00F36683" w:rsidP="0085187A">
            <w:pPr>
              <w:rPr>
                <w:sz w:val="16"/>
                <w:szCs w:val="16"/>
              </w:rPr>
            </w:pPr>
            <w:r>
              <w:rPr>
                <w:rFonts w:ascii="Arial Unicode MS" w:eastAsia="Arial Unicode MS" w:hAnsi="Arial Unicode MS" w:cs="Arial Unicode MS"/>
                <w:sz w:val="16"/>
                <w:szCs w:val="16"/>
              </w:rPr>
              <w:t>≥70 years (Range 70-87 years)</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7239D78" w14:textId="77777777" w:rsidR="00F36683" w:rsidRDefault="00F36683" w:rsidP="0085187A">
            <w:pPr>
              <w:rPr>
                <w:sz w:val="16"/>
                <w:szCs w:val="16"/>
              </w:rPr>
            </w:pPr>
            <w:r>
              <w:rPr>
                <w:sz w:val="16"/>
                <w:szCs w:val="16"/>
              </w:rPr>
              <w:t>104</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C5CF9B6" w14:textId="77777777" w:rsidR="00F36683" w:rsidRDefault="00F36683" w:rsidP="0085187A">
            <w:pPr>
              <w:rPr>
                <w:sz w:val="16"/>
                <w:szCs w:val="16"/>
              </w:rPr>
            </w:pPr>
            <w:r>
              <w:rPr>
                <w:sz w:val="16"/>
                <w:szCs w:val="16"/>
              </w:rPr>
              <w:t>Debulked: 55 (52.9%)</w:t>
            </w:r>
          </w:p>
          <w:p w14:paraId="65E46AEB" w14:textId="77777777" w:rsidR="00F36683" w:rsidRDefault="00F36683" w:rsidP="0085187A">
            <w:pPr>
              <w:rPr>
                <w:sz w:val="16"/>
                <w:szCs w:val="16"/>
              </w:rPr>
            </w:pPr>
            <w:r>
              <w:rPr>
                <w:sz w:val="16"/>
                <w:szCs w:val="16"/>
              </w:rPr>
              <w:t>Biopsy: 49 (47.1%)</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6E6B53B" w14:textId="77777777" w:rsidR="00F36683" w:rsidRDefault="00F36683" w:rsidP="0085187A">
            <w:pPr>
              <w:rPr>
                <w:sz w:val="16"/>
                <w:szCs w:val="16"/>
              </w:rPr>
            </w:pPr>
            <w:r>
              <w:rPr>
                <w:sz w:val="16"/>
                <w:szCs w:val="16"/>
              </w:rPr>
              <w:t>Biopsy only, Higher ECOG, and increasing age were associated with statistically significant shorter survival</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BC35593" w14:textId="77777777" w:rsidR="00F36683" w:rsidRDefault="00F36683" w:rsidP="0085187A">
            <w:pPr>
              <w:rPr>
                <w:sz w:val="16"/>
                <w:szCs w:val="16"/>
              </w:rPr>
            </w:pPr>
            <w:r>
              <w:rPr>
                <w:sz w:val="16"/>
                <w:szCs w:val="16"/>
              </w:rPr>
              <w:t xml:space="preserve">Functional outcomes after surgery were not assessed. The association between aggressive/palliative treatment and tumor molecular markers (MGMT) on survivorship were not assessed. </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FB6CAA1" w14:textId="77777777" w:rsidR="00F36683" w:rsidRDefault="00F36683" w:rsidP="0085187A">
            <w:pPr>
              <w:rPr>
                <w:sz w:val="16"/>
                <w:szCs w:val="16"/>
              </w:rPr>
            </w:pPr>
            <w:r>
              <w:rPr>
                <w:sz w:val="16"/>
                <w:szCs w:val="16"/>
              </w:rPr>
              <w:t>Debulked: 8.0 months</w:t>
            </w:r>
          </w:p>
          <w:p w14:paraId="528887B6" w14:textId="77777777" w:rsidR="00F36683" w:rsidRDefault="00F36683" w:rsidP="0085187A">
            <w:pPr>
              <w:rPr>
                <w:sz w:val="16"/>
                <w:szCs w:val="16"/>
              </w:rPr>
            </w:pPr>
            <w:r>
              <w:rPr>
                <w:sz w:val="16"/>
                <w:szCs w:val="16"/>
              </w:rPr>
              <w:t xml:space="preserve">Biopsy: 4 months </w:t>
            </w:r>
          </w:p>
        </w:tc>
      </w:tr>
      <w:tr w:rsidR="00F36683" w14:paraId="0233152D"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EFC8D85" w14:textId="0E7849A2" w:rsidR="00F36683" w:rsidRDefault="00F36683" w:rsidP="0085187A">
            <w:pPr>
              <w:rPr>
                <w:sz w:val="16"/>
                <w:szCs w:val="16"/>
              </w:rPr>
            </w:pPr>
            <w:r>
              <w:rPr>
                <w:sz w:val="16"/>
                <w:szCs w:val="16"/>
              </w:rPr>
              <w:t>Schwartz et al.</w:t>
            </w:r>
            <w:r w:rsidR="00CC2A61">
              <w:rPr>
                <w:sz w:val="16"/>
                <w:szCs w:val="16"/>
              </w:rPr>
              <w:t xml:space="preserve"> [</w:t>
            </w:r>
            <w:r w:rsidRPr="00CC2A61">
              <w:rPr>
                <w:sz w:val="16"/>
                <w:szCs w:val="16"/>
              </w:rPr>
              <w:t>25</w:t>
            </w:r>
            <w:r w:rsidR="00CC2A61">
              <w:rPr>
                <w:sz w:val="16"/>
                <w:szCs w:val="16"/>
              </w:rPr>
              <w:t>]</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9CE0EA4" w14:textId="77777777" w:rsidR="00F36683" w:rsidRDefault="00F36683" w:rsidP="0085187A">
            <w:pPr>
              <w:rPr>
                <w:sz w:val="16"/>
                <w:szCs w:val="16"/>
              </w:rPr>
            </w:pPr>
            <w:r>
              <w:rPr>
                <w:sz w:val="16"/>
                <w:szCs w:val="16"/>
              </w:rPr>
              <w:t>2020</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11495EC" w14:textId="77777777" w:rsidR="00F36683" w:rsidRDefault="00F36683" w:rsidP="0085187A">
            <w:pPr>
              <w:jc w:val="center"/>
              <w:rPr>
                <w:sz w:val="16"/>
                <w:szCs w:val="16"/>
              </w:rPr>
            </w:pPr>
            <w:r>
              <w:rPr>
                <w:sz w:val="16"/>
                <w:szCs w:val="16"/>
              </w:rPr>
              <w:t>Retrospective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DC8719A" w14:textId="77777777" w:rsidR="00F36683" w:rsidRDefault="00F36683" w:rsidP="0085187A">
            <w:pPr>
              <w:rPr>
                <w:sz w:val="16"/>
                <w:szCs w:val="16"/>
              </w:rPr>
            </w:pPr>
            <w:r>
              <w:rPr>
                <w:rFonts w:ascii="Arial Unicode MS" w:eastAsia="Arial Unicode MS" w:hAnsi="Arial Unicode MS" w:cs="Arial Unicode MS"/>
                <w:sz w:val="16"/>
                <w:szCs w:val="16"/>
              </w:rPr>
              <w:t>≥65 years (mean 73.1 ± 5.1)</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DBAE5F4" w14:textId="77777777" w:rsidR="00F36683" w:rsidRDefault="00F36683" w:rsidP="0085187A">
            <w:pPr>
              <w:rPr>
                <w:sz w:val="16"/>
                <w:szCs w:val="16"/>
              </w:rPr>
            </w:pPr>
            <w:r>
              <w:rPr>
                <w:sz w:val="16"/>
                <w:szCs w:val="16"/>
              </w:rPr>
              <w:t>160</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614A6A6" w14:textId="77777777" w:rsidR="00F36683" w:rsidRDefault="00F36683" w:rsidP="0085187A">
            <w:pPr>
              <w:rPr>
                <w:sz w:val="16"/>
                <w:szCs w:val="16"/>
              </w:rPr>
            </w:pPr>
            <w:r>
              <w:rPr>
                <w:sz w:val="16"/>
                <w:szCs w:val="16"/>
              </w:rPr>
              <w:t xml:space="preserve">Resection: 100% </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149DC16" w14:textId="77777777" w:rsidR="00F36683" w:rsidRDefault="00F36683" w:rsidP="0085187A">
            <w:pPr>
              <w:rPr>
                <w:sz w:val="16"/>
                <w:szCs w:val="16"/>
              </w:rPr>
            </w:pPr>
            <w:r>
              <w:rPr>
                <w:sz w:val="16"/>
                <w:szCs w:val="16"/>
              </w:rPr>
              <w:t>Increased EOR did not correlate with survival. Age and KPS remained strongest predictors.</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98D1127" w14:textId="77777777" w:rsidR="00F36683" w:rsidRDefault="00F36683" w:rsidP="0085187A">
            <w:pPr>
              <w:rPr>
                <w:sz w:val="16"/>
                <w:szCs w:val="16"/>
              </w:rPr>
            </w:pPr>
            <w:r>
              <w:rPr>
                <w:sz w:val="16"/>
                <w:szCs w:val="16"/>
              </w:rPr>
              <w:t xml:space="preserve">No biopsy comparison group. High complication rates (10% surgery complications, 30% treatment related complications). Functional outcomes not assessed postoperatively. </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3D80B37" w14:textId="77777777" w:rsidR="00F36683" w:rsidRDefault="00F36683" w:rsidP="0085187A">
            <w:pPr>
              <w:rPr>
                <w:sz w:val="16"/>
                <w:szCs w:val="16"/>
              </w:rPr>
            </w:pPr>
            <w:r>
              <w:rPr>
                <w:sz w:val="16"/>
                <w:szCs w:val="16"/>
              </w:rPr>
              <w:t>Overall: 10 months</w:t>
            </w:r>
          </w:p>
        </w:tc>
      </w:tr>
      <w:tr w:rsidR="00F36683" w14:paraId="388363A6"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CC00ACD" w14:textId="59B37E1D" w:rsidR="00F36683" w:rsidRDefault="00F36683" w:rsidP="0085187A">
            <w:pPr>
              <w:rPr>
                <w:sz w:val="16"/>
                <w:szCs w:val="16"/>
              </w:rPr>
            </w:pPr>
            <w:r>
              <w:rPr>
                <w:sz w:val="16"/>
                <w:szCs w:val="16"/>
              </w:rPr>
              <w:lastRenderedPageBreak/>
              <w:t>Lopez-Rivera et al.</w:t>
            </w:r>
            <w:r w:rsidR="001210FC">
              <w:rPr>
                <w:sz w:val="16"/>
                <w:szCs w:val="16"/>
              </w:rPr>
              <w:t xml:space="preserve"> [</w:t>
            </w:r>
            <w:r w:rsidRPr="001210FC">
              <w:rPr>
                <w:sz w:val="16"/>
                <w:szCs w:val="16"/>
              </w:rPr>
              <w:t>26</w:t>
            </w:r>
            <w:r w:rsidR="001210FC">
              <w:rPr>
                <w:sz w:val="16"/>
                <w:szCs w:val="16"/>
              </w:rPr>
              <w:t>]</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E6B6829" w14:textId="77777777" w:rsidR="00F36683" w:rsidRDefault="00F36683" w:rsidP="0085187A">
            <w:pPr>
              <w:rPr>
                <w:sz w:val="16"/>
                <w:szCs w:val="16"/>
              </w:rPr>
            </w:pPr>
            <w:r>
              <w:rPr>
                <w:sz w:val="16"/>
                <w:szCs w:val="16"/>
              </w:rPr>
              <w:t>2021</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987F03F" w14:textId="77777777" w:rsidR="00F36683" w:rsidRDefault="00F36683" w:rsidP="0085187A">
            <w:pPr>
              <w:jc w:val="center"/>
              <w:rPr>
                <w:sz w:val="16"/>
                <w:szCs w:val="16"/>
              </w:rPr>
            </w:pPr>
            <w:r>
              <w:rPr>
                <w:sz w:val="16"/>
                <w:szCs w:val="16"/>
              </w:rPr>
              <w:t>Database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F186465" w14:textId="77777777" w:rsidR="00F36683" w:rsidRDefault="00F36683" w:rsidP="0085187A">
            <w:pPr>
              <w:rPr>
                <w:sz w:val="16"/>
                <w:szCs w:val="16"/>
              </w:rPr>
            </w:pPr>
            <w:r>
              <w:rPr>
                <w:rFonts w:ascii="Arial Unicode MS" w:eastAsia="Arial Unicode MS" w:hAnsi="Arial Unicode MS" w:cs="Arial Unicode MS"/>
                <w:sz w:val="16"/>
                <w:szCs w:val="16"/>
              </w:rPr>
              <w:t>≥65 years (median 73)</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5D069C8" w14:textId="77777777" w:rsidR="00F36683" w:rsidRDefault="00F36683" w:rsidP="0085187A">
            <w:pPr>
              <w:rPr>
                <w:sz w:val="16"/>
                <w:szCs w:val="16"/>
              </w:rPr>
            </w:pPr>
            <w:r>
              <w:rPr>
                <w:sz w:val="16"/>
                <w:szCs w:val="16"/>
              </w:rPr>
              <w:t>17820</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776F77E" w14:textId="77777777" w:rsidR="00F36683" w:rsidRDefault="00F36683" w:rsidP="0085187A">
            <w:pPr>
              <w:rPr>
                <w:sz w:val="16"/>
                <w:szCs w:val="16"/>
              </w:rPr>
            </w:pPr>
            <w:r>
              <w:rPr>
                <w:sz w:val="16"/>
                <w:szCs w:val="16"/>
              </w:rPr>
              <w:t>GTR: 14%</w:t>
            </w:r>
          </w:p>
          <w:p w14:paraId="5A0194CF" w14:textId="77777777" w:rsidR="00F36683" w:rsidRDefault="00F36683" w:rsidP="0085187A">
            <w:pPr>
              <w:rPr>
                <w:sz w:val="16"/>
                <w:szCs w:val="16"/>
              </w:rPr>
            </w:pPr>
            <w:r>
              <w:rPr>
                <w:sz w:val="16"/>
                <w:szCs w:val="16"/>
              </w:rPr>
              <w:t>STR: 28%</w:t>
            </w:r>
          </w:p>
          <w:p w14:paraId="09B6A298" w14:textId="77777777" w:rsidR="00F36683" w:rsidRDefault="00F36683" w:rsidP="0085187A">
            <w:pPr>
              <w:rPr>
                <w:sz w:val="16"/>
                <w:szCs w:val="16"/>
              </w:rPr>
            </w:pPr>
            <w:r>
              <w:rPr>
                <w:sz w:val="16"/>
                <w:szCs w:val="16"/>
              </w:rPr>
              <w:t>Biopsy: 42%</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E884915" w14:textId="77777777" w:rsidR="00F36683" w:rsidRDefault="00F36683" w:rsidP="0085187A">
            <w:pPr>
              <w:rPr>
                <w:sz w:val="16"/>
                <w:szCs w:val="16"/>
              </w:rPr>
            </w:pPr>
            <w:r>
              <w:rPr>
                <w:sz w:val="16"/>
                <w:szCs w:val="16"/>
              </w:rPr>
              <w:t>GTR and STR associated with improved survival</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D687663" w14:textId="77777777" w:rsidR="00F36683" w:rsidRDefault="00F36683" w:rsidP="0085187A">
            <w:pPr>
              <w:rPr>
                <w:sz w:val="16"/>
                <w:szCs w:val="16"/>
              </w:rPr>
            </w:pPr>
            <w:r>
              <w:rPr>
                <w:sz w:val="16"/>
                <w:szCs w:val="16"/>
              </w:rPr>
              <w:t xml:space="preserve">Treatment heterogeneity across multiple institutions in the database. Lack functional outcome data (KPS, QOL), detailed surgical variables (EOR, complications), and molecular markers (MGMT often missing). </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B925993" w14:textId="77777777" w:rsidR="00F36683" w:rsidRDefault="00F36683" w:rsidP="0085187A">
            <w:pPr>
              <w:rPr>
                <w:sz w:val="16"/>
                <w:szCs w:val="16"/>
              </w:rPr>
            </w:pPr>
            <w:r>
              <w:rPr>
                <w:sz w:val="16"/>
                <w:szCs w:val="16"/>
              </w:rPr>
              <w:t>Not specified</w:t>
            </w:r>
          </w:p>
        </w:tc>
      </w:tr>
      <w:tr w:rsidR="00F36683" w14:paraId="30CF5881"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392ABE7" w14:textId="140A0A67" w:rsidR="00F36683" w:rsidRDefault="00F36683" w:rsidP="0085187A">
            <w:pPr>
              <w:rPr>
                <w:sz w:val="16"/>
                <w:szCs w:val="16"/>
              </w:rPr>
            </w:pPr>
            <w:r>
              <w:rPr>
                <w:sz w:val="16"/>
                <w:szCs w:val="16"/>
              </w:rPr>
              <w:t>Klingenschmid et al.</w:t>
            </w:r>
            <w:r w:rsidR="00E12B9E">
              <w:rPr>
                <w:sz w:val="16"/>
                <w:szCs w:val="16"/>
              </w:rPr>
              <w:t xml:space="preserve"> [</w:t>
            </w:r>
            <w:r w:rsidRPr="00E12B9E">
              <w:rPr>
                <w:sz w:val="16"/>
                <w:szCs w:val="16"/>
              </w:rPr>
              <w:t>20</w:t>
            </w:r>
            <w:r w:rsidR="00E12B9E">
              <w:rPr>
                <w:sz w:val="16"/>
                <w:szCs w:val="16"/>
              </w:rPr>
              <w:t>]</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CD9732A" w14:textId="77777777" w:rsidR="00F36683" w:rsidRDefault="00F36683" w:rsidP="0085187A">
            <w:pPr>
              <w:rPr>
                <w:sz w:val="16"/>
                <w:szCs w:val="16"/>
              </w:rPr>
            </w:pPr>
            <w:r>
              <w:rPr>
                <w:sz w:val="16"/>
                <w:szCs w:val="16"/>
              </w:rPr>
              <w:t>2022</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D23FF94" w14:textId="77777777" w:rsidR="00F36683" w:rsidRDefault="00F36683" w:rsidP="0085187A">
            <w:pPr>
              <w:jc w:val="center"/>
              <w:rPr>
                <w:sz w:val="16"/>
                <w:szCs w:val="16"/>
              </w:rPr>
            </w:pPr>
            <w:r>
              <w:rPr>
                <w:sz w:val="16"/>
                <w:szCs w:val="16"/>
              </w:rPr>
              <w:t>Retrospective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910AB20" w14:textId="77777777" w:rsidR="00F36683" w:rsidRDefault="00F36683" w:rsidP="0085187A">
            <w:pPr>
              <w:rPr>
                <w:sz w:val="16"/>
                <w:szCs w:val="16"/>
              </w:rPr>
            </w:pPr>
            <w:r>
              <w:rPr>
                <w:rFonts w:ascii="Arial Unicode MS" w:eastAsia="Arial Unicode MS" w:hAnsi="Arial Unicode MS" w:cs="Arial Unicode MS"/>
                <w:sz w:val="16"/>
                <w:szCs w:val="16"/>
              </w:rPr>
              <w:t>≥65 years (mean 74, range 65-88)</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F81ED14" w14:textId="77777777" w:rsidR="00F36683" w:rsidRDefault="00F36683" w:rsidP="0085187A">
            <w:pPr>
              <w:rPr>
                <w:sz w:val="16"/>
                <w:szCs w:val="16"/>
              </w:rPr>
            </w:pPr>
            <w:r>
              <w:rPr>
                <w:sz w:val="16"/>
                <w:szCs w:val="16"/>
              </w:rPr>
              <w:t>121</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670D4E3" w14:textId="77777777" w:rsidR="00F36683" w:rsidRDefault="00F36683" w:rsidP="0085187A">
            <w:pPr>
              <w:rPr>
                <w:sz w:val="16"/>
                <w:szCs w:val="16"/>
              </w:rPr>
            </w:pPr>
            <w:r>
              <w:rPr>
                <w:sz w:val="16"/>
                <w:szCs w:val="16"/>
              </w:rPr>
              <w:t>GTR: 74 (61.2%)</w:t>
            </w:r>
          </w:p>
          <w:p w14:paraId="31A3B9EB" w14:textId="77777777" w:rsidR="00F36683" w:rsidRDefault="00F36683" w:rsidP="0085187A">
            <w:pPr>
              <w:rPr>
                <w:sz w:val="16"/>
                <w:szCs w:val="16"/>
              </w:rPr>
            </w:pPr>
            <w:r>
              <w:rPr>
                <w:sz w:val="16"/>
                <w:szCs w:val="16"/>
              </w:rPr>
              <w:t>STR: 20 (16.5%)</w:t>
            </w:r>
          </w:p>
          <w:p w14:paraId="712041B6" w14:textId="77777777" w:rsidR="00F36683" w:rsidRDefault="00F36683" w:rsidP="0085187A">
            <w:pPr>
              <w:rPr>
                <w:sz w:val="16"/>
                <w:szCs w:val="16"/>
              </w:rPr>
            </w:pPr>
            <w:r>
              <w:rPr>
                <w:sz w:val="16"/>
                <w:szCs w:val="16"/>
              </w:rPr>
              <w:t>Biopsy: 27 (22.3%)</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D85DF0C" w14:textId="77777777" w:rsidR="00F36683" w:rsidRDefault="00F36683" w:rsidP="0085187A">
            <w:pPr>
              <w:rPr>
                <w:sz w:val="16"/>
                <w:szCs w:val="16"/>
              </w:rPr>
            </w:pPr>
            <w:r>
              <w:rPr>
                <w:sz w:val="16"/>
                <w:szCs w:val="16"/>
              </w:rPr>
              <w:t xml:space="preserve">GTR offers the greatest OS compared to STR and biopsy. KPS for GTR, STR, and biopsy groups remain similar postoperatively. Good KPS in 3-6 month follow-up (median 90) overall. </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3CAB9D6" w14:textId="77777777" w:rsidR="00F36683" w:rsidRDefault="00F36683" w:rsidP="0085187A">
            <w:pPr>
              <w:rPr>
                <w:sz w:val="16"/>
                <w:szCs w:val="16"/>
              </w:rPr>
            </w:pPr>
            <w:r>
              <w:rPr>
                <w:sz w:val="16"/>
                <w:szCs w:val="16"/>
              </w:rPr>
              <w:t>No information about survivorship or functional status based on adjuvant therapy status. No analysis of how molecular markers of tumors affected survivorship. Limited analysis of 80+ year old patients (n=18)</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347FE90" w14:textId="77777777" w:rsidR="00F36683" w:rsidRDefault="00F36683" w:rsidP="0085187A">
            <w:pPr>
              <w:rPr>
                <w:sz w:val="16"/>
                <w:szCs w:val="16"/>
              </w:rPr>
            </w:pPr>
            <w:r>
              <w:rPr>
                <w:sz w:val="16"/>
                <w:szCs w:val="16"/>
              </w:rPr>
              <w:t>GTR: 13.8 months</w:t>
            </w:r>
          </w:p>
          <w:p w14:paraId="5BFDC083" w14:textId="77777777" w:rsidR="00F36683" w:rsidRDefault="00F36683" w:rsidP="0085187A">
            <w:pPr>
              <w:rPr>
                <w:sz w:val="16"/>
                <w:szCs w:val="16"/>
              </w:rPr>
            </w:pPr>
            <w:r>
              <w:rPr>
                <w:sz w:val="16"/>
                <w:szCs w:val="16"/>
              </w:rPr>
              <w:t>Biopsy: 4.0 months</w:t>
            </w:r>
          </w:p>
        </w:tc>
      </w:tr>
      <w:tr w:rsidR="00F36683" w14:paraId="13FE89C2"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D830A75" w14:textId="760D577A" w:rsidR="00F36683" w:rsidRDefault="00F36683" w:rsidP="0085187A">
            <w:pPr>
              <w:rPr>
                <w:sz w:val="16"/>
                <w:szCs w:val="16"/>
              </w:rPr>
            </w:pPr>
            <w:r>
              <w:rPr>
                <w:sz w:val="16"/>
                <w:szCs w:val="16"/>
              </w:rPr>
              <w:t>Niare et al.</w:t>
            </w:r>
            <w:r w:rsidR="0018101A">
              <w:rPr>
                <w:sz w:val="16"/>
                <w:szCs w:val="16"/>
              </w:rPr>
              <w:t xml:space="preserve"> [</w:t>
            </w:r>
            <w:r w:rsidRPr="0018101A">
              <w:rPr>
                <w:sz w:val="16"/>
                <w:szCs w:val="16"/>
              </w:rPr>
              <w:t>17</w:t>
            </w:r>
            <w:r w:rsidR="006A14AA">
              <w:rPr>
                <w:sz w:val="16"/>
                <w:szCs w:val="16"/>
              </w:rPr>
              <w:t>]</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734E9D1" w14:textId="77777777" w:rsidR="00F36683" w:rsidRDefault="00F36683" w:rsidP="0085187A">
            <w:pPr>
              <w:rPr>
                <w:sz w:val="16"/>
                <w:szCs w:val="16"/>
              </w:rPr>
            </w:pPr>
            <w:r>
              <w:rPr>
                <w:sz w:val="16"/>
                <w:szCs w:val="16"/>
              </w:rPr>
              <w:t>2022</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3FAE36C" w14:textId="77777777" w:rsidR="00F36683" w:rsidRDefault="00F36683" w:rsidP="0085187A">
            <w:pPr>
              <w:jc w:val="center"/>
              <w:rPr>
                <w:sz w:val="16"/>
                <w:szCs w:val="16"/>
              </w:rPr>
            </w:pPr>
            <w:r>
              <w:rPr>
                <w:sz w:val="16"/>
                <w:szCs w:val="16"/>
              </w:rPr>
              <w:t>Retrospective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AF380AC" w14:textId="77777777" w:rsidR="00F36683" w:rsidRDefault="00F36683" w:rsidP="0085187A">
            <w:pPr>
              <w:rPr>
                <w:sz w:val="16"/>
                <w:szCs w:val="16"/>
              </w:rPr>
            </w:pPr>
            <w:r>
              <w:rPr>
                <w:rFonts w:ascii="Arial Unicode MS" w:eastAsia="Arial Unicode MS" w:hAnsi="Arial Unicode MS" w:cs="Arial Unicode MS"/>
                <w:sz w:val="16"/>
                <w:szCs w:val="16"/>
              </w:rPr>
              <w:t>≥80 years (mean 82)</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A9C298A" w14:textId="77777777" w:rsidR="00F36683" w:rsidRDefault="00F36683" w:rsidP="0085187A">
            <w:pPr>
              <w:rPr>
                <w:sz w:val="16"/>
                <w:szCs w:val="16"/>
              </w:rPr>
            </w:pPr>
            <w:r>
              <w:rPr>
                <w:sz w:val="16"/>
                <w:szCs w:val="16"/>
              </w:rPr>
              <w:t>117</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3F271EA" w14:textId="77777777" w:rsidR="00F36683" w:rsidRDefault="00F36683" w:rsidP="0085187A">
            <w:pPr>
              <w:rPr>
                <w:sz w:val="16"/>
                <w:szCs w:val="16"/>
              </w:rPr>
            </w:pPr>
            <w:r>
              <w:rPr>
                <w:sz w:val="16"/>
                <w:szCs w:val="16"/>
              </w:rPr>
              <w:t>Resection: 57 (48.7%)</w:t>
            </w:r>
          </w:p>
          <w:p w14:paraId="67091597" w14:textId="77777777" w:rsidR="00F36683" w:rsidRDefault="00F36683" w:rsidP="0085187A">
            <w:pPr>
              <w:rPr>
                <w:sz w:val="16"/>
                <w:szCs w:val="16"/>
              </w:rPr>
            </w:pPr>
            <w:r>
              <w:rPr>
                <w:sz w:val="16"/>
                <w:szCs w:val="16"/>
              </w:rPr>
              <w:t>Biopsy: 60 (51.3%)</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28E3E29" w14:textId="77777777" w:rsidR="00F36683" w:rsidRDefault="00F36683" w:rsidP="0085187A">
            <w:pPr>
              <w:rPr>
                <w:sz w:val="16"/>
                <w:szCs w:val="16"/>
              </w:rPr>
            </w:pPr>
            <w:r>
              <w:rPr>
                <w:sz w:val="16"/>
                <w:szCs w:val="16"/>
              </w:rPr>
              <w:t xml:space="preserve">Resection group had better baseline WHO PS, better ASA scores, more right-sided tumors. Patients receiving resection + Stupp protocol had best outcomes. </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5F391DA" w14:textId="77777777" w:rsidR="00F36683" w:rsidRDefault="00F36683" w:rsidP="0085187A">
            <w:pPr>
              <w:rPr>
                <w:sz w:val="16"/>
                <w:szCs w:val="16"/>
              </w:rPr>
            </w:pPr>
            <w:r>
              <w:rPr>
                <w:sz w:val="16"/>
                <w:szCs w:val="16"/>
              </w:rPr>
              <w:t xml:space="preserve">Limited MGMT or IDH data pre 2021. Resection group consisted of 19 multifocal tumors (33.3%) which is typically not considered to be resectable. Functional outcomes and quality of life not assessed. </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C2EFB56" w14:textId="77777777" w:rsidR="00F36683" w:rsidRDefault="00F36683" w:rsidP="0085187A">
            <w:pPr>
              <w:rPr>
                <w:sz w:val="16"/>
                <w:szCs w:val="16"/>
              </w:rPr>
            </w:pPr>
            <w:r>
              <w:rPr>
                <w:sz w:val="16"/>
                <w:szCs w:val="16"/>
              </w:rPr>
              <w:t>Resection: 9.5 months (95% CI: 8-17)</w:t>
            </w:r>
          </w:p>
          <w:p w14:paraId="616CF359" w14:textId="77777777" w:rsidR="00F36683" w:rsidRDefault="00F36683" w:rsidP="0085187A">
            <w:pPr>
              <w:rPr>
                <w:sz w:val="16"/>
                <w:szCs w:val="16"/>
              </w:rPr>
            </w:pPr>
            <w:r>
              <w:rPr>
                <w:sz w:val="16"/>
                <w:szCs w:val="16"/>
              </w:rPr>
              <w:t>Biopsy: 4 months (95% CI: 3.5-6)</w:t>
            </w:r>
          </w:p>
          <w:p w14:paraId="2BC086C2" w14:textId="77777777" w:rsidR="00F36683" w:rsidRDefault="00F36683" w:rsidP="0085187A">
            <w:pPr>
              <w:rPr>
                <w:sz w:val="16"/>
                <w:szCs w:val="16"/>
              </w:rPr>
            </w:pPr>
            <w:r>
              <w:rPr>
                <w:sz w:val="16"/>
                <w:szCs w:val="16"/>
              </w:rPr>
              <w:t>Resection + Stupp: 17.5 months (95% CI: 12-24)</w:t>
            </w:r>
          </w:p>
        </w:tc>
      </w:tr>
      <w:tr w:rsidR="00F36683" w14:paraId="34763750"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6F7A3AE" w14:textId="3B8F2233" w:rsidR="00F36683" w:rsidRDefault="00F36683" w:rsidP="0085187A">
            <w:pPr>
              <w:rPr>
                <w:sz w:val="16"/>
                <w:szCs w:val="16"/>
              </w:rPr>
            </w:pPr>
            <w:r>
              <w:rPr>
                <w:sz w:val="16"/>
                <w:szCs w:val="16"/>
              </w:rPr>
              <w:t>Li et al.</w:t>
            </w:r>
            <w:r w:rsidR="00E15376">
              <w:rPr>
                <w:sz w:val="16"/>
                <w:szCs w:val="16"/>
              </w:rPr>
              <w:t xml:space="preserve"> [</w:t>
            </w:r>
            <w:r w:rsidRPr="00E15376">
              <w:rPr>
                <w:sz w:val="16"/>
                <w:szCs w:val="16"/>
              </w:rPr>
              <w:t>27</w:t>
            </w:r>
            <w:r w:rsidR="00E15376">
              <w:rPr>
                <w:sz w:val="16"/>
                <w:szCs w:val="16"/>
              </w:rPr>
              <w:t>]</w:t>
            </w:r>
            <w:r w:rsidRPr="00E15376">
              <w:rPr>
                <w:sz w:val="16"/>
                <w:szCs w:val="16"/>
              </w:rPr>
              <w:t xml:space="preserve"> </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54F19A4" w14:textId="77777777" w:rsidR="00F36683" w:rsidRDefault="00F36683" w:rsidP="0085187A">
            <w:pPr>
              <w:rPr>
                <w:sz w:val="16"/>
                <w:szCs w:val="16"/>
              </w:rPr>
            </w:pPr>
            <w:r>
              <w:rPr>
                <w:sz w:val="16"/>
                <w:szCs w:val="16"/>
              </w:rPr>
              <w:t>2022</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6974A5F" w14:textId="77777777" w:rsidR="00F36683" w:rsidRDefault="00F36683" w:rsidP="0085187A">
            <w:pPr>
              <w:jc w:val="center"/>
              <w:rPr>
                <w:sz w:val="16"/>
                <w:szCs w:val="16"/>
              </w:rPr>
            </w:pPr>
            <w:r>
              <w:rPr>
                <w:sz w:val="16"/>
                <w:szCs w:val="16"/>
              </w:rPr>
              <w:t>Database and Retrospective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50CF548" w14:textId="77777777" w:rsidR="00F36683" w:rsidRDefault="00F36683" w:rsidP="0085187A">
            <w:pPr>
              <w:rPr>
                <w:sz w:val="16"/>
                <w:szCs w:val="16"/>
              </w:rPr>
            </w:pPr>
            <w:r>
              <w:rPr>
                <w:sz w:val="16"/>
                <w:szCs w:val="16"/>
              </w:rPr>
              <w:t>&gt;=75 years (median 77.2 +/- 2.93 at author hospital)</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D2A8BAB" w14:textId="77777777" w:rsidR="00F36683" w:rsidRDefault="00F36683" w:rsidP="0085187A">
            <w:pPr>
              <w:rPr>
                <w:sz w:val="16"/>
                <w:szCs w:val="16"/>
              </w:rPr>
            </w:pPr>
            <w:r>
              <w:rPr>
                <w:sz w:val="16"/>
                <w:szCs w:val="16"/>
              </w:rPr>
              <w:t>Author Hospital: 50</w:t>
            </w:r>
          </w:p>
          <w:p w14:paraId="743D0805" w14:textId="77777777" w:rsidR="00F36683" w:rsidRDefault="00F36683" w:rsidP="0085187A">
            <w:pPr>
              <w:rPr>
                <w:sz w:val="16"/>
                <w:szCs w:val="16"/>
              </w:rPr>
            </w:pPr>
          </w:p>
          <w:p w14:paraId="64698D0B" w14:textId="77777777" w:rsidR="00F36683" w:rsidRDefault="00F36683" w:rsidP="0085187A">
            <w:pPr>
              <w:rPr>
                <w:sz w:val="16"/>
                <w:szCs w:val="16"/>
              </w:rPr>
            </w:pPr>
            <w:r>
              <w:rPr>
                <w:sz w:val="16"/>
                <w:szCs w:val="16"/>
              </w:rPr>
              <w:t>Database: 6079</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054C81F" w14:textId="77777777" w:rsidR="00F36683" w:rsidRDefault="00F36683" w:rsidP="0085187A">
            <w:pPr>
              <w:rPr>
                <w:sz w:val="16"/>
                <w:szCs w:val="16"/>
              </w:rPr>
            </w:pPr>
            <w:r>
              <w:rPr>
                <w:sz w:val="16"/>
                <w:szCs w:val="16"/>
              </w:rPr>
              <w:t>Author Hospital:</w:t>
            </w:r>
          </w:p>
          <w:p w14:paraId="0F8E2109" w14:textId="77777777" w:rsidR="00F36683" w:rsidRDefault="00F36683" w:rsidP="0085187A">
            <w:pPr>
              <w:rPr>
                <w:sz w:val="16"/>
                <w:szCs w:val="16"/>
              </w:rPr>
            </w:pPr>
            <w:r>
              <w:rPr>
                <w:sz w:val="16"/>
                <w:szCs w:val="16"/>
              </w:rPr>
              <w:t>GTR: 39 (78%)</w:t>
            </w:r>
          </w:p>
          <w:p w14:paraId="5A960C97" w14:textId="77777777" w:rsidR="00F36683" w:rsidRDefault="00F36683" w:rsidP="0085187A">
            <w:pPr>
              <w:rPr>
                <w:sz w:val="16"/>
                <w:szCs w:val="16"/>
              </w:rPr>
            </w:pPr>
            <w:r>
              <w:rPr>
                <w:sz w:val="16"/>
                <w:szCs w:val="16"/>
              </w:rPr>
              <w:t>STR: 7 (14%)</w:t>
            </w:r>
          </w:p>
          <w:p w14:paraId="496DF125" w14:textId="77777777" w:rsidR="00F36683" w:rsidRDefault="00F36683" w:rsidP="0085187A">
            <w:pPr>
              <w:rPr>
                <w:sz w:val="16"/>
                <w:szCs w:val="16"/>
              </w:rPr>
            </w:pPr>
            <w:r>
              <w:rPr>
                <w:sz w:val="16"/>
                <w:szCs w:val="16"/>
              </w:rPr>
              <w:t>PR: 4 (8%)</w:t>
            </w:r>
          </w:p>
          <w:p w14:paraId="19C8EEB0" w14:textId="77777777" w:rsidR="00F36683" w:rsidRDefault="00F36683" w:rsidP="0085187A">
            <w:pPr>
              <w:rPr>
                <w:sz w:val="16"/>
                <w:szCs w:val="16"/>
              </w:rPr>
            </w:pPr>
          </w:p>
          <w:p w14:paraId="4C798C09" w14:textId="77777777" w:rsidR="00F36683" w:rsidRDefault="00F36683" w:rsidP="0085187A">
            <w:pPr>
              <w:rPr>
                <w:sz w:val="16"/>
                <w:szCs w:val="16"/>
              </w:rPr>
            </w:pPr>
            <w:r>
              <w:rPr>
                <w:sz w:val="16"/>
                <w:szCs w:val="16"/>
              </w:rPr>
              <w:t>Database:</w:t>
            </w:r>
          </w:p>
          <w:p w14:paraId="6DFE14A7" w14:textId="77777777" w:rsidR="00F36683" w:rsidRDefault="00F36683" w:rsidP="0085187A">
            <w:pPr>
              <w:rPr>
                <w:sz w:val="16"/>
                <w:szCs w:val="16"/>
              </w:rPr>
            </w:pPr>
            <w:r>
              <w:rPr>
                <w:sz w:val="16"/>
                <w:szCs w:val="16"/>
              </w:rPr>
              <w:t>GTR: 1598 (26.2%)</w:t>
            </w:r>
          </w:p>
          <w:p w14:paraId="476B2D46" w14:textId="77777777" w:rsidR="00F36683" w:rsidRDefault="00F36683" w:rsidP="0085187A">
            <w:pPr>
              <w:rPr>
                <w:sz w:val="16"/>
                <w:szCs w:val="16"/>
              </w:rPr>
            </w:pPr>
            <w:r>
              <w:rPr>
                <w:sz w:val="16"/>
                <w:szCs w:val="16"/>
              </w:rPr>
              <w:t>STR: 1570 (25.8%)</w:t>
            </w:r>
          </w:p>
          <w:p w14:paraId="75B4B1C4" w14:textId="77777777" w:rsidR="00F36683" w:rsidRDefault="00F36683" w:rsidP="0085187A">
            <w:pPr>
              <w:rPr>
                <w:sz w:val="16"/>
                <w:szCs w:val="16"/>
              </w:rPr>
            </w:pPr>
            <w:r>
              <w:rPr>
                <w:sz w:val="16"/>
                <w:szCs w:val="16"/>
              </w:rPr>
              <w:t>Biopsy: 1176 (19.3%)</w:t>
            </w:r>
          </w:p>
          <w:p w14:paraId="30149627" w14:textId="77777777" w:rsidR="00F36683" w:rsidRDefault="00F36683" w:rsidP="0085187A">
            <w:pPr>
              <w:rPr>
                <w:sz w:val="16"/>
                <w:szCs w:val="16"/>
              </w:rPr>
            </w:pPr>
            <w:r>
              <w:rPr>
                <w:sz w:val="16"/>
                <w:szCs w:val="16"/>
              </w:rPr>
              <w:t>No surgery: 1735 (28.5%)</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0D129DD" w14:textId="77777777" w:rsidR="00F36683" w:rsidRDefault="00F36683" w:rsidP="0085187A">
            <w:pPr>
              <w:rPr>
                <w:sz w:val="16"/>
                <w:szCs w:val="16"/>
              </w:rPr>
            </w:pPr>
            <w:r>
              <w:rPr>
                <w:sz w:val="16"/>
                <w:szCs w:val="16"/>
              </w:rPr>
              <w:t>GTR and STR have favorable prognosis. GTR was best protective factor of OS</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33FD902" w14:textId="77777777" w:rsidR="00F36683" w:rsidRDefault="00F36683" w:rsidP="0085187A">
            <w:pPr>
              <w:rPr>
                <w:sz w:val="16"/>
                <w:szCs w:val="16"/>
              </w:rPr>
            </w:pPr>
            <w:r>
              <w:rPr>
                <w:sz w:val="16"/>
                <w:szCs w:val="16"/>
              </w:rPr>
              <w:t>Small sample size in author hospital, especially those who got GTR. Treatment heterogeneity across multiple institutions in database. Lack functional outcome data (KPS, QOL)</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374CD6A" w14:textId="77777777" w:rsidR="00F36683" w:rsidRDefault="00F36683" w:rsidP="0085187A">
            <w:pPr>
              <w:rPr>
                <w:sz w:val="16"/>
                <w:szCs w:val="16"/>
              </w:rPr>
            </w:pPr>
            <w:r>
              <w:rPr>
                <w:sz w:val="16"/>
                <w:szCs w:val="16"/>
              </w:rPr>
              <w:t>Author Hospital:</w:t>
            </w:r>
          </w:p>
          <w:p w14:paraId="02F90B04" w14:textId="77777777" w:rsidR="00F36683" w:rsidRDefault="00F36683" w:rsidP="0085187A">
            <w:pPr>
              <w:rPr>
                <w:sz w:val="16"/>
                <w:szCs w:val="16"/>
              </w:rPr>
            </w:pPr>
            <w:r>
              <w:rPr>
                <w:sz w:val="16"/>
                <w:szCs w:val="16"/>
              </w:rPr>
              <w:t>Partial resection: 2.7 months</w:t>
            </w:r>
          </w:p>
          <w:p w14:paraId="27285213" w14:textId="77777777" w:rsidR="00F36683" w:rsidRDefault="00F36683" w:rsidP="0085187A">
            <w:pPr>
              <w:rPr>
                <w:sz w:val="16"/>
                <w:szCs w:val="16"/>
              </w:rPr>
            </w:pPr>
            <w:r>
              <w:rPr>
                <w:sz w:val="16"/>
                <w:szCs w:val="16"/>
              </w:rPr>
              <w:t>STR: 6.6 months</w:t>
            </w:r>
          </w:p>
          <w:p w14:paraId="50E17088" w14:textId="77777777" w:rsidR="00F36683" w:rsidRDefault="00F36683" w:rsidP="0085187A">
            <w:pPr>
              <w:rPr>
                <w:sz w:val="16"/>
                <w:szCs w:val="16"/>
              </w:rPr>
            </w:pPr>
            <w:r>
              <w:rPr>
                <w:sz w:val="16"/>
                <w:szCs w:val="16"/>
              </w:rPr>
              <w:t>GTR: 9.1 months</w:t>
            </w:r>
          </w:p>
          <w:p w14:paraId="73A6E2C7" w14:textId="77777777" w:rsidR="00F36683" w:rsidRDefault="00F36683" w:rsidP="0085187A">
            <w:pPr>
              <w:rPr>
                <w:sz w:val="16"/>
                <w:szCs w:val="16"/>
              </w:rPr>
            </w:pPr>
          </w:p>
          <w:p w14:paraId="6456D02C" w14:textId="77777777" w:rsidR="00F36683" w:rsidRDefault="00F36683" w:rsidP="0085187A">
            <w:pPr>
              <w:rPr>
                <w:sz w:val="16"/>
                <w:szCs w:val="16"/>
              </w:rPr>
            </w:pPr>
            <w:r>
              <w:rPr>
                <w:sz w:val="16"/>
                <w:szCs w:val="16"/>
              </w:rPr>
              <w:t>Database:</w:t>
            </w:r>
          </w:p>
          <w:p w14:paraId="717D06C4" w14:textId="77777777" w:rsidR="00F36683" w:rsidRDefault="00F36683" w:rsidP="0085187A">
            <w:pPr>
              <w:rPr>
                <w:sz w:val="16"/>
                <w:szCs w:val="16"/>
              </w:rPr>
            </w:pPr>
            <w:r>
              <w:rPr>
                <w:sz w:val="16"/>
                <w:szCs w:val="16"/>
              </w:rPr>
              <w:t>GTR: 6 months</w:t>
            </w:r>
          </w:p>
          <w:p w14:paraId="647984C9" w14:textId="77777777" w:rsidR="00F36683" w:rsidRDefault="00F36683" w:rsidP="0085187A">
            <w:pPr>
              <w:rPr>
                <w:sz w:val="16"/>
                <w:szCs w:val="16"/>
              </w:rPr>
            </w:pPr>
            <w:r>
              <w:rPr>
                <w:sz w:val="16"/>
                <w:szCs w:val="16"/>
              </w:rPr>
              <w:t>STR: 4 months</w:t>
            </w:r>
          </w:p>
          <w:p w14:paraId="24E80F54" w14:textId="77777777" w:rsidR="00F36683" w:rsidRDefault="00F36683" w:rsidP="0085187A">
            <w:pPr>
              <w:rPr>
                <w:sz w:val="16"/>
                <w:szCs w:val="16"/>
              </w:rPr>
            </w:pPr>
            <w:r>
              <w:rPr>
                <w:sz w:val="16"/>
                <w:szCs w:val="16"/>
              </w:rPr>
              <w:t>Biopsy: 3 months</w:t>
            </w:r>
          </w:p>
          <w:p w14:paraId="75A0CA1A" w14:textId="77777777" w:rsidR="00F36683" w:rsidRDefault="00F36683" w:rsidP="0085187A">
            <w:pPr>
              <w:rPr>
                <w:sz w:val="16"/>
                <w:szCs w:val="16"/>
              </w:rPr>
            </w:pPr>
            <w:r>
              <w:rPr>
                <w:sz w:val="16"/>
                <w:szCs w:val="16"/>
              </w:rPr>
              <w:t>No surgery: 2 months</w:t>
            </w:r>
          </w:p>
        </w:tc>
      </w:tr>
      <w:tr w:rsidR="00F36683" w14:paraId="727A1089"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634D93F" w14:textId="759B4DAD" w:rsidR="00F36683" w:rsidRDefault="00F36683" w:rsidP="0085187A">
            <w:pPr>
              <w:rPr>
                <w:sz w:val="16"/>
                <w:szCs w:val="16"/>
              </w:rPr>
            </w:pPr>
            <w:r>
              <w:rPr>
                <w:sz w:val="16"/>
                <w:szCs w:val="16"/>
              </w:rPr>
              <w:lastRenderedPageBreak/>
              <w:t>Bruno et al.</w:t>
            </w:r>
            <w:r w:rsidR="007720A2">
              <w:rPr>
                <w:sz w:val="16"/>
                <w:szCs w:val="16"/>
              </w:rPr>
              <w:t xml:space="preserve"> [</w:t>
            </w:r>
            <w:r w:rsidRPr="007720A2">
              <w:rPr>
                <w:sz w:val="16"/>
                <w:szCs w:val="16"/>
              </w:rPr>
              <w:t>28</w:t>
            </w:r>
            <w:r w:rsidR="007720A2">
              <w:rPr>
                <w:sz w:val="16"/>
                <w:szCs w:val="16"/>
              </w:rPr>
              <w:t>]</w:t>
            </w:r>
            <w:r w:rsidRPr="007720A2">
              <w:rPr>
                <w:sz w:val="16"/>
                <w:szCs w:val="16"/>
              </w:rPr>
              <w:t xml:space="preserve"> </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47F0FEB" w14:textId="77777777" w:rsidR="00F36683" w:rsidRDefault="00F36683" w:rsidP="0085187A">
            <w:pPr>
              <w:rPr>
                <w:sz w:val="16"/>
                <w:szCs w:val="16"/>
              </w:rPr>
            </w:pPr>
            <w:r>
              <w:rPr>
                <w:sz w:val="16"/>
                <w:szCs w:val="16"/>
              </w:rPr>
              <w:t>2022</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9926F88" w14:textId="77777777" w:rsidR="00F36683" w:rsidRDefault="00F36683" w:rsidP="0085187A">
            <w:pPr>
              <w:jc w:val="center"/>
              <w:rPr>
                <w:sz w:val="16"/>
                <w:szCs w:val="16"/>
              </w:rPr>
            </w:pPr>
            <w:r>
              <w:rPr>
                <w:sz w:val="16"/>
                <w:szCs w:val="16"/>
              </w:rPr>
              <w:t>Retrospective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1CD80FC" w14:textId="77777777" w:rsidR="00F36683" w:rsidRDefault="00F36683" w:rsidP="0085187A">
            <w:pPr>
              <w:rPr>
                <w:sz w:val="16"/>
                <w:szCs w:val="16"/>
              </w:rPr>
            </w:pPr>
            <w:r>
              <w:rPr>
                <w:sz w:val="16"/>
                <w:szCs w:val="16"/>
              </w:rPr>
              <w:t>&gt;65 years</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3DA0F74" w14:textId="77777777" w:rsidR="00F36683" w:rsidRDefault="00F36683" w:rsidP="0085187A">
            <w:pPr>
              <w:rPr>
                <w:sz w:val="16"/>
                <w:szCs w:val="16"/>
              </w:rPr>
            </w:pPr>
            <w:r>
              <w:rPr>
                <w:sz w:val="16"/>
                <w:szCs w:val="16"/>
              </w:rPr>
              <w:t>135</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F8F88B1" w14:textId="77777777" w:rsidR="00F36683" w:rsidRDefault="00F36683" w:rsidP="0085187A">
            <w:pPr>
              <w:rPr>
                <w:sz w:val="16"/>
                <w:szCs w:val="16"/>
              </w:rPr>
            </w:pPr>
            <w:r>
              <w:rPr>
                <w:sz w:val="16"/>
                <w:szCs w:val="16"/>
              </w:rPr>
              <w:t>GTR: 10 (7.4%)</w:t>
            </w:r>
          </w:p>
          <w:p w14:paraId="207BC6F1" w14:textId="77777777" w:rsidR="00F36683" w:rsidRDefault="00F36683" w:rsidP="0085187A">
            <w:pPr>
              <w:rPr>
                <w:sz w:val="16"/>
                <w:szCs w:val="16"/>
              </w:rPr>
            </w:pPr>
            <w:r>
              <w:rPr>
                <w:sz w:val="16"/>
                <w:szCs w:val="16"/>
              </w:rPr>
              <w:t>STR: 102 (75.6%)</w:t>
            </w:r>
          </w:p>
          <w:p w14:paraId="478BE0D2" w14:textId="77777777" w:rsidR="00F36683" w:rsidRDefault="00F36683" w:rsidP="0085187A">
            <w:pPr>
              <w:rPr>
                <w:sz w:val="16"/>
                <w:szCs w:val="16"/>
              </w:rPr>
            </w:pPr>
            <w:r>
              <w:rPr>
                <w:sz w:val="16"/>
                <w:szCs w:val="16"/>
              </w:rPr>
              <w:t>Biopsy: 17.0%)</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C3CA6E3" w14:textId="77777777" w:rsidR="00F36683" w:rsidRDefault="00F36683" w:rsidP="0085187A">
            <w:pPr>
              <w:widowControl w:val="0"/>
              <w:rPr>
                <w:sz w:val="16"/>
                <w:szCs w:val="16"/>
              </w:rPr>
            </w:pPr>
            <w:r>
              <w:rPr>
                <w:sz w:val="16"/>
                <w:szCs w:val="16"/>
              </w:rPr>
              <w:t>Large extent of resection (EOR), MGMT</w:t>
            </w:r>
          </w:p>
          <w:p w14:paraId="1DDB4110" w14:textId="77777777" w:rsidR="00F36683" w:rsidRDefault="00F36683" w:rsidP="0085187A">
            <w:pPr>
              <w:widowControl w:val="0"/>
              <w:rPr>
                <w:sz w:val="16"/>
                <w:szCs w:val="16"/>
              </w:rPr>
            </w:pPr>
            <w:r>
              <w:rPr>
                <w:sz w:val="16"/>
                <w:szCs w:val="16"/>
              </w:rPr>
              <w:t xml:space="preserve">  methylation, baseline KPS &gt;= 70, and receipt of adjuvant chemoradiation</w:t>
            </w:r>
          </w:p>
          <w:p w14:paraId="7F5BBA2E" w14:textId="77777777" w:rsidR="00F36683" w:rsidRDefault="00F36683" w:rsidP="0085187A">
            <w:pPr>
              <w:rPr>
                <w:sz w:val="16"/>
                <w:szCs w:val="16"/>
              </w:rPr>
            </w:pPr>
            <w:r>
              <w:rPr>
                <w:sz w:val="16"/>
                <w:szCs w:val="16"/>
              </w:rPr>
              <w:t xml:space="preserve">  therapy were predictors of longer overall survival</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D027FD4" w14:textId="77777777" w:rsidR="00F36683" w:rsidRDefault="00F36683" w:rsidP="0085187A">
            <w:pPr>
              <w:rPr>
                <w:sz w:val="16"/>
                <w:szCs w:val="16"/>
              </w:rPr>
            </w:pPr>
            <w:r>
              <w:rPr>
                <w:sz w:val="16"/>
                <w:szCs w:val="16"/>
              </w:rPr>
              <w:t>Limited by the small number of patients (n = 10) who underwent GTR as well as patients older than 80 years old (n = 9)</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3EED14A" w14:textId="77777777" w:rsidR="00F36683" w:rsidRDefault="00F36683" w:rsidP="0085187A">
            <w:pPr>
              <w:rPr>
                <w:sz w:val="16"/>
                <w:szCs w:val="16"/>
              </w:rPr>
            </w:pPr>
            <w:r>
              <w:rPr>
                <w:sz w:val="16"/>
                <w:szCs w:val="16"/>
              </w:rPr>
              <w:t>GTR: 32.8 months</w:t>
            </w:r>
          </w:p>
          <w:p w14:paraId="5BDFE5AA" w14:textId="77777777" w:rsidR="00F36683" w:rsidRDefault="00F36683" w:rsidP="0085187A">
            <w:pPr>
              <w:rPr>
                <w:sz w:val="16"/>
                <w:szCs w:val="16"/>
              </w:rPr>
            </w:pPr>
            <w:r>
              <w:rPr>
                <w:sz w:val="16"/>
                <w:szCs w:val="16"/>
              </w:rPr>
              <w:t>STR: 9.9 months</w:t>
            </w:r>
          </w:p>
          <w:p w14:paraId="377A862C" w14:textId="77777777" w:rsidR="00F36683" w:rsidRDefault="00F36683" w:rsidP="0085187A">
            <w:pPr>
              <w:rPr>
                <w:sz w:val="16"/>
                <w:szCs w:val="16"/>
              </w:rPr>
            </w:pPr>
            <w:r>
              <w:rPr>
                <w:sz w:val="16"/>
                <w:szCs w:val="16"/>
              </w:rPr>
              <w:t>Biopsy: 6.0 months</w:t>
            </w:r>
          </w:p>
        </w:tc>
      </w:tr>
      <w:tr w:rsidR="00F36683" w14:paraId="0F8B5DCD"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FD94DB5" w14:textId="2F4C3D29" w:rsidR="00F36683" w:rsidRDefault="00F36683" w:rsidP="0085187A">
            <w:pPr>
              <w:rPr>
                <w:sz w:val="16"/>
                <w:szCs w:val="16"/>
              </w:rPr>
            </w:pPr>
            <w:r>
              <w:rPr>
                <w:sz w:val="16"/>
                <w:szCs w:val="16"/>
              </w:rPr>
              <w:t>Fogg et al.</w:t>
            </w:r>
            <w:r w:rsidR="00306D2C">
              <w:rPr>
                <w:sz w:val="16"/>
                <w:szCs w:val="16"/>
              </w:rPr>
              <w:t xml:space="preserve"> [</w:t>
            </w:r>
            <w:r w:rsidRPr="00306D2C">
              <w:rPr>
                <w:sz w:val="16"/>
                <w:szCs w:val="16"/>
              </w:rPr>
              <w:t>13</w:t>
            </w:r>
            <w:r w:rsidR="00306D2C">
              <w:rPr>
                <w:sz w:val="16"/>
                <w:szCs w:val="16"/>
              </w:rPr>
              <w:t>]</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E86EED8" w14:textId="77777777" w:rsidR="00F36683" w:rsidRDefault="00F36683" w:rsidP="0085187A">
            <w:pPr>
              <w:rPr>
                <w:sz w:val="16"/>
                <w:szCs w:val="16"/>
              </w:rPr>
            </w:pPr>
            <w:r>
              <w:rPr>
                <w:sz w:val="16"/>
                <w:szCs w:val="16"/>
              </w:rPr>
              <w:t>2023</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985C95B" w14:textId="77777777" w:rsidR="00F36683" w:rsidRDefault="00F36683" w:rsidP="0085187A">
            <w:pPr>
              <w:jc w:val="center"/>
              <w:rPr>
                <w:sz w:val="16"/>
                <w:szCs w:val="16"/>
              </w:rPr>
            </w:pPr>
            <w:r>
              <w:rPr>
                <w:sz w:val="16"/>
                <w:szCs w:val="16"/>
              </w:rPr>
              <w:t>Retrospective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C8A8FB0" w14:textId="77777777" w:rsidR="00F36683" w:rsidRDefault="00F36683" w:rsidP="0085187A">
            <w:pPr>
              <w:rPr>
                <w:sz w:val="16"/>
                <w:szCs w:val="16"/>
              </w:rPr>
            </w:pPr>
            <w:r>
              <w:rPr>
                <w:rFonts w:ascii="Arial Unicode MS" w:eastAsia="Arial Unicode MS" w:hAnsi="Arial Unicode MS" w:cs="Arial Unicode MS"/>
                <w:sz w:val="16"/>
                <w:szCs w:val="16"/>
              </w:rPr>
              <w:t>≥80 years (mean 83.6, range 80-96)</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AB70E82" w14:textId="77777777" w:rsidR="00F36683" w:rsidRDefault="00F36683" w:rsidP="0085187A">
            <w:pPr>
              <w:rPr>
                <w:sz w:val="16"/>
                <w:szCs w:val="16"/>
              </w:rPr>
            </w:pPr>
            <w:r>
              <w:rPr>
                <w:sz w:val="16"/>
                <w:szCs w:val="16"/>
              </w:rPr>
              <w:t>123</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BB45437" w14:textId="77777777" w:rsidR="00F36683" w:rsidRDefault="00F36683" w:rsidP="0085187A">
            <w:pPr>
              <w:rPr>
                <w:sz w:val="16"/>
                <w:szCs w:val="16"/>
              </w:rPr>
            </w:pPr>
            <w:r>
              <w:rPr>
                <w:sz w:val="16"/>
                <w:szCs w:val="16"/>
              </w:rPr>
              <w:t>Biopsy: 65 (52.8%)</w:t>
            </w:r>
          </w:p>
          <w:p w14:paraId="400F844B" w14:textId="77777777" w:rsidR="00F36683" w:rsidRDefault="00F36683" w:rsidP="0085187A">
            <w:pPr>
              <w:rPr>
                <w:sz w:val="16"/>
                <w:szCs w:val="16"/>
              </w:rPr>
            </w:pPr>
            <w:r>
              <w:rPr>
                <w:sz w:val="16"/>
                <w:szCs w:val="16"/>
              </w:rPr>
              <w:t>Resection: 58 (47.2%)</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E530192" w14:textId="77777777" w:rsidR="00F36683" w:rsidRDefault="00F36683" w:rsidP="0085187A">
            <w:pPr>
              <w:rPr>
                <w:sz w:val="16"/>
                <w:szCs w:val="16"/>
              </w:rPr>
            </w:pPr>
            <w:r>
              <w:rPr>
                <w:sz w:val="16"/>
                <w:szCs w:val="16"/>
              </w:rPr>
              <w:t>GTR, TMZ, Pre-op KPS &gt; 70, and MGMT associated with better survival. Most patients (88%) declined in functional status 3 months postop</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1700D17" w14:textId="77777777" w:rsidR="00F36683" w:rsidRDefault="00F36683" w:rsidP="0085187A">
            <w:pPr>
              <w:rPr>
                <w:sz w:val="16"/>
                <w:szCs w:val="16"/>
              </w:rPr>
            </w:pPr>
            <w:r>
              <w:rPr>
                <w:sz w:val="16"/>
                <w:szCs w:val="16"/>
              </w:rPr>
              <w:t xml:space="preserve">Long term functional status outcomes not discussed. Large heterogeneity with radiation therapy protocols (only 21% received standard radiation, 28% had unknown dose, 51% received "abbreviated courses"). GTR significantly predicted OS in multivariate testing even though EOR didn't in univariate testing: the potential confounding effects are not discussed </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2B2F70A" w14:textId="77777777" w:rsidR="00F36683" w:rsidRDefault="00F36683" w:rsidP="0085187A">
            <w:pPr>
              <w:rPr>
                <w:sz w:val="16"/>
                <w:szCs w:val="16"/>
              </w:rPr>
            </w:pPr>
            <w:r>
              <w:rPr>
                <w:sz w:val="16"/>
                <w:szCs w:val="16"/>
              </w:rPr>
              <w:t>Biopsy alone: 1.6 months</w:t>
            </w:r>
          </w:p>
          <w:p w14:paraId="26BBD948" w14:textId="77777777" w:rsidR="00F36683" w:rsidRDefault="00F36683" w:rsidP="0085187A">
            <w:pPr>
              <w:rPr>
                <w:sz w:val="16"/>
                <w:szCs w:val="16"/>
              </w:rPr>
            </w:pPr>
            <w:r>
              <w:rPr>
                <w:sz w:val="16"/>
                <w:szCs w:val="16"/>
              </w:rPr>
              <w:t>Resection, TMZ, Radiation: 7.5 months</w:t>
            </w:r>
          </w:p>
        </w:tc>
      </w:tr>
      <w:tr w:rsidR="00F36683" w14:paraId="21D86542"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09A4641" w14:textId="5EA03F76" w:rsidR="00F36683" w:rsidRDefault="00F36683" w:rsidP="0085187A">
            <w:pPr>
              <w:rPr>
                <w:sz w:val="16"/>
                <w:szCs w:val="16"/>
              </w:rPr>
            </w:pPr>
            <w:r>
              <w:rPr>
                <w:sz w:val="16"/>
                <w:szCs w:val="16"/>
              </w:rPr>
              <w:t>Baumgarten et al.</w:t>
            </w:r>
            <w:r w:rsidR="00734DC8">
              <w:rPr>
                <w:sz w:val="16"/>
                <w:szCs w:val="16"/>
              </w:rPr>
              <w:t xml:space="preserve"> [</w:t>
            </w:r>
            <w:r w:rsidRPr="00734DC8">
              <w:rPr>
                <w:sz w:val="16"/>
                <w:szCs w:val="16"/>
              </w:rPr>
              <w:t>10</w:t>
            </w:r>
            <w:r w:rsidR="00734DC8">
              <w:rPr>
                <w:sz w:val="16"/>
                <w:szCs w:val="16"/>
              </w:rPr>
              <w:t>]</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9862213" w14:textId="77777777" w:rsidR="00F36683" w:rsidRDefault="00F36683" w:rsidP="0085187A">
            <w:pPr>
              <w:rPr>
                <w:sz w:val="16"/>
                <w:szCs w:val="16"/>
              </w:rPr>
            </w:pPr>
            <w:r>
              <w:rPr>
                <w:sz w:val="16"/>
                <w:szCs w:val="16"/>
              </w:rPr>
              <w:t>2023</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9D6137C" w14:textId="77777777" w:rsidR="00F36683" w:rsidRDefault="00F36683" w:rsidP="0085187A">
            <w:pPr>
              <w:jc w:val="center"/>
              <w:rPr>
                <w:sz w:val="16"/>
                <w:szCs w:val="16"/>
              </w:rPr>
            </w:pPr>
            <w:r>
              <w:rPr>
                <w:sz w:val="16"/>
                <w:szCs w:val="16"/>
              </w:rPr>
              <w:t>Retrospective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4B65B0F" w14:textId="77777777" w:rsidR="00F36683" w:rsidRDefault="00F36683" w:rsidP="0085187A">
            <w:pPr>
              <w:rPr>
                <w:sz w:val="16"/>
                <w:szCs w:val="16"/>
              </w:rPr>
            </w:pPr>
            <w:r>
              <w:rPr>
                <w:rFonts w:ascii="Arial Unicode MS" w:eastAsia="Arial Unicode MS" w:hAnsi="Arial Unicode MS" w:cs="Arial Unicode MS"/>
                <w:sz w:val="16"/>
                <w:szCs w:val="16"/>
              </w:rPr>
              <w:t>≥75 years (median 79, range 75-110)</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2D00E36" w14:textId="77777777" w:rsidR="00F36683" w:rsidRDefault="00F36683" w:rsidP="0085187A">
            <w:pPr>
              <w:rPr>
                <w:sz w:val="16"/>
                <w:szCs w:val="16"/>
              </w:rPr>
            </w:pPr>
            <w:r>
              <w:rPr>
                <w:sz w:val="16"/>
                <w:szCs w:val="16"/>
              </w:rPr>
              <w:t>143</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2BE1D8F" w14:textId="77777777" w:rsidR="00F36683" w:rsidRDefault="00F36683" w:rsidP="0085187A">
            <w:pPr>
              <w:rPr>
                <w:sz w:val="16"/>
                <w:szCs w:val="16"/>
              </w:rPr>
            </w:pPr>
            <w:r>
              <w:rPr>
                <w:sz w:val="16"/>
                <w:szCs w:val="16"/>
              </w:rPr>
              <w:t>Resection: 39 (27.3%)</w:t>
            </w:r>
          </w:p>
          <w:p w14:paraId="3280DF07" w14:textId="77777777" w:rsidR="00F36683" w:rsidRDefault="00F36683" w:rsidP="0085187A">
            <w:pPr>
              <w:rPr>
                <w:sz w:val="16"/>
                <w:szCs w:val="16"/>
              </w:rPr>
            </w:pPr>
            <w:r>
              <w:rPr>
                <w:sz w:val="16"/>
                <w:szCs w:val="16"/>
              </w:rPr>
              <w:t>Biopsy: 104 (72.7%)</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4F8CE7C" w14:textId="77777777" w:rsidR="00F36683" w:rsidRDefault="00F36683" w:rsidP="0085187A">
            <w:pPr>
              <w:rPr>
                <w:sz w:val="16"/>
                <w:szCs w:val="16"/>
              </w:rPr>
            </w:pPr>
            <w:r>
              <w:rPr>
                <w:rFonts w:ascii="Arial Unicode MS" w:eastAsia="Arial Unicode MS" w:hAnsi="Arial Unicode MS" w:cs="Arial Unicode MS"/>
                <w:sz w:val="16"/>
                <w:szCs w:val="16"/>
              </w:rPr>
              <w:t xml:space="preserve"> KPS ≥70, surgery vs biopsy, adjuvant chemo, and adjuvant RT all significantly associated with OS in univariate analysis. In multivariate analysis, only radiation and chemo associated with OS, but not EOR</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81634B4" w14:textId="77777777" w:rsidR="00F36683" w:rsidRDefault="00F36683" w:rsidP="0085187A">
            <w:pPr>
              <w:rPr>
                <w:sz w:val="16"/>
                <w:szCs w:val="16"/>
              </w:rPr>
            </w:pPr>
            <w:r>
              <w:rPr>
                <w:sz w:val="16"/>
                <w:szCs w:val="16"/>
              </w:rPr>
              <w:t xml:space="preserve">No assessment of functional outcomes after surgery. </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6F0A611" w14:textId="77777777" w:rsidR="00F36683" w:rsidRDefault="00F36683" w:rsidP="0085187A">
            <w:pPr>
              <w:rPr>
                <w:sz w:val="16"/>
                <w:szCs w:val="16"/>
              </w:rPr>
            </w:pPr>
            <w:r>
              <w:rPr>
                <w:sz w:val="16"/>
                <w:szCs w:val="16"/>
              </w:rPr>
              <w:t>Overall: 5.9 months</w:t>
            </w:r>
          </w:p>
          <w:p w14:paraId="091FE1BA" w14:textId="77777777" w:rsidR="00F36683" w:rsidRDefault="00F36683" w:rsidP="0085187A">
            <w:pPr>
              <w:rPr>
                <w:sz w:val="16"/>
                <w:szCs w:val="16"/>
              </w:rPr>
            </w:pPr>
            <w:r>
              <w:rPr>
                <w:sz w:val="16"/>
                <w:szCs w:val="16"/>
              </w:rPr>
              <w:t>Surgery: 12 months</w:t>
            </w:r>
          </w:p>
          <w:p w14:paraId="27234050" w14:textId="77777777" w:rsidR="00F36683" w:rsidRDefault="00F36683" w:rsidP="0085187A">
            <w:pPr>
              <w:rPr>
                <w:sz w:val="16"/>
                <w:szCs w:val="16"/>
              </w:rPr>
            </w:pPr>
            <w:r>
              <w:rPr>
                <w:sz w:val="16"/>
                <w:szCs w:val="16"/>
              </w:rPr>
              <w:t>Biopsy: 5 months</w:t>
            </w:r>
          </w:p>
          <w:p w14:paraId="0E670931" w14:textId="77777777" w:rsidR="00F36683" w:rsidRDefault="00F36683" w:rsidP="0085187A">
            <w:pPr>
              <w:rPr>
                <w:sz w:val="16"/>
                <w:szCs w:val="16"/>
              </w:rPr>
            </w:pPr>
            <w:r>
              <w:rPr>
                <w:rFonts w:ascii="Arial Unicode MS" w:eastAsia="Arial Unicode MS" w:hAnsi="Arial Unicode MS" w:cs="Arial Unicode MS"/>
                <w:sz w:val="16"/>
                <w:szCs w:val="16"/>
              </w:rPr>
              <w:t>KPS ≥70: 6 months vs KPS ≤60: 3 months</w:t>
            </w:r>
          </w:p>
        </w:tc>
      </w:tr>
      <w:tr w:rsidR="00F36683" w14:paraId="10871BE9"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5B16142" w14:textId="4A5E79DF" w:rsidR="00F36683" w:rsidRDefault="00F36683" w:rsidP="0085187A">
            <w:pPr>
              <w:rPr>
                <w:sz w:val="16"/>
                <w:szCs w:val="16"/>
              </w:rPr>
            </w:pPr>
            <w:r>
              <w:rPr>
                <w:sz w:val="16"/>
                <w:szCs w:val="16"/>
              </w:rPr>
              <w:lastRenderedPageBreak/>
              <w:t>Laigle-Donadey et al.</w:t>
            </w:r>
            <w:r w:rsidR="00091406">
              <w:rPr>
                <w:sz w:val="16"/>
                <w:szCs w:val="16"/>
              </w:rPr>
              <w:t xml:space="preserve"> [</w:t>
            </w:r>
            <w:r w:rsidRPr="00091406">
              <w:rPr>
                <w:sz w:val="16"/>
                <w:szCs w:val="16"/>
              </w:rPr>
              <w:t>9</w:t>
            </w:r>
            <w:r w:rsidR="00091406">
              <w:rPr>
                <w:sz w:val="16"/>
                <w:szCs w:val="16"/>
              </w:rPr>
              <w:t>]</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0ECD103" w14:textId="77777777" w:rsidR="00F36683" w:rsidRDefault="00F36683" w:rsidP="0085187A">
            <w:pPr>
              <w:rPr>
                <w:sz w:val="16"/>
                <w:szCs w:val="16"/>
              </w:rPr>
            </w:pPr>
            <w:r>
              <w:rPr>
                <w:sz w:val="16"/>
                <w:szCs w:val="16"/>
              </w:rPr>
              <w:t>2023</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81AFDC4" w14:textId="77777777" w:rsidR="00F36683" w:rsidRDefault="00F36683" w:rsidP="0085187A">
            <w:pPr>
              <w:jc w:val="center"/>
              <w:rPr>
                <w:sz w:val="16"/>
                <w:szCs w:val="16"/>
              </w:rPr>
            </w:pPr>
            <w:r>
              <w:rPr>
                <w:sz w:val="16"/>
                <w:szCs w:val="16"/>
              </w:rPr>
              <w:t>Prospective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E85F8FB" w14:textId="77777777" w:rsidR="00F36683" w:rsidRDefault="00F36683" w:rsidP="0085187A">
            <w:pPr>
              <w:rPr>
                <w:sz w:val="16"/>
                <w:szCs w:val="16"/>
              </w:rPr>
            </w:pPr>
            <w:r>
              <w:rPr>
                <w:rFonts w:ascii="Arial Unicode MS" w:eastAsia="Arial Unicode MS" w:hAnsi="Arial Unicode MS" w:cs="Arial Unicode MS"/>
                <w:sz w:val="16"/>
                <w:szCs w:val="16"/>
              </w:rPr>
              <w:t>≥70 years</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4ADA40A" w14:textId="77777777" w:rsidR="00F36683" w:rsidRDefault="00F36683" w:rsidP="0085187A">
            <w:pPr>
              <w:rPr>
                <w:sz w:val="16"/>
                <w:szCs w:val="16"/>
              </w:rPr>
            </w:pPr>
            <w:r>
              <w:rPr>
                <w:sz w:val="16"/>
                <w:szCs w:val="16"/>
              </w:rPr>
              <w:t>101</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47AF69D" w14:textId="77777777" w:rsidR="00F36683" w:rsidRDefault="00F36683" w:rsidP="0085187A">
            <w:pPr>
              <w:rPr>
                <w:sz w:val="16"/>
                <w:szCs w:val="16"/>
              </w:rPr>
            </w:pPr>
            <w:r>
              <w:rPr>
                <w:sz w:val="16"/>
                <w:szCs w:val="16"/>
              </w:rPr>
              <w:t>Resection: 50 (50%)</w:t>
            </w:r>
          </w:p>
          <w:p w14:paraId="1C53BCDB" w14:textId="77777777" w:rsidR="00F36683" w:rsidRDefault="00F36683" w:rsidP="0085187A">
            <w:pPr>
              <w:rPr>
                <w:sz w:val="16"/>
                <w:szCs w:val="16"/>
              </w:rPr>
            </w:pPr>
            <w:r>
              <w:rPr>
                <w:sz w:val="16"/>
                <w:szCs w:val="16"/>
              </w:rPr>
              <w:t>Biopsy: 51 (50%)</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380CC8A" w14:textId="77777777" w:rsidR="00F36683" w:rsidRDefault="00F36683" w:rsidP="0085187A">
            <w:pPr>
              <w:rPr>
                <w:sz w:val="16"/>
                <w:szCs w:val="16"/>
              </w:rPr>
            </w:pPr>
            <w:r>
              <w:rPr>
                <w:sz w:val="16"/>
                <w:szCs w:val="16"/>
              </w:rPr>
              <w:t>Resection had greater PFS than biopsy, but no difference in OS. Biopsy associated with more severe QOL impairment</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F339FB4" w14:textId="77777777" w:rsidR="00F36683" w:rsidRDefault="00F36683" w:rsidP="0085187A">
            <w:pPr>
              <w:rPr>
                <w:sz w:val="16"/>
                <w:szCs w:val="16"/>
              </w:rPr>
            </w:pPr>
            <w:r>
              <w:rPr>
                <w:sz w:val="16"/>
                <w:szCs w:val="16"/>
              </w:rPr>
              <w:t>Patients enrolled during 2008-2017 were not given temozolomide chemotherapy, as that was not standard practice. Limited average cases per hospital per year leads to clinical heterogeneity. Most patients enrolled had low baseline KPS (&lt;=70)</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A828080" w14:textId="77777777" w:rsidR="00F36683" w:rsidRDefault="00F36683" w:rsidP="0085187A">
            <w:pPr>
              <w:rPr>
                <w:sz w:val="16"/>
                <w:szCs w:val="16"/>
              </w:rPr>
            </w:pPr>
            <w:r>
              <w:rPr>
                <w:sz w:val="16"/>
                <w:szCs w:val="16"/>
              </w:rPr>
              <w:t>Resection: 9.37 months</w:t>
            </w:r>
          </w:p>
          <w:p w14:paraId="0B888C9D" w14:textId="77777777" w:rsidR="00F36683" w:rsidRDefault="00F36683" w:rsidP="0085187A">
            <w:pPr>
              <w:rPr>
                <w:sz w:val="16"/>
                <w:szCs w:val="16"/>
              </w:rPr>
            </w:pPr>
            <w:r>
              <w:rPr>
                <w:sz w:val="16"/>
                <w:szCs w:val="16"/>
              </w:rPr>
              <w:t>Biopsy: 8.96 months</w:t>
            </w:r>
          </w:p>
        </w:tc>
      </w:tr>
      <w:tr w:rsidR="00F36683" w14:paraId="67A2E802"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A4667F4" w14:textId="5B70F3F6" w:rsidR="00F36683" w:rsidRDefault="00F36683" w:rsidP="0085187A">
            <w:pPr>
              <w:rPr>
                <w:sz w:val="16"/>
                <w:szCs w:val="16"/>
              </w:rPr>
            </w:pPr>
            <w:r>
              <w:rPr>
                <w:sz w:val="16"/>
                <w:szCs w:val="16"/>
              </w:rPr>
              <w:t>Horowitz et al.</w:t>
            </w:r>
            <w:r w:rsidR="003E0D92">
              <w:rPr>
                <w:sz w:val="16"/>
                <w:szCs w:val="16"/>
              </w:rPr>
              <w:t xml:space="preserve"> [</w:t>
            </w:r>
            <w:r w:rsidRPr="003E0D92">
              <w:rPr>
                <w:sz w:val="16"/>
                <w:szCs w:val="16"/>
              </w:rPr>
              <w:t>29</w:t>
            </w:r>
            <w:r w:rsidR="003E0D92">
              <w:rPr>
                <w:sz w:val="16"/>
                <w:szCs w:val="16"/>
              </w:rPr>
              <w:t>]</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A0EB8DB" w14:textId="77777777" w:rsidR="00F36683" w:rsidRDefault="00F36683" w:rsidP="0085187A">
            <w:pPr>
              <w:rPr>
                <w:sz w:val="16"/>
                <w:szCs w:val="16"/>
              </w:rPr>
            </w:pPr>
            <w:r>
              <w:rPr>
                <w:sz w:val="16"/>
                <w:szCs w:val="16"/>
              </w:rPr>
              <w:t>2024</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1D692C2" w14:textId="77777777" w:rsidR="00F36683" w:rsidRDefault="00F36683" w:rsidP="0085187A">
            <w:pPr>
              <w:jc w:val="center"/>
              <w:rPr>
                <w:sz w:val="16"/>
                <w:szCs w:val="16"/>
              </w:rPr>
            </w:pPr>
            <w:r>
              <w:rPr>
                <w:sz w:val="16"/>
                <w:szCs w:val="16"/>
              </w:rPr>
              <w:t>Database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FC8F737" w14:textId="77777777" w:rsidR="00F36683" w:rsidRDefault="00F36683" w:rsidP="0085187A">
            <w:pPr>
              <w:rPr>
                <w:sz w:val="16"/>
                <w:szCs w:val="16"/>
              </w:rPr>
            </w:pPr>
            <w:r>
              <w:rPr>
                <w:sz w:val="16"/>
                <w:szCs w:val="16"/>
              </w:rPr>
              <w:t>&gt;65 years</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BC0D18C" w14:textId="77777777" w:rsidR="00F36683" w:rsidRDefault="00F36683" w:rsidP="0085187A">
            <w:pPr>
              <w:rPr>
                <w:sz w:val="16"/>
                <w:szCs w:val="16"/>
              </w:rPr>
            </w:pPr>
            <w:r>
              <w:rPr>
                <w:sz w:val="16"/>
                <w:szCs w:val="16"/>
              </w:rPr>
              <w:t>27090</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F33B629" w14:textId="77777777" w:rsidR="00F36683" w:rsidRDefault="00F36683" w:rsidP="0085187A">
            <w:pPr>
              <w:rPr>
                <w:sz w:val="16"/>
                <w:szCs w:val="16"/>
              </w:rPr>
            </w:pPr>
            <w:r>
              <w:rPr>
                <w:sz w:val="16"/>
                <w:szCs w:val="16"/>
              </w:rPr>
              <w:t>Not specified</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DE0159E" w14:textId="77777777" w:rsidR="00F36683" w:rsidRDefault="00F36683" w:rsidP="0085187A">
            <w:pPr>
              <w:rPr>
                <w:sz w:val="16"/>
                <w:szCs w:val="16"/>
              </w:rPr>
            </w:pPr>
            <w:r>
              <w:rPr>
                <w:sz w:val="16"/>
                <w:szCs w:val="16"/>
              </w:rPr>
              <w:t>GTR, RT, and chemo associated with improved OS in octogenarians</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8AA1641" w14:textId="77777777" w:rsidR="00F36683" w:rsidRDefault="00F36683" w:rsidP="0085187A">
            <w:pPr>
              <w:rPr>
                <w:sz w:val="16"/>
                <w:szCs w:val="16"/>
              </w:rPr>
            </w:pPr>
            <w:r>
              <w:rPr>
                <w:sz w:val="16"/>
                <w:szCs w:val="16"/>
              </w:rPr>
              <w:t xml:space="preserve">Treatment heterogeneity across multiple institutions in database. Lack functional outcome data (KPS, QOL), detailed surgical variables (EOR, complications), and molecular markers (MGMT often missing). </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0249CE0" w14:textId="77777777" w:rsidR="00F36683" w:rsidRDefault="00F36683" w:rsidP="0085187A">
            <w:pPr>
              <w:rPr>
                <w:sz w:val="16"/>
                <w:szCs w:val="16"/>
              </w:rPr>
            </w:pPr>
            <w:r>
              <w:rPr>
                <w:sz w:val="16"/>
                <w:szCs w:val="16"/>
              </w:rPr>
              <w:t>Overall: 6 months</w:t>
            </w:r>
          </w:p>
        </w:tc>
      </w:tr>
      <w:tr w:rsidR="00F36683" w14:paraId="5CCAAFB9" w14:textId="77777777" w:rsidTr="0085187A">
        <w:tc>
          <w:tcPr>
            <w:tcW w:w="10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FAB7C20" w14:textId="150EA898" w:rsidR="00F36683" w:rsidRDefault="00F36683" w:rsidP="0085187A">
            <w:pPr>
              <w:rPr>
                <w:sz w:val="16"/>
                <w:szCs w:val="16"/>
              </w:rPr>
            </w:pPr>
            <w:r>
              <w:rPr>
                <w:sz w:val="16"/>
                <w:szCs w:val="16"/>
              </w:rPr>
              <w:t>Stadler et al.</w:t>
            </w:r>
            <w:r w:rsidR="000B4796">
              <w:rPr>
                <w:sz w:val="16"/>
                <w:szCs w:val="16"/>
              </w:rPr>
              <w:t xml:space="preserve"> [</w:t>
            </w:r>
            <w:r w:rsidRPr="000B4796">
              <w:rPr>
                <w:sz w:val="16"/>
                <w:szCs w:val="16"/>
              </w:rPr>
              <w:t>17</w:t>
            </w:r>
            <w:r w:rsidR="000B4796">
              <w:rPr>
                <w:sz w:val="16"/>
                <w:szCs w:val="16"/>
              </w:rPr>
              <w:t>]</w:t>
            </w:r>
            <w:r w:rsidRPr="000B4796">
              <w:rPr>
                <w:sz w:val="16"/>
                <w:szCs w:val="16"/>
              </w:rPr>
              <w:t xml:space="preserve"> </w:t>
            </w:r>
          </w:p>
        </w:tc>
        <w:tc>
          <w:tcPr>
            <w:tcW w:w="4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0C5CAF1" w14:textId="77777777" w:rsidR="00F36683" w:rsidRDefault="00F36683" w:rsidP="0085187A">
            <w:pPr>
              <w:rPr>
                <w:sz w:val="16"/>
                <w:szCs w:val="16"/>
              </w:rPr>
            </w:pPr>
            <w:r>
              <w:rPr>
                <w:sz w:val="16"/>
                <w:szCs w:val="16"/>
              </w:rPr>
              <w:t>2024</w:t>
            </w:r>
          </w:p>
        </w:tc>
        <w:tc>
          <w:tcPr>
            <w:tcW w:w="10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F074801" w14:textId="77777777" w:rsidR="00F36683" w:rsidRDefault="00F36683" w:rsidP="0085187A">
            <w:pPr>
              <w:jc w:val="center"/>
              <w:rPr>
                <w:sz w:val="16"/>
                <w:szCs w:val="16"/>
              </w:rPr>
            </w:pPr>
            <w:r>
              <w:rPr>
                <w:sz w:val="16"/>
                <w:szCs w:val="16"/>
              </w:rPr>
              <w:t>Retrospective</w:t>
            </w:r>
          </w:p>
        </w:tc>
        <w:tc>
          <w:tcPr>
            <w:tcW w:w="7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5624101" w14:textId="77777777" w:rsidR="00F36683" w:rsidRDefault="00F36683" w:rsidP="0085187A">
            <w:pPr>
              <w:rPr>
                <w:sz w:val="16"/>
                <w:szCs w:val="16"/>
              </w:rPr>
            </w:pPr>
            <w:r>
              <w:rPr>
                <w:rFonts w:ascii="Arial Unicode MS" w:eastAsia="Arial Unicode MS" w:hAnsi="Arial Unicode MS" w:cs="Arial Unicode MS"/>
                <w:sz w:val="16"/>
                <w:szCs w:val="16"/>
              </w:rPr>
              <w:t>≥80 years (mean 82)</w:t>
            </w:r>
          </w:p>
        </w:tc>
        <w:tc>
          <w:tcPr>
            <w:tcW w:w="5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56499C2" w14:textId="77777777" w:rsidR="00F36683" w:rsidRDefault="00F36683" w:rsidP="0085187A">
            <w:pPr>
              <w:rPr>
                <w:sz w:val="16"/>
                <w:szCs w:val="16"/>
              </w:rPr>
            </w:pPr>
            <w:r>
              <w:rPr>
                <w:sz w:val="16"/>
                <w:szCs w:val="16"/>
              </w:rPr>
              <w:t>107</w:t>
            </w:r>
          </w:p>
        </w:tc>
        <w:tc>
          <w:tcPr>
            <w:tcW w:w="9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F6B6B83" w14:textId="77777777" w:rsidR="00F36683" w:rsidRDefault="00F36683" w:rsidP="0085187A">
            <w:pPr>
              <w:rPr>
                <w:sz w:val="16"/>
                <w:szCs w:val="16"/>
              </w:rPr>
            </w:pPr>
            <w:r>
              <w:rPr>
                <w:sz w:val="16"/>
                <w:szCs w:val="16"/>
              </w:rPr>
              <w:t>Biopsy: 45 (45%)</w:t>
            </w:r>
          </w:p>
          <w:p w14:paraId="670857BB" w14:textId="77777777" w:rsidR="00F36683" w:rsidRDefault="00F36683" w:rsidP="0085187A">
            <w:pPr>
              <w:rPr>
                <w:sz w:val="16"/>
                <w:szCs w:val="16"/>
              </w:rPr>
            </w:pPr>
            <w:r>
              <w:rPr>
                <w:sz w:val="16"/>
                <w:szCs w:val="16"/>
              </w:rPr>
              <w:t>STR: 30 (30%)</w:t>
            </w:r>
          </w:p>
          <w:p w14:paraId="461A844A" w14:textId="77777777" w:rsidR="00F36683" w:rsidRDefault="00F36683" w:rsidP="0085187A">
            <w:pPr>
              <w:rPr>
                <w:sz w:val="16"/>
                <w:szCs w:val="16"/>
              </w:rPr>
            </w:pPr>
            <w:r>
              <w:rPr>
                <w:sz w:val="16"/>
                <w:szCs w:val="16"/>
              </w:rPr>
              <w:t>GTR: 25 (25%)</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251DF2E" w14:textId="77777777" w:rsidR="00F36683" w:rsidRDefault="00F36683" w:rsidP="0085187A">
            <w:pPr>
              <w:rPr>
                <w:sz w:val="16"/>
                <w:szCs w:val="16"/>
              </w:rPr>
            </w:pPr>
            <w:r>
              <w:rPr>
                <w:sz w:val="16"/>
                <w:szCs w:val="16"/>
              </w:rPr>
              <w:t xml:space="preserve">GTR is associated with better OS outcomes than biopsy, but no difference between GTR and STR. Higher baseline KPS and treatment beyond surgery also associated with better outcomes. </w:t>
            </w:r>
          </w:p>
        </w:tc>
        <w:tc>
          <w:tcPr>
            <w:tcW w:w="14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9EBA874" w14:textId="77777777" w:rsidR="00F36683" w:rsidRDefault="00F36683" w:rsidP="0085187A">
            <w:pPr>
              <w:rPr>
                <w:sz w:val="16"/>
                <w:szCs w:val="16"/>
              </w:rPr>
            </w:pPr>
            <w:r>
              <w:rPr>
                <w:sz w:val="16"/>
                <w:szCs w:val="16"/>
              </w:rPr>
              <w:t xml:space="preserve">Lack functional outcome data after surgery. Many molecular marker data, including IDH and MGMT, are missing. </w:t>
            </w:r>
          </w:p>
        </w:tc>
        <w:tc>
          <w:tcPr>
            <w:tcW w:w="16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0AA1B3A" w14:textId="77777777" w:rsidR="00F36683" w:rsidRDefault="00F36683" w:rsidP="0085187A">
            <w:pPr>
              <w:rPr>
                <w:sz w:val="16"/>
                <w:szCs w:val="16"/>
              </w:rPr>
            </w:pPr>
            <w:r>
              <w:rPr>
                <w:sz w:val="16"/>
                <w:szCs w:val="16"/>
              </w:rPr>
              <w:t xml:space="preserve">Overall OS: 4.2 </w:t>
            </w:r>
          </w:p>
          <w:p w14:paraId="18E32337" w14:textId="77777777" w:rsidR="00F36683" w:rsidRDefault="00F36683" w:rsidP="0085187A">
            <w:pPr>
              <w:rPr>
                <w:sz w:val="16"/>
                <w:szCs w:val="16"/>
              </w:rPr>
            </w:pPr>
            <w:r>
              <w:rPr>
                <w:sz w:val="16"/>
                <w:szCs w:val="16"/>
              </w:rPr>
              <w:t xml:space="preserve">OS if received postop treatment: 7.2 months </w:t>
            </w:r>
          </w:p>
        </w:tc>
      </w:tr>
    </w:tbl>
    <w:p w14:paraId="20F06FCD" w14:textId="77777777" w:rsidR="00F36683" w:rsidRPr="00F36683" w:rsidRDefault="00F36683" w:rsidP="00F36683"/>
    <w:p w14:paraId="5830AA36" w14:textId="547A706F" w:rsidR="0018446A" w:rsidRDefault="00000000">
      <w:r>
        <w:t xml:space="preserve">Supplemental Table </w:t>
      </w:r>
      <w:r w:rsidR="00F36683">
        <w:t>2</w:t>
      </w:r>
      <w:r>
        <w:t xml:space="preserve">. Univariate Analysis of Features Associated with OS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0"/>
        <w:gridCol w:w="1049"/>
        <w:gridCol w:w="1100"/>
        <w:gridCol w:w="1100"/>
        <w:gridCol w:w="1048"/>
        <w:gridCol w:w="1113"/>
        <w:gridCol w:w="1100"/>
      </w:tblGrid>
      <w:tr w:rsidR="0018446A" w14:paraId="06904C93" w14:textId="77777777">
        <w:trPr>
          <w:trHeight w:val="415"/>
        </w:trPr>
        <w:tc>
          <w:tcPr>
            <w:tcW w:w="2848" w:type="dxa"/>
            <w:tcBorders>
              <w:top w:val="single" w:sz="8" w:space="0" w:color="000000"/>
              <w:left w:val="single" w:sz="8" w:space="0" w:color="000000"/>
              <w:bottom w:val="single" w:sz="3" w:space="0" w:color="000000"/>
              <w:right w:val="single" w:sz="3" w:space="0" w:color="000000"/>
            </w:tcBorders>
            <w:tcMar>
              <w:top w:w="20" w:type="dxa"/>
              <w:left w:w="20" w:type="dxa"/>
              <w:bottom w:w="100" w:type="dxa"/>
              <w:right w:w="20" w:type="dxa"/>
            </w:tcMar>
            <w:vAlign w:val="bottom"/>
          </w:tcPr>
          <w:p w14:paraId="5DFEB062" w14:textId="77777777" w:rsidR="0018446A" w:rsidRDefault="00000000">
            <w:pPr>
              <w:jc w:val="center"/>
              <w:rPr>
                <w:sz w:val="18"/>
                <w:szCs w:val="18"/>
              </w:rPr>
            </w:pPr>
            <w:r>
              <w:rPr>
                <w:b/>
                <w:bCs/>
                <w:sz w:val="20"/>
                <w:szCs w:val="20"/>
              </w:rPr>
              <w:t xml:space="preserve"> </w:t>
            </w:r>
          </w:p>
        </w:tc>
        <w:tc>
          <w:tcPr>
            <w:tcW w:w="3248" w:type="dxa"/>
            <w:gridSpan w:val="3"/>
            <w:tcBorders>
              <w:top w:val="single" w:sz="8" w:space="0" w:color="000000"/>
              <w:left w:val="nil"/>
              <w:bottom w:val="single" w:sz="3" w:space="0" w:color="000000"/>
              <w:right w:val="single" w:sz="3" w:space="0" w:color="000000"/>
            </w:tcBorders>
            <w:tcMar>
              <w:top w:w="20" w:type="dxa"/>
              <w:left w:w="20" w:type="dxa"/>
              <w:bottom w:w="100" w:type="dxa"/>
              <w:right w:w="20" w:type="dxa"/>
            </w:tcMar>
            <w:vAlign w:val="bottom"/>
          </w:tcPr>
          <w:p w14:paraId="0EC1867B" w14:textId="77777777" w:rsidR="0018446A" w:rsidRDefault="00000000">
            <w:pPr>
              <w:jc w:val="center"/>
              <w:rPr>
                <w:sz w:val="18"/>
                <w:szCs w:val="18"/>
              </w:rPr>
            </w:pPr>
            <w:r>
              <w:rPr>
                <w:b/>
                <w:bCs/>
                <w:sz w:val="20"/>
                <w:szCs w:val="20"/>
              </w:rPr>
              <w:t>All Patients</w:t>
            </w:r>
          </w:p>
        </w:tc>
        <w:tc>
          <w:tcPr>
            <w:tcW w:w="3261" w:type="dxa"/>
            <w:gridSpan w:val="3"/>
            <w:tcBorders>
              <w:top w:val="single" w:sz="8" w:space="0" w:color="000000"/>
              <w:left w:val="nil"/>
              <w:bottom w:val="single" w:sz="3" w:space="0" w:color="000000"/>
              <w:right w:val="single" w:sz="3" w:space="0" w:color="000000"/>
            </w:tcBorders>
            <w:tcMar>
              <w:top w:w="20" w:type="dxa"/>
              <w:left w:w="20" w:type="dxa"/>
              <w:bottom w:w="100" w:type="dxa"/>
              <w:right w:w="20" w:type="dxa"/>
            </w:tcMar>
            <w:vAlign w:val="bottom"/>
          </w:tcPr>
          <w:p w14:paraId="3150DF39" w14:textId="77777777" w:rsidR="0018446A" w:rsidRDefault="00000000">
            <w:pPr>
              <w:jc w:val="center"/>
              <w:rPr>
                <w:sz w:val="18"/>
                <w:szCs w:val="18"/>
              </w:rPr>
            </w:pPr>
            <w:r>
              <w:rPr>
                <w:b/>
                <w:bCs/>
                <w:sz w:val="20"/>
                <w:szCs w:val="20"/>
              </w:rPr>
              <w:t xml:space="preserve">Octogenarians </w:t>
            </w:r>
          </w:p>
        </w:tc>
      </w:tr>
      <w:tr w:rsidR="0018446A" w14:paraId="1742DC41" w14:textId="77777777">
        <w:trPr>
          <w:trHeight w:val="415"/>
        </w:trPr>
        <w:tc>
          <w:tcPr>
            <w:tcW w:w="2848" w:type="dxa"/>
            <w:tcBorders>
              <w:top w:val="nil"/>
              <w:left w:val="single" w:sz="8" w:space="0" w:color="000000"/>
              <w:bottom w:val="single" w:sz="3" w:space="0" w:color="000000"/>
              <w:right w:val="single" w:sz="3" w:space="0" w:color="000000"/>
            </w:tcBorders>
            <w:tcMar>
              <w:top w:w="20" w:type="dxa"/>
              <w:left w:w="20" w:type="dxa"/>
              <w:bottom w:w="100" w:type="dxa"/>
              <w:right w:w="20" w:type="dxa"/>
            </w:tcMar>
            <w:vAlign w:val="bottom"/>
          </w:tcPr>
          <w:p w14:paraId="68D66616" w14:textId="77777777" w:rsidR="0018446A" w:rsidRDefault="00000000">
            <w:pPr>
              <w:jc w:val="center"/>
              <w:rPr>
                <w:sz w:val="18"/>
                <w:szCs w:val="18"/>
              </w:rPr>
            </w:pPr>
            <w:r>
              <w:rPr>
                <w:b/>
                <w:bCs/>
                <w:sz w:val="20"/>
                <w:szCs w:val="20"/>
              </w:rPr>
              <w:t>Variable</w:t>
            </w:r>
          </w:p>
        </w:tc>
        <w:tc>
          <w:tcPr>
            <w:tcW w:w="1048" w:type="dxa"/>
            <w:tcBorders>
              <w:top w:val="nil"/>
              <w:left w:val="nil"/>
              <w:bottom w:val="single" w:sz="3" w:space="0" w:color="000000"/>
              <w:right w:val="nil"/>
            </w:tcBorders>
            <w:tcMar>
              <w:top w:w="20" w:type="dxa"/>
              <w:left w:w="20" w:type="dxa"/>
              <w:bottom w:w="100" w:type="dxa"/>
              <w:right w:w="20" w:type="dxa"/>
            </w:tcMar>
            <w:vAlign w:val="bottom"/>
          </w:tcPr>
          <w:p w14:paraId="04174D29" w14:textId="77777777" w:rsidR="0018446A" w:rsidRDefault="00000000">
            <w:pPr>
              <w:jc w:val="center"/>
              <w:rPr>
                <w:sz w:val="18"/>
                <w:szCs w:val="18"/>
              </w:rPr>
            </w:pPr>
            <w:r>
              <w:rPr>
                <w:b/>
                <w:bCs/>
                <w:sz w:val="20"/>
                <w:szCs w:val="20"/>
              </w:rPr>
              <w:t>HR</w:t>
            </w:r>
          </w:p>
        </w:tc>
        <w:tc>
          <w:tcPr>
            <w:tcW w:w="1100" w:type="dxa"/>
            <w:tcBorders>
              <w:top w:val="nil"/>
              <w:left w:val="nil"/>
              <w:bottom w:val="single" w:sz="3" w:space="0" w:color="000000"/>
              <w:right w:val="nil"/>
            </w:tcBorders>
            <w:tcMar>
              <w:top w:w="20" w:type="dxa"/>
              <w:left w:w="20" w:type="dxa"/>
              <w:bottom w:w="100" w:type="dxa"/>
              <w:right w:w="20" w:type="dxa"/>
            </w:tcMar>
            <w:vAlign w:val="bottom"/>
          </w:tcPr>
          <w:p w14:paraId="0CF7D858" w14:textId="77777777" w:rsidR="0018446A" w:rsidRDefault="00000000">
            <w:pPr>
              <w:jc w:val="center"/>
              <w:rPr>
                <w:sz w:val="18"/>
                <w:szCs w:val="18"/>
              </w:rPr>
            </w:pPr>
            <w:r>
              <w:rPr>
                <w:b/>
                <w:bCs/>
                <w:sz w:val="20"/>
                <w:szCs w:val="20"/>
              </w:rPr>
              <w:t>95% CI</w:t>
            </w:r>
          </w:p>
        </w:tc>
        <w:tc>
          <w:tcPr>
            <w:tcW w:w="1100"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1B334F29" w14:textId="77777777" w:rsidR="0018446A" w:rsidRDefault="00000000">
            <w:pPr>
              <w:jc w:val="center"/>
              <w:rPr>
                <w:sz w:val="18"/>
                <w:szCs w:val="18"/>
              </w:rPr>
            </w:pPr>
            <w:r>
              <w:rPr>
                <w:b/>
                <w:bCs/>
                <w:sz w:val="20"/>
                <w:szCs w:val="20"/>
              </w:rPr>
              <w:t>p value</w:t>
            </w:r>
          </w:p>
        </w:tc>
        <w:tc>
          <w:tcPr>
            <w:tcW w:w="1048" w:type="dxa"/>
            <w:tcBorders>
              <w:top w:val="nil"/>
              <w:left w:val="nil"/>
              <w:bottom w:val="single" w:sz="3" w:space="0" w:color="000000"/>
              <w:right w:val="nil"/>
            </w:tcBorders>
            <w:tcMar>
              <w:top w:w="20" w:type="dxa"/>
              <w:left w:w="20" w:type="dxa"/>
              <w:bottom w:w="100" w:type="dxa"/>
              <w:right w:w="20" w:type="dxa"/>
            </w:tcMar>
            <w:vAlign w:val="bottom"/>
          </w:tcPr>
          <w:p w14:paraId="1A708B4C" w14:textId="77777777" w:rsidR="0018446A" w:rsidRDefault="00000000">
            <w:pPr>
              <w:jc w:val="center"/>
              <w:rPr>
                <w:sz w:val="18"/>
                <w:szCs w:val="18"/>
              </w:rPr>
            </w:pPr>
            <w:r>
              <w:rPr>
                <w:b/>
                <w:bCs/>
                <w:sz w:val="20"/>
                <w:szCs w:val="20"/>
              </w:rPr>
              <w:t>HR</w:t>
            </w:r>
          </w:p>
        </w:tc>
        <w:tc>
          <w:tcPr>
            <w:tcW w:w="1113" w:type="dxa"/>
            <w:tcBorders>
              <w:top w:val="nil"/>
              <w:left w:val="nil"/>
              <w:bottom w:val="single" w:sz="3" w:space="0" w:color="000000"/>
              <w:right w:val="nil"/>
            </w:tcBorders>
            <w:tcMar>
              <w:top w:w="20" w:type="dxa"/>
              <w:left w:w="20" w:type="dxa"/>
              <w:bottom w:w="100" w:type="dxa"/>
              <w:right w:w="20" w:type="dxa"/>
            </w:tcMar>
            <w:vAlign w:val="bottom"/>
          </w:tcPr>
          <w:p w14:paraId="6A9CAD50" w14:textId="77777777" w:rsidR="0018446A" w:rsidRDefault="00000000">
            <w:pPr>
              <w:jc w:val="center"/>
              <w:rPr>
                <w:sz w:val="18"/>
                <w:szCs w:val="18"/>
              </w:rPr>
            </w:pPr>
            <w:r>
              <w:rPr>
                <w:b/>
                <w:bCs/>
                <w:sz w:val="20"/>
                <w:szCs w:val="20"/>
              </w:rPr>
              <w:t>95% CI</w:t>
            </w:r>
          </w:p>
        </w:tc>
        <w:tc>
          <w:tcPr>
            <w:tcW w:w="1100"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17B1B393" w14:textId="77777777" w:rsidR="0018446A" w:rsidRDefault="00000000">
            <w:pPr>
              <w:jc w:val="center"/>
              <w:rPr>
                <w:sz w:val="18"/>
                <w:szCs w:val="18"/>
              </w:rPr>
            </w:pPr>
            <w:r>
              <w:rPr>
                <w:b/>
                <w:bCs/>
                <w:sz w:val="20"/>
                <w:szCs w:val="20"/>
              </w:rPr>
              <w:t>p value</w:t>
            </w:r>
          </w:p>
        </w:tc>
      </w:tr>
      <w:tr w:rsidR="0018446A" w14:paraId="50F7C6BF" w14:textId="77777777">
        <w:trPr>
          <w:trHeight w:val="415"/>
        </w:trPr>
        <w:tc>
          <w:tcPr>
            <w:tcW w:w="2848" w:type="dxa"/>
            <w:tcBorders>
              <w:top w:val="nil"/>
              <w:left w:val="single" w:sz="8" w:space="0" w:color="000000"/>
              <w:bottom w:val="nil"/>
              <w:right w:val="single" w:sz="3" w:space="0" w:color="000000"/>
            </w:tcBorders>
            <w:tcMar>
              <w:top w:w="20" w:type="dxa"/>
              <w:left w:w="20" w:type="dxa"/>
              <w:bottom w:w="100" w:type="dxa"/>
              <w:right w:w="20" w:type="dxa"/>
            </w:tcMar>
            <w:vAlign w:val="bottom"/>
          </w:tcPr>
          <w:p w14:paraId="7B0878E2" w14:textId="77777777" w:rsidR="0018446A" w:rsidRDefault="00000000">
            <w:pPr>
              <w:rPr>
                <w:sz w:val="18"/>
                <w:szCs w:val="18"/>
              </w:rPr>
            </w:pPr>
            <w:r>
              <w:rPr>
                <w:sz w:val="20"/>
                <w:szCs w:val="20"/>
              </w:rPr>
              <w:t>Age</w:t>
            </w:r>
          </w:p>
        </w:tc>
        <w:tc>
          <w:tcPr>
            <w:tcW w:w="1048" w:type="dxa"/>
            <w:tcBorders>
              <w:top w:val="nil"/>
              <w:left w:val="nil"/>
              <w:bottom w:val="nil"/>
              <w:right w:val="nil"/>
            </w:tcBorders>
            <w:tcMar>
              <w:top w:w="20" w:type="dxa"/>
              <w:left w:w="20" w:type="dxa"/>
              <w:bottom w:w="100" w:type="dxa"/>
              <w:right w:w="20" w:type="dxa"/>
            </w:tcMar>
            <w:vAlign w:val="bottom"/>
          </w:tcPr>
          <w:p w14:paraId="0F127D0D" w14:textId="77777777" w:rsidR="0018446A" w:rsidRDefault="00000000">
            <w:pPr>
              <w:jc w:val="center"/>
              <w:rPr>
                <w:sz w:val="18"/>
                <w:szCs w:val="18"/>
              </w:rPr>
            </w:pPr>
            <w:r>
              <w:rPr>
                <w:sz w:val="20"/>
                <w:szCs w:val="20"/>
              </w:rPr>
              <w:t>1.03</w:t>
            </w:r>
          </w:p>
        </w:tc>
        <w:tc>
          <w:tcPr>
            <w:tcW w:w="1100" w:type="dxa"/>
            <w:tcBorders>
              <w:top w:val="nil"/>
              <w:left w:val="nil"/>
              <w:bottom w:val="nil"/>
              <w:right w:val="nil"/>
            </w:tcBorders>
            <w:tcMar>
              <w:top w:w="20" w:type="dxa"/>
              <w:left w:w="20" w:type="dxa"/>
              <w:bottom w:w="100" w:type="dxa"/>
              <w:right w:w="20" w:type="dxa"/>
            </w:tcMar>
            <w:vAlign w:val="bottom"/>
          </w:tcPr>
          <w:p w14:paraId="53541471" w14:textId="77777777" w:rsidR="0018446A" w:rsidRDefault="00000000">
            <w:pPr>
              <w:jc w:val="center"/>
              <w:rPr>
                <w:sz w:val="18"/>
                <w:szCs w:val="18"/>
              </w:rPr>
            </w:pPr>
            <w:r>
              <w:rPr>
                <w:sz w:val="20"/>
                <w:szCs w:val="20"/>
              </w:rPr>
              <w:t>0.99-1.08</w:t>
            </w:r>
          </w:p>
        </w:tc>
        <w:tc>
          <w:tcPr>
            <w:tcW w:w="1100" w:type="dxa"/>
            <w:tcBorders>
              <w:top w:val="nil"/>
              <w:left w:val="nil"/>
              <w:bottom w:val="nil"/>
              <w:right w:val="single" w:sz="3" w:space="0" w:color="000000"/>
            </w:tcBorders>
            <w:tcMar>
              <w:top w:w="20" w:type="dxa"/>
              <w:left w:w="20" w:type="dxa"/>
              <w:bottom w:w="100" w:type="dxa"/>
              <w:right w:w="20" w:type="dxa"/>
            </w:tcMar>
            <w:vAlign w:val="bottom"/>
          </w:tcPr>
          <w:p w14:paraId="5BA12025" w14:textId="77777777" w:rsidR="0018446A" w:rsidRDefault="00000000">
            <w:pPr>
              <w:jc w:val="center"/>
              <w:rPr>
                <w:sz w:val="18"/>
                <w:szCs w:val="18"/>
              </w:rPr>
            </w:pPr>
            <w:r>
              <w:rPr>
                <w:sz w:val="20"/>
                <w:szCs w:val="20"/>
              </w:rPr>
              <w:t>0.11</w:t>
            </w:r>
          </w:p>
        </w:tc>
        <w:tc>
          <w:tcPr>
            <w:tcW w:w="1048" w:type="dxa"/>
            <w:tcBorders>
              <w:top w:val="nil"/>
              <w:left w:val="nil"/>
              <w:bottom w:val="nil"/>
              <w:right w:val="nil"/>
            </w:tcBorders>
            <w:tcMar>
              <w:top w:w="20" w:type="dxa"/>
              <w:left w:w="20" w:type="dxa"/>
              <w:bottom w:w="100" w:type="dxa"/>
              <w:right w:w="20" w:type="dxa"/>
            </w:tcMar>
            <w:vAlign w:val="bottom"/>
          </w:tcPr>
          <w:p w14:paraId="4F5B1743" w14:textId="77777777" w:rsidR="0018446A" w:rsidRDefault="00000000">
            <w:pPr>
              <w:jc w:val="center"/>
              <w:rPr>
                <w:sz w:val="18"/>
                <w:szCs w:val="18"/>
              </w:rPr>
            </w:pPr>
            <w:r>
              <w:rPr>
                <w:sz w:val="20"/>
                <w:szCs w:val="20"/>
              </w:rPr>
              <w:t>1.01</w:t>
            </w:r>
          </w:p>
        </w:tc>
        <w:tc>
          <w:tcPr>
            <w:tcW w:w="1113" w:type="dxa"/>
            <w:tcBorders>
              <w:top w:val="nil"/>
              <w:left w:val="nil"/>
              <w:bottom w:val="nil"/>
              <w:right w:val="nil"/>
            </w:tcBorders>
            <w:tcMar>
              <w:top w:w="20" w:type="dxa"/>
              <w:left w:w="20" w:type="dxa"/>
              <w:bottom w:w="100" w:type="dxa"/>
              <w:right w:w="20" w:type="dxa"/>
            </w:tcMar>
            <w:vAlign w:val="bottom"/>
          </w:tcPr>
          <w:p w14:paraId="74984DC9" w14:textId="77777777" w:rsidR="0018446A" w:rsidRDefault="00000000">
            <w:pPr>
              <w:jc w:val="center"/>
              <w:rPr>
                <w:sz w:val="18"/>
                <w:szCs w:val="18"/>
              </w:rPr>
            </w:pPr>
            <w:r>
              <w:rPr>
                <w:sz w:val="20"/>
                <w:szCs w:val="20"/>
              </w:rPr>
              <w:t>0.88-1.14</w:t>
            </w:r>
          </w:p>
        </w:tc>
        <w:tc>
          <w:tcPr>
            <w:tcW w:w="1100" w:type="dxa"/>
            <w:tcBorders>
              <w:top w:val="nil"/>
              <w:left w:val="nil"/>
              <w:bottom w:val="nil"/>
              <w:right w:val="single" w:sz="3" w:space="0" w:color="000000"/>
            </w:tcBorders>
            <w:tcMar>
              <w:top w:w="20" w:type="dxa"/>
              <w:left w:w="20" w:type="dxa"/>
              <w:bottom w:w="100" w:type="dxa"/>
              <w:right w:w="20" w:type="dxa"/>
            </w:tcMar>
            <w:vAlign w:val="bottom"/>
          </w:tcPr>
          <w:p w14:paraId="11ED202B" w14:textId="77777777" w:rsidR="0018446A" w:rsidRDefault="00000000">
            <w:pPr>
              <w:jc w:val="center"/>
              <w:rPr>
                <w:sz w:val="18"/>
                <w:szCs w:val="18"/>
              </w:rPr>
            </w:pPr>
            <w:r>
              <w:rPr>
                <w:sz w:val="20"/>
                <w:szCs w:val="20"/>
              </w:rPr>
              <w:t>0.93</w:t>
            </w:r>
          </w:p>
        </w:tc>
      </w:tr>
      <w:tr w:rsidR="0018446A" w14:paraId="0CD790B4" w14:textId="77777777">
        <w:trPr>
          <w:trHeight w:val="415"/>
        </w:trPr>
        <w:tc>
          <w:tcPr>
            <w:tcW w:w="2848" w:type="dxa"/>
            <w:tcBorders>
              <w:top w:val="nil"/>
              <w:left w:val="single" w:sz="8" w:space="0" w:color="000000"/>
              <w:bottom w:val="nil"/>
              <w:right w:val="single" w:sz="3" w:space="0" w:color="000000"/>
            </w:tcBorders>
            <w:tcMar>
              <w:top w:w="20" w:type="dxa"/>
              <w:left w:w="20" w:type="dxa"/>
              <w:bottom w:w="100" w:type="dxa"/>
              <w:right w:w="20" w:type="dxa"/>
            </w:tcMar>
            <w:vAlign w:val="bottom"/>
          </w:tcPr>
          <w:p w14:paraId="4C905EE9" w14:textId="77777777" w:rsidR="0018446A" w:rsidRDefault="00000000">
            <w:pPr>
              <w:rPr>
                <w:sz w:val="18"/>
                <w:szCs w:val="18"/>
              </w:rPr>
            </w:pPr>
            <w:r>
              <w:rPr>
                <w:sz w:val="20"/>
                <w:szCs w:val="20"/>
              </w:rPr>
              <w:t>Gender</w:t>
            </w:r>
          </w:p>
        </w:tc>
        <w:tc>
          <w:tcPr>
            <w:tcW w:w="1048" w:type="dxa"/>
            <w:tcBorders>
              <w:top w:val="nil"/>
              <w:left w:val="nil"/>
              <w:bottom w:val="nil"/>
              <w:right w:val="nil"/>
            </w:tcBorders>
            <w:tcMar>
              <w:top w:w="20" w:type="dxa"/>
              <w:left w:w="20" w:type="dxa"/>
              <w:bottom w:w="100" w:type="dxa"/>
              <w:right w:w="20" w:type="dxa"/>
            </w:tcMar>
            <w:vAlign w:val="bottom"/>
          </w:tcPr>
          <w:p w14:paraId="5995DC19" w14:textId="77777777" w:rsidR="0018446A" w:rsidRDefault="00000000">
            <w:pPr>
              <w:jc w:val="center"/>
              <w:rPr>
                <w:sz w:val="18"/>
                <w:szCs w:val="18"/>
              </w:rPr>
            </w:pPr>
            <w:r>
              <w:rPr>
                <w:sz w:val="20"/>
                <w:szCs w:val="20"/>
              </w:rPr>
              <w:t>0.92</w:t>
            </w:r>
          </w:p>
        </w:tc>
        <w:tc>
          <w:tcPr>
            <w:tcW w:w="1100" w:type="dxa"/>
            <w:tcBorders>
              <w:top w:val="nil"/>
              <w:left w:val="nil"/>
              <w:bottom w:val="nil"/>
              <w:right w:val="nil"/>
            </w:tcBorders>
            <w:tcMar>
              <w:top w:w="20" w:type="dxa"/>
              <w:left w:w="20" w:type="dxa"/>
              <w:bottom w:w="100" w:type="dxa"/>
              <w:right w:w="20" w:type="dxa"/>
            </w:tcMar>
            <w:vAlign w:val="bottom"/>
          </w:tcPr>
          <w:p w14:paraId="6529818C" w14:textId="77777777" w:rsidR="0018446A" w:rsidRDefault="00000000">
            <w:pPr>
              <w:jc w:val="center"/>
              <w:rPr>
                <w:sz w:val="18"/>
                <w:szCs w:val="18"/>
              </w:rPr>
            </w:pPr>
            <w:r>
              <w:rPr>
                <w:sz w:val="20"/>
                <w:szCs w:val="20"/>
              </w:rPr>
              <w:t>0.47-1.49</w:t>
            </w:r>
          </w:p>
        </w:tc>
        <w:tc>
          <w:tcPr>
            <w:tcW w:w="1100" w:type="dxa"/>
            <w:tcBorders>
              <w:top w:val="nil"/>
              <w:left w:val="nil"/>
              <w:bottom w:val="nil"/>
              <w:right w:val="single" w:sz="3" w:space="0" w:color="000000"/>
            </w:tcBorders>
            <w:tcMar>
              <w:top w:w="20" w:type="dxa"/>
              <w:left w:w="20" w:type="dxa"/>
              <w:bottom w:w="100" w:type="dxa"/>
              <w:right w:w="20" w:type="dxa"/>
            </w:tcMar>
            <w:vAlign w:val="bottom"/>
          </w:tcPr>
          <w:p w14:paraId="045BC93B" w14:textId="77777777" w:rsidR="0018446A" w:rsidRDefault="00000000">
            <w:pPr>
              <w:jc w:val="center"/>
              <w:rPr>
                <w:sz w:val="18"/>
                <w:szCs w:val="18"/>
              </w:rPr>
            </w:pPr>
            <w:r>
              <w:rPr>
                <w:sz w:val="20"/>
                <w:szCs w:val="20"/>
              </w:rPr>
              <w:t>0.74</w:t>
            </w:r>
          </w:p>
        </w:tc>
        <w:tc>
          <w:tcPr>
            <w:tcW w:w="1048" w:type="dxa"/>
            <w:tcBorders>
              <w:top w:val="nil"/>
              <w:left w:val="nil"/>
              <w:bottom w:val="nil"/>
              <w:right w:val="nil"/>
            </w:tcBorders>
            <w:tcMar>
              <w:top w:w="20" w:type="dxa"/>
              <w:left w:w="20" w:type="dxa"/>
              <w:bottom w:w="100" w:type="dxa"/>
              <w:right w:w="20" w:type="dxa"/>
            </w:tcMar>
            <w:vAlign w:val="bottom"/>
          </w:tcPr>
          <w:p w14:paraId="50438917" w14:textId="77777777" w:rsidR="0018446A" w:rsidRDefault="00000000">
            <w:pPr>
              <w:jc w:val="center"/>
              <w:rPr>
                <w:sz w:val="18"/>
                <w:szCs w:val="18"/>
              </w:rPr>
            </w:pPr>
            <w:r>
              <w:rPr>
                <w:sz w:val="20"/>
                <w:szCs w:val="20"/>
              </w:rPr>
              <w:t>0.57</w:t>
            </w:r>
          </w:p>
        </w:tc>
        <w:tc>
          <w:tcPr>
            <w:tcW w:w="1113" w:type="dxa"/>
            <w:tcBorders>
              <w:top w:val="nil"/>
              <w:left w:val="nil"/>
              <w:bottom w:val="nil"/>
              <w:right w:val="nil"/>
            </w:tcBorders>
            <w:tcMar>
              <w:top w:w="20" w:type="dxa"/>
              <w:left w:w="20" w:type="dxa"/>
              <w:bottom w:w="100" w:type="dxa"/>
              <w:right w:w="20" w:type="dxa"/>
            </w:tcMar>
            <w:vAlign w:val="bottom"/>
          </w:tcPr>
          <w:p w14:paraId="49EF1B16" w14:textId="77777777" w:rsidR="0018446A" w:rsidRDefault="00000000">
            <w:pPr>
              <w:jc w:val="center"/>
              <w:rPr>
                <w:sz w:val="18"/>
                <w:szCs w:val="18"/>
              </w:rPr>
            </w:pPr>
            <w:r>
              <w:rPr>
                <w:sz w:val="20"/>
                <w:szCs w:val="20"/>
              </w:rPr>
              <w:t>0.23-1.41</w:t>
            </w:r>
          </w:p>
        </w:tc>
        <w:tc>
          <w:tcPr>
            <w:tcW w:w="1100" w:type="dxa"/>
            <w:tcBorders>
              <w:top w:val="nil"/>
              <w:left w:val="nil"/>
              <w:bottom w:val="nil"/>
              <w:right w:val="single" w:sz="3" w:space="0" w:color="000000"/>
            </w:tcBorders>
            <w:tcMar>
              <w:top w:w="20" w:type="dxa"/>
              <w:left w:w="20" w:type="dxa"/>
              <w:bottom w:w="100" w:type="dxa"/>
              <w:right w:w="20" w:type="dxa"/>
            </w:tcMar>
            <w:vAlign w:val="bottom"/>
          </w:tcPr>
          <w:p w14:paraId="74EEEBC3" w14:textId="77777777" w:rsidR="0018446A" w:rsidRDefault="00000000">
            <w:pPr>
              <w:jc w:val="center"/>
              <w:rPr>
                <w:sz w:val="18"/>
                <w:szCs w:val="18"/>
              </w:rPr>
            </w:pPr>
            <w:r>
              <w:rPr>
                <w:sz w:val="20"/>
                <w:szCs w:val="20"/>
              </w:rPr>
              <w:t>0.22</w:t>
            </w:r>
          </w:p>
        </w:tc>
      </w:tr>
      <w:tr w:rsidR="0018446A" w14:paraId="123D6015" w14:textId="77777777">
        <w:trPr>
          <w:trHeight w:val="415"/>
        </w:trPr>
        <w:tc>
          <w:tcPr>
            <w:tcW w:w="2848" w:type="dxa"/>
            <w:tcBorders>
              <w:top w:val="nil"/>
              <w:left w:val="single" w:sz="8" w:space="0" w:color="000000"/>
              <w:bottom w:val="nil"/>
              <w:right w:val="single" w:sz="3" w:space="0" w:color="000000"/>
            </w:tcBorders>
            <w:tcMar>
              <w:top w:w="20" w:type="dxa"/>
              <w:left w:w="20" w:type="dxa"/>
              <w:bottom w:w="100" w:type="dxa"/>
              <w:right w:w="20" w:type="dxa"/>
            </w:tcMar>
            <w:vAlign w:val="bottom"/>
          </w:tcPr>
          <w:p w14:paraId="44D6FC6B" w14:textId="77777777" w:rsidR="0018446A" w:rsidRDefault="00000000">
            <w:pPr>
              <w:rPr>
                <w:sz w:val="18"/>
                <w:szCs w:val="18"/>
              </w:rPr>
            </w:pPr>
            <w:r>
              <w:rPr>
                <w:sz w:val="20"/>
                <w:szCs w:val="20"/>
              </w:rPr>
              <w:t>MGMT Methylation</w:t>
            </w:r>
          </w:p>
        </w:tc>
        <w:tc>
          <w:tcPr>
            <w:tcW w:w="1048" w:type="dxa"/>
            <w:tcBorders>
              <w:top w:val="nil"/>
              <w:left w:val="nil"/>
              <w:bottom w:val="nil"/>
              <w:right w:val="nil"/>
            </w:tcBorders>
            <w:tcMar>
              <w:top w:w="20" w:type="dxa"/>
              <w:left w:w="20" w:type="dxa"/>
              <w:bottom w:w="100" w:type="dxa"/>
              <w:right w:w="20" w:type="dxa"/>
            </w:tcMar>
            <w:vAlign w:val="bottom"/>
          </w:tcPr>
          <w:p w14:paraId="069E631A" w14:textId="77777777" w:rsidR="0018446A" w:rsidRDefault="00000000">
            <w:pPr>
              <w:jc w:val="center"/>
              <w:rPr>
                <w:sz w:val="18"/>
                <w:szCs w:val="18"/>
              </w:rPr>
            </w:pPr>
            <w:r>
              <w:rPr>
                <w:sz w:val="20"/>
                <w:szCs w:val="20"/>
              </w:rPr>
              <w:t>0.35</w:t>
            </w:r>
          </w:p>
        </w:tc>
        <w:tc>
          <w:tcPr>
            <w:tcW w:w="1100" w:type="dxa"/>
            <w:tcBorders>
              <w:top w:val="nil"/>
              <w:left w:val="nil"/>
              <w:bottom w:val="nil"/>
              <w:right w:val="nil"/>
            </w:tcBorders>
            <w:tcMar>
              <w:top w:w="20" w:type="dxa"/>
              <w:left w:w="20" w:type="dxa"/>
              <w:bottom w:w="100" w:type="dxa"/>
              <w:right w:w="20" w:type="dxa"/>
            </w:tcMar>
            <w:vAlign w:val="bottom"/>
          </w:tcPr>
          <w:p w14:paraId="054C81D7" w14:textId="77777777" w:rsidR="0018446A" w:rsidRDefault="00000000">
            <w:pPr>
              <w:jc w:val="center"/>
              <w:rPr>
                <w:sz w:val="18"/>
                <w:szCs w:val="18"/>
              </w:rPr>
            </w:pPr>
            <w:r>
              <w:rPr>
                <w:sz w:val="20"/>
                <w:szCs w:val="20"/>
              </w:rPr>
              <w:t>0.21-0.58</w:t>
            </w:r>
          </w:p>
        </w:tc>
        <w:tc>
          <w:tcPr>
            <w:tcW w:w="1100" w:type="dxa"/>
            <w:tcBorders>
              <w:top w:val="nil"/>
              <w:left w:val="nil"/>
              <w:bottom w:val="nil"/>
              <w:right w:val="single" w:sz="3" w:space="0" w:color="000000"/>
            </w:tcBorders>
            <w:tcMar>
              <w:top w:w="20" w:type="dxa"/>
              <w:left w:w="20" w:type="dxa"/>
              <w:bottom w:w="100" w:type="dxa"/>
              <w:right w:w="20" w:type="dxa"/>
            </w:tcMar>
            <w:vAlign w:val="bottom"/>
          </w:tcPr>
          <w:p w14:paraId="631DBAB8" w14:textId="77777777" w:rsidR="0018446A" w:rsidRDefault="00000000">
            <w:pPr>
              <w:jc w:val="center"/>
              <w:rPr>
                <w:sz w:val="18"/>
                <w:szCs w:val="18"/>
              </w:rPr>
            </w:pPr>
            <w:r>
              <w:rPr>
                <w:sz w:val="20"/>
                <w:szCs w:val="20"/>
              </w:rPr>
              <w:t>5.78E-05</w:t>
            </w:r>
          </w:p>
        </w:tc>
        <w:tc>
          <w:tcPr>
            <w:tcW w:w="1048" w:type="dxa"/>
            <w:tcBorders>
              <w:top w:val="nil"/>
              <w:left w:val="nil"/>
              <w:bottom w:val="nil"/>
              <w:right w:val="nil"/>
            </w:tcBorders>
            <w:tcMar>
              <w:top w:w="20" w:type="dxa"/>
              <w:left w:w="20" w:type="dxa"/>
              <w:bottom w:w="100" w:type="dxa"/>
              <w:right w:w="20" w:type="dxa"/>
            </w:tcMar>
            <w:vAlign w:val="bottom"/>
          </w:tcPr>
          <w:p w14:paraId="069105BB" w14:textId="77777777" w:rsidR="0018446A" w:rsidRDefault="00000000">
            <w:pPr>
              <w:jc w:val="center"/>
              <w:rPr>
                <w:sz w:val="18"/>
                <w:szCs w:val="18"/>
              </w:rPr>
            </w:pPr>
            <w:r>
              <w:rPr>
                <w:sz w:val="20"/>
                <w:szCs w:val="20"/>
              </w:rPr>
              <w:t>0.39</w:t>
            </w:r>
          </w:p>
        </w:tc>
        <w:tc>
          <w:tcPr>
            <w:tcW w:w="1113" w:type="dxa"/>
            <w:tcBorders>
              <w:top w:val="nil"/>
              <w:left w:val="nil"/>
              <w:bottom w:val="nil"/>
              <w:right w:val="nil"/>
            </w:tcBorders>
            <w:tcMar>
              <w:top w:w="20" w:type="dxa"/>
              <w:left w:w="20" w:type="dxa"/>
              <w:bottom w:w="100" w:type="dxa"/>
              <w:right w:w="20" w:type="dxa"/>
            </w:tcMar>
            <w:vAlign w:val="bottom"/>
          </w:tcPr>
          <w:p w14:paraId="04958518" w14:textId="77777777" w:rsidR="0018446A" w:rsidRDefault="00000000">
            <w:pPr>
              <w:jc w:val="center"/>
              <w:rPr>
                <w:sz w:val="18"/>
                <w:szCs w:val="18"/>
              </w:rPr>
            </w:pPr>
            <w:r>
              <w:rPr>
                <w:sz w:val="20"/>
                <w:szCs w:val="20"/>
              </w:rPr>
              <w:t>0.16-0.95</w:t>
            </w:r>
          </w:p>
        </w:tc>
        <w:tc>
          <w:tcPr>
            <w:tcW w:w="1100" w:type="dxa"/>
            <w:tcBorders>
              <w:top w:val="nil"/>
              <w:left w:val="nil"/>
              <w:bottom w:val="nil"/>
              <w:right w:val="single" w:sz="3" w:space="0" w:color="000000"/>
            </w:tcBorders>
            <w:tcMar>
              <w:top w:w="20" w:type="dxa"/>
              <w:left w:w="20" w:type="dxa"/>
              <w:bottom w:w="100" w:type="dxa"/>
              <w:right w:w="20" w:type="dxa"/>
            </w:tcMar>
            <w:vAlign w:val="bottom"/>
          </w:tcPr>
          <w:p w14:paraId="771F98FF" w14:textId="77777777" w:rsidR="0018446A" w:rsidRDefault="00000000">
            <w:pPr>
              <w:jc w:val="center"/>
              <w:rPr>
                <w:sz w:val="18"/>
                <w:szCs w:val="18"/>
              </w:rPr>
            </w:pPr>
            <w:r>
              <w:rPr>
                <w:sz w:val="20"/>
                <w:szCs w:val="20"/>
              </w:rPr>
              <w:t>0.039</w:t>
            </w:r>
          </w:p>
        </w:tc>
      </w:tr>
      <w:tr w:rsidR="0018446A" w14:paraId="0E750B78" w14:textId="77777777">
        <w:trPr>
          <w:trHeight w:val="415"/>
        </w:trPr>
        <w:tc>
          <w:tcPr>
            <w:tcW w:w="2848" w:type="dxa"/>
            <w:tcBorders>
              <w:top w:val="nil"/>
              <w:left w:val="single" w:sz="8" w:space="0" w:color="000000"/>
              <w:bottom w:val="nil"/>
              <w:right w:val="single" w:sz="3" w:space="0" w:color="000000"/>
            </w:tcBorders>
            <w:tcMar>
              <w:top w:w="20" w:type="dxa"/>
              <w:left w:w="20" w:type="dxa"/>
              <w:bottom w:w="100" w:type="dxa"/>
              <w:right w:w="20" w:type="dxa"/>
            </w:tcMar>
            <w:vAlign w:val="bottom"/>
          </w:tcPr>
          <w:p w14:paraId="579BB941" w14:textId="77777777" w:rsidR="0018446A" w:rsidRDefault="00000000">
            <w:pPr>
              <w:rPr>
                <w:sz w:val="18"/>
                <w:szCs w:val="18"/>
              </w:rPr>
            </w:pPr>
            <w:r>
              <w:rPr>
                <w:rFonts w:ascii="Arial Unicode MS" w:eastAsia="Arial Unicode MS" w:hAnsi="Arial Unicode MS" w:cs="Arial Unicode MS"/>
                <w:sz w:val="20"/>
                <w:szCs w:val="20"/>
              </w:rPr>
              <w:t>ASA Score ≥ 4</w:t>
            </w:r>
          </w:p>
        </w:tc>
        <w:tc>
          <w:tcPr>
            <w:tcW w:w="1048" w:type="dxa"/>
            <w:tcBorders>
              <w:top w:val="nil"/>
              <w:left w:val="nil"/>
              <w:bottom w:val="nil"/>
              <w:right w:val="nil"/>
            </w:tcBorders>
            <w:tcMar>
              <w:top w:w="20" w:type="dxa"/>
              <w:left w:w="20" w:type="dxa"/>
              <w:bottom w:w="100" w:type="dxa"/>
              <w:right w:w="20" w:type="dxa"/>
            </w:tcMar>
            <w:vAlign w:val="bottom"/>
          </w:tcPr>
          <w:p w14:paraId="0C1ED23A" w14:textId="77777777" w:rsidR="0018446A" w:rsidRDefault="00000000">
            <w:pPr>
              <w:jc w:val="center"/>
              <w:rPr>
                <w:sz w:val="18"/>
                <w:szCs w:val="18"/>
              </w:rPr>
            </w:pPr>
            <w:r>
              <w:rPr>
                <w:sz w:val="20"/>
                <w:szCs w:val="20"/>
              </w:rPr>
              <w:t>1.78</w:t>
            </w:r>
          </w:p>
        </w:tc>
        <w:tc>
          <w:tcPr>
            <w:tcW w:w="1100" w:type="dxa"/>
            <w:tcBorders>
              <w:top w:val="nil"/>
              <w:left w:val="nil"/>
              <w:bottom w:val="nil"/>
              <w:right w:val="nil"/>
            </w:tcBorders>
            <w:tcMar>
              <w:top w:w="20" w:type="dxa"/>
              <w:left w:w="20" w:type="dxa"/>
              <w:bottom w:w="100" w:type="dxa"/>
              <w:right w:w="20" w:type="dxa"/>
            </w:tcMar>
            <w:vAlign w:val="bottom"/>
          </w:tcPr>
          <w:p w14:paraId="1573A5DB" w14:textId="77777777" w:rsidR="0018446A" w:rsidRDefault="00000000">
            <w:pPr>
              <w:jc w:val="center"/>
              <w:rPr>
                <w:sz w:val="18"/>
                <w:szCs w:val="18"/>
              </w:rPr>
            </w:pPr>
            <w:r>
              <w:rPr>
                <w:sz w:val="20"/>
                <w:szCs w:val="20"/>
              </w:rPr>
              <w:t>0.91-3.49</w:t>
            </w:r>
          </w:p>
        </w:tc>
        <w:tc>
          <w:tcPr>
            <w:tcW w:w="1100" w:type="dxa"/>
            <w:tcBorders>
              <w:top w:val="nil"/>
              <w:left w:val="nil"/>
              <w:bottom w:val="nil"/>
              <w:right w:val="single" w:sz="3" w:space="0" w:color="000000"/>
            </w:tcBorders>
            <w:tcMar>
              <w:top w:w="20" w:type="dxa"/>
              <w:left w:w="20" w:type="dxa"/>
              <w:bottom w:w="100" w:type="dxa"/>
              <w:right w:w="20" w:type="dxa"/>
            </w:tcMar>
            <w:vAlign w:val="bottom"/>
          </w:tcPr>
          <w:p w14:paraId="10AE9189" w14:textId="77777777" w:rsidR="0018446A" w:rsidRDefault="00000000">
            <w:pPr>
              <w:jc w:val="center"/>
              <w:rPr>
                <w:sz w:val="18"/>
                <w:szCs w:val="18"/>
              </w:rPr>
            </w:pPr>
            <w:r>
              <w:rPr>
                <w:sz w:val="20"/>
                <w:szCs w:val="20"/>
              </w:rPr>
              <w:t>0.094</w:t>
            </w:r>
          </w:p>
        </w:tc>
        <w:tc>
          <w:tcPr>
            <w:tcW w:w="1048" w:type="dxa"/>
            <w:tcBorders>
              <w:top w:val="nil"/>
              <w:left w:val="nil"/>
              <w:bottom w:val="nil"/>
              <w:right w:val="nil"/>
            </w:tcBorders>
            <w:tcMar>
              <w:top w:w="20" w:type="dxa"/>
              <w:left w:w="20" w:type="dxa"/>
              <w:bottom w:w="100" w:type="dxa"/>
              <w:right w:w="20" w:type="dxa"/>
            </w:tcMar>
            <w:vAlign w:val="bottom"/>
          </w:tcPr>
          <w:p w14:paraId="1411F97B" w14:textId="77777777" w:rsidR="0018446A" w:rsidRDefault="00000000">
            <w:pPr>
              <w:jc w:val="center"/>
              <w:rPr>
                <w:sz w:val="18"/>
                <w:szCs w:val="18"/>
              </w:rPr>
            </w:pPr>
            <w:r>
              <w:rPr>
                <w:sz w:val="20"/>
                <w:szCs w:val="20"/>
              </w:rPr>
              <w:t>1.18</w:t>
            </w:r>
          </w:p>
        </w:tc>
        <w:tc>
          <w:tcPr>
            <w:tcW w:w="1113" w:type="dxa"/>
            <w:tcBorders>
              <w:top w:val="nil"/>
              <w:left w:val="nil"/>
              <w:bottom w:val="nil"/>
              <w:right w:val="nil"/>
            </w:tcBorders>
            <w:tcMar>
              <w:top w:w="20" w:type="dxa"/>
              <w:left w:w="20" w:type="dxa"/>
              <w:bottom w:w="100" w:type="dxa"/>
              <w:right w:w="20" w:type="dxa"/>
            </w:tcMar>
            <w:vAlign w:val="bottom"/>
          </w:tcPr>
          <w:p w14:paraId="109CACD1" w14:textId="77777777" w:rsidR="0018446A" w:rsidRDefault="00000000">
            <w:pPr>
              <w:jc w:val="center"/>
              <w:rPr>
                <w:sz w:val="18"/>
                <w:szCs w:val="18"/>
              </w:rPr>
            </w:pPr>
            <w:r>
              <w:rPr>
                <w:sz w:val="20"/>
                <w:szCs w:val="20"/>
              </w:rPr>
              <w:t>0.48-2.91</w:t>
            </w:r>
          </w:p>
        </w:tc>
        <w:tc>
          <w:tcPr>
            <w:tcW w:w="1100" w:type="dxa"/>
            <w:tcBorders>
              <w:top w:val="nil"/>
              <w:left w:val="nil"/>
              <w:bottom w:val="nil"/>
              <w:right w:val="single" w:sz="3" w:space="0" w:color="000000"/>
            </w:tcBorders>
            <w:tcMar>
              <w:top w:w="20" w:type="dxa"/>
              <w:left w:w="20" w:type="dxa"/>
              <w:bottom w:w="100" w:type="dxa"/>
              <w:right w:w="20" w:type="dxa"/>
            </w:tcMar>
            <w:vAlign w:val="bottom"/>
          </w:tcPr>
          <w:p w14:paraId="659E8C30" w14:textId="77777777" w:rsidR="0018446A" w:rsidRDefault="00000000">
            <w:pPr>
              <w:jc w:val="center"/>
              <w:rPr>
                <w:sz w:val="18"/>
                <w:szCs w:val="18"/>
              </w:rPr>
            </w:pPr>
            <w:r>
              <w:rPr>
                <w:sz w:val="20"/>
                <w:szCs w:val="20"/>
              </w:rPr>
              <w:t>0.71</w:t>
            </w:r>
          </w:p>
        </w:tc>
      </w:tr>
      <w:tr w:rsidR="0018446A" w14:paraId="274C67BF" w14:textId="77777777">
        <w:trPr>
          <w:trHeight w:val="415"/>
        </w:trPr>
        <w:tc>
          <w:tcPr>
            <w:tcW w:w="2848" w:type="dxa"/>
            <w:tcBorders>
              <w:top w:val="nil"/>
              <w:left w:val="single" w:sz="8" w:space="0" w:color="000000"/>
              <w:bottom w:val="nil"/>
              <w:right w:val="single" w:sz="3" w:space="0" w:color="000000"/>
            </w:tcBorders>
            <w:tcMar>
              <w:top w:w="20" w:type="dxa"/>
              <w:left w:w="20" w:type="dxa"/>
              <w:bottom w:w="100" w:type="dxa"/>
              <w:right w:w="20" w:type="dxa"/>
            </w:tcMar>
            <w:vAlign w:val="bottom"/>
          </w:tcPr>
          <w:p w14:paraId="3B45C200" w14:textId="77777777" w:rsidR="0018446A" w:rsidRDefault="00000000">
            <w:pPr>
              <w:rPr>
                <w:sz w:val="18"/>
                <w:szCs w:val="18"/>
              </w:rPr>
            </w:pPr>
            <w:r>
              <w:rPr>
                <w:sz w:val="20"/>
                <w:szCs w:val="20"/>
              </w:rPr>
              <w:lastRenderedPageBreak/>
              <w:t>Radiation therapy</w:t>
            </w:r>
          </w:p>
        </w:tc>
        <w:tc>
          <w:tcPr>
            <w:tcW w:w="1048" w:type="dxa"/>
            <w:tcBorders>
              <w:top w:val="nil"/>
              <w:left w:val="nil"/>
              <w:bottom w:val="nil"/>
              <w:right w:val="nil"/>
            </w:tcBorders>
            <w:tcMar>
              <w:top w:w="20" w:type="dxa"/>
              <w:left w:w="20" w:type="dxa"/>
              <w:bottom w:w="100" w:type="dxa"/>
              <w:right w:w="20" w:type="dxa"/>
            </w:tcMar>
            <w:vAlign w:val="bottom"/>
          </w:tcPr>
          <w:p w14:paraId="7E3057CF" w14:textId="77777777" w:rsidR="0018446A" w:rsidRDefault="00000000">
            <w:pPr>
              <w:jc w:val="center"/>
              <w:rPr>
                <w:sz w:val="18"/>
                <w:szCs w:val="18"/>
              </w:rPr>
            </w:pPr>
            <w:r>
              <w:rPr>
                <w:sz w:val="20"/>
                <w:szCs w:val="20"/>
              </w:rPr>
              <w:t>0.21</w:t>
            </w:r>
          </w:p>
        </w:tc>
        <w:tc>
          <w:tcPr>
            <w:tcW w:w="1100" w:type="dxa"/>
            <w:tcBorders>
              <w:top w:val="nil"/>
              <w:left w:val="nil"/>
              <w:bottom w:val="nil"/>
              <w:right w:val="nil"/>
            </w:tcBorders>
            <w:tcMar>
              <w:top w:w="20" w:type="dxa"/>
              <w:left w:w="20" w:type="dxa"/>
              <w:bottom w:w="100" w:type="dxa"/>
              <w:right w:w="20" w:type="dxa"/>
            </w:tcMar>
            <w:vAlign w:val="bottom"/>
          </w:tcPr>
          <w:p w14:paraId="1FA589ED" w14:textId="77777777" w:rsidR="0018446A" w:rsidRDefault="00000000">
            <w:pPr>
              <w:jc w:val="center"/>
              <w:rPr>
                <w:sz w:val="18"/>
                <w:szCs w:val="18"/>
              </w:rPr>
            </w:pPr>
            <w:r>
              <w:rPr>
                <w:sz w:val="20"/>
                <w:szCs w:val="20"/>
              </w:rPr>
              <w:t>0.12-0.38</w:t>
            </w:r>
          </w:p>
        </w:tc>
        <w:tc>
          <w:tcPr>
            <w:tcW w:w="1100" w:type="dxa"/>
            <w:tcBorders>
              <w:top w:val="nil"/>
              <w:left w:val="nil"/>
              <w:bottom w:val="nil"/>
              <w:right w:val="single" w:sz="3" w:space="0" w:color="000000"/>
            </w:tcBorders>
            <w:tcMar>
              <w:top w:w="20" w:type="dxa"/>
              <w:left w:w="20" w:type="dxa"/>
              <w:bottom w:w="100" w:type="dxa"/>
              <w:right w:w="20" w:type="dxa"/>
            </w:tcMar>
            <w:vAlign w:val="bottom"/>
          </w:tcPr>
          <w:p w14:paraId="2CA907F7" w14:textId="77777777" w:rsidR="0018446A" w:rsidRDefault="00000000">
            <w:pPr>
              <w:jc w:val="center"/>
              <w:rPr>
                <w:sz w:val="18"/>
                <w:szCs w:val="18"/>
              </w:rPr>
            </w:pPr>
            <w:r>
              <w:rPr>
                <w:sz w:val="20"/>
                <w:szCs w:val="20"/>
              </w:rPr>
              <w:t>1.45E-07</w:t>
            </w:r>
          </w:p>
        </w:tc>
        <w:tc>
          <w:tcPr>
            <w:tcW w:w="1048" w:type="dxa"/>
            <w:tcBorders>
              <w:top w:val="nil"/>
              <w:left w:val="nil"/>
              <w:bottom w:val="nil"/>
              <w:right w:val="nil"/>
            </w:tcBorders>
            <w:tcMar>
              <w:top w:w="20" w:type="dxa"/>
              <w:left w:w="20" w:type="dxa"/>
              <w:bottom w:w="100" w:type="dxa"/>
              <w:right w:w="20" w:type="dxa"/>
            </w:tcMar>
            <w:vAlign w:val="bottom"/>
          </w:tcPr>
          <w:p w14:paraId="6BA3516A" w14:textId="77777777" w:rsidR="0018446A" w:rsidRDefault="00000000">
            <w:pPr>
              <w:jc w:val="center"/>
              <w:rPr>
                <w:sz w:val="18"/>
                <w:szCs w:val="18"/>
              </w:rPr>
            </w:pPr>
            <w:r>
              <w:rPr>
                <w:sz w:val="20"/>
                <w:szCs w:val="20"/>
              </w:rPr>
              <w:t>0.25</w:t>
            </w:r>
          </w:p>
        </w:tc>
        <w:tc>
          <w:tcPr>
            <w:tcW w:w="1113" w:type="dxa"/>
            <w:tcBorders>
              <w:top w:val="nil"/>
              <w:left w:val="nil"/>
              <w:bottom w:val="nil"/>
              <w:right w:val="nil"/>
            </w:tcBorders>
            <w:tcMar>
              <w:top w:w="20" w:type="dxa"/>
              <w:left w:w="20" w:type="dxa"/>
              <w:bottom w:w="100" w:type="dxa"/>
              <w:right w:w="20" w:type="dxa"/>
            </w:tcMar>
            <w:vAlign w:val="bottom"/>
          </w:tcPr>
          <w:p w14:paraId="737742AB" w14:textId="77777777" w:rsidR="0018446A" w:rsidRDefault="00000000">
            <w:pPr>
              <w:jc w:val="center"/>
              <w:rPr>
                <w:sz w:val="18"/>
                <w:szCs w:val="18"/>
              </w:rPr>
            </w:pPr>
            <w:r>
              <w:rPr>
                <w:sz w:val="20"/>
                <w:szCs w:val="20"/>
              </w:rPr>
              <w:t>0.086-0.71</w:t>
            </w:r>
          </w:p>
        </w:tc>
        <w:tc>
          <w:tcPr>
            <w:tcW w:w="1100" w:type="dxa"/>
            <w:tcBorders>
              <w:top w:val="nil"/>
              <w:left w:val="nil"/>
              <w:bottom w:val="nil"/>
              <w:right w:val="single" w:sz="3" w:space="0" w:color="000000"/>
            </w:tcBorders>
            <w:tcMar>
              <w:top w:w="20" w:type="dxa"/>
              <w:left w:w="20" w:type="dxa"/>
              <w:bottom w:w="100" w:type="dxa"/>
              <w:right w:w="20" w:type="dxa"/>
            </w:tcMar>
            <w:vAlign w:val="bottom"/>
          </w:tcPr>
          <w:p w14:paraId="4145A15E" w14:textId="77777777" w:rsidR="0018446A" w:rsidRDefault="00000000">
            <w:pPr>
              <w:jc w:val="center"/>
              <w:rPr>
                <w:sz w:val="18"/>
                <w:szCs w:val="18"/>
              </w:rPr>
            </w:pPr>
            <w:r>
              <w:rPr>
                <w:sz w:val="20"/>
                <w:szCs w:val="20"/>
              </w:rPr>
              <w:t>9.42E-03</w:t>
            </w:r>
          </w:p>
        </w:tc>
      </w:tr>
      <w:tr w:rsidR="0018446A" w14:paraId="7E9EF1B0" w14:textId="77777777">
        <w:trPr>
          <w:trHeight w:val="415"/>
        </w:trPr>
        <w:tc>
          <w:tcPr>
            <w:tcW w:w="2848" w:type="dxa"/>
            <w:tcBorders>
              <w:top w:val="nil"/>
              <w:left w:val="single" w:sz="8" w:space="0" w:color="000000"/>
              <w:bottom w:val="nil"/>
              <w:right w:val="single" w:sz="3" w:space="0" w:color="000000"/>
            </w:tcBorders>
            <w:tcMar>
              <w:top w:w="20" w:type="dxa"/>
              <w:left w:w="20" w:type="dxa"/>
              <w:bottom w:w="100" w:type="dxa"/>
              <w:right w:w="20" w:type="dxa"/>
            </w:tcMar>
            <w:vAlign w:val="bottom"/>
          </w:tcPr>
          <w:p w14:paraId="3934C0A3" w14:textId="77777777" w:rsidR="0018446A" w:rsidRDefault="00000000">
            <w:pPr>
              <w:rPr>
                <w:sz w:val="18"/>
                <w:szCs w:val="18"/>
              </w:rPr>
            </w:pPr>
            <w:r>
              <w:rPr>
                <w:rFonts w:ascii="Arial Unicode MS" w:eastAsia="Arial Unicode MS" w:hAnsi="Arial Unicode MS" w:cs="Arial Unicode MS"/>
                <w:sz w:val="20"/>
                <w:szCs w:val="20"/>
              </w:rPr>
              <w:t>Temozolomide (≥1 cycle)</w:t>
            </w:r>
          </w:p>
        </w:tc>
        <w:tc>
          <w:tcPr>
            <w:tcW w:w="1048" w:type="dxa"/>
            <w:tcBorders>
              <w:top w:val="nil"/>
              <w:left w:val="nil"/>
              <w:bottom w:val="nil"/>
              <w:right w:val="nil"/>
            </w:tcBorders>
            <w:tcMar>
              <w:top w:w="20" w:type="dxa"/>
              <w:left w:w="20" w:type="dxa"/>
              <w:bottom w:w="100" w:type="dxa"/>
              <w:right w:w="20" w:type="dxa"/>
            </w:tcMar>
            <w:vAlign w:val="bottom"/>
          </w:tcPr>
          <w:p w14:paraId="37CEF42C" w14:textId="77777777" w:rsidR="0018446A" w:rsidRDefault="00000000">
            <w:pPr>
              <w:jc w:val="center"/>
              <w:rPr>
                <w:sz w:val="18"/>
                <w:szCs w:val="18"/>
              </w:rPr>
            </w:pPr>
            <w:r>
              <w:rPr>
                <w:sz w:val="20"/>
                <w:szCs w:val="20"/>
              </w:rPr>
              <w:t>0.11</w:t>
            </w:r>
          </w:p>
        </w:tc>
        <w:tc>
          <w:tcPr>
            <w:tcW w:w="1100" w:type="dxa"/>
            <w:tcBorders>
              <w:top w:val="nil"/>
              <w:left w:val="nil"/>
              <w:bottom w:val="nil"/>
              <w:right w:val="nil"/>
            </w:tcBorders>
            <w:tcMar>
              <w:top w:w="20" w:type="dxa"/>
              <w:left w:w="20" w:type="dxa"/>
              <w:bottom w:w="100" w:type="dxa"/>
              <w:right w:w="20" w:type="dxa"/>
            </w:tcMar>
            <w:vAlign w:val="bottom"/>
          </w:tcPr>
          <w:p w14:paraId="197A165A" w14:textId="77777777" w:rsidR="0018446A" w:rsidRDefault="00000000">
            <w:pPr>
              <w:jc w:val="center"/>
              <w:rPr>
                <w:sz w:val="18"/>
                <w:szCs w:val="18"/>
              </w:rPr>
            </w:pPr>
            <w:r>
              <w:rPr>
                <w:sz w:val="20"/>
                <w:szCs w:val="20"/>
              </w:rPr>
              <w:t>0.06-0.21</w:t>
            </w:r>
          </w:p>
        </w:tc>
        <w:tc>
          <w:tcPr>
            <w:tcW w:w="1100" w:type="dxa"/>
            <w:tcBorders>
              <w:top w:val="nil"/>
              <w:left w:val="nil"/>
              <w:bottom w:val="nil"/>
              <w:right w:val="single" w:sz="3" w:space="0" w:color="000000"/>
            </w:tcBorders>
            <w:tcMar>
              <w:top w:w="20" w:type="dxa"/>
              <w:left w:w="20" w:type="dxa"/>
              <w:bottom w:w="100" w:type="dxa"/>
              <w:right w:w="20" w:type="dxa"/>
            </w:tcMar>
            <w:vAlign w:val="bottom"/>
          </w:tcPr>
          <w:p w14:paraId="7BB8306A" w14:textId="77777777" w:rsidR="0018446A" w:rsidRDefault="00000000">
            <w:pPr>
              <w:jc w:val="center"/>
              <w:rPr>
                <w:sz w:val="18"/>
                <w:szCs w:val="18"/>
              </w:rPr>
            </w:pPr>
            <w:r>
              <w:rPr>
                <w:sz w:val="20"/>
                <w:szCs w:val="20"/>
              </w:rPr>
              <w:t>5.22E-12</w:t>
            </w:r>
          </w:p>
        </w:tc>
        <w:tc>
          <w:tcPr>
            <w:tcW w:w="1048" w:type="dxa"/>
            <w:tcBorders>
              <w:top w:val="nil"/>
              <w:left w:val="nil"/>
              <w:bottom w:val="nil"/>
              <w:right w:val="nil"/>
            </w:tcBorders>
            <w:tcMar>
              <w:top w:w="20" w:type="dxa"/>
              <w:left w:w="20" w:type="dxa"/>
              <w:bottom w:w="100" w:type="dxa"/>
              <w:right w:w="20" w:type="dxa"/>
            </w:tcMar>
            <w:vAlign w:val="bottom"/>
          </w:tcPr>
          <w:p w14:paraId="64265BC6" w14:textId="77777777" w:rsidR="0018446A" w:rsidRDefault="00000000">
            <w:pPr>
              <w:jc w:val="center"/>
              <w:rPr>
                <w:sz w:val="18"/>
                <w:szCs w:val="18"/>
              </w:rPr>
            </w:pPr>
            <w:r>
              <w:rPr>
                <w:sz w:val="20"/>
                <w:szCs w:val="20"/>
              </w:rPr>
              <w:t>0.1</w:t>
            </w:r>
          </w:p>
        </w:tc>
        <w:tc>
          <w:tcPr>
            <w:tcW w:w="1113" w:type="dxa"/>
            <w:tcBorders>
              <w:top w:val="nil"/>
              <w:left w:val="nil"/>
              <w:bottom w:val="nil"/>
              <w:right w:val="nil"/>
            </w:tcBorders>
            <w:tcMar>
              <w:top w:w="20" w:type="dxa"/>
              <w:left w:w="20" w:type="dxa"/>
              <w:bottom w:w="100" w:type="dxa"/>
              <w:right w:w="20" w:type="dxa"/>
            </w:tcMar>
            <w:vAlign w:val="bottom"/>
          </w:tcPr>
          <w:p w14:paraId="2E9BB224" w14:textId="77777777" w:rsidR="0018446A" w:rsidRDefault="00000000">
            <w:pPr>
              <w:jc w:val="center"/>
              <w:rPr>
                <w:sz w:val="18"/>
                <w:szCs w:val="18"/>
              </w:rPr>
            </w:pPr>
            <w:r>
              <w:rPr>
                <w:sz w:val="20"/>
                <w:szCs w:val="20"/>
              </w:rPr>
              <w:t>0.026-0.35</w:t>
            </w:r>
          </w:p>
        </w:tc>
        <w:tc>
          <w:tcPr>
            <w:tcW w:w="1100" w:type="dxa"/>
            <w:tcBorders>
              <w:top w:val="nil"/>
              <w:left w:val="nil"/>
              <w:bottom w:val="nil"/>
              <w:right w:val="single" w:sz="3" w:space="0" w:color="000000"/>
            </w:tcBorders>
            <w:tcMar>
              <w:top w:w="20" w:type="dxa"/>
              <w:left w:w="20" w:type="dxa"/>
              <w:bottom w:w="100" w:type="dxa"/>
              <w:right w:w="20" w:type="dxa"/>
            </w:tcMar>
            <w:vAlign w:val="bottom"/>
          </w:tcPr>
          <w:p w14:paraId="260DE88B" w14:textId="77777777" w:rsidR="0018446A" w:rsidRDefault="00000000">
            <w:pPr>
              <w:jc w:val="center"/>
              <w:rPr>
                <w:sz w:val="18"/>
                <w:szCs w:val="18"/>
              </w:rPr>
            </w:pPr>
            <w:r>
              <w:rPr>
                <w:sz w:val="20"/>
                <w:szCs w:val="20"/>
              </w:rPr>
              <w:t>3.67E-03</w:t>
            </w:r>
          </w:p>
        </w:tc>
      </w:tr>
      <w:tr w:rsidR="0018446A" w14:paraId="5742990B" w14:textId="77777777">
        <w:trPr>
          <w:trHeight w:val="415"/>
        </w:trPr>
        <w:tc>
          <w:tcPr>
            <w:tcW w:w="2848" w:type="dxa"/>
            <w:tcBorders>
              <w:top w:val="nil"/>
              <w:left w:val="single" w:sz="8" w:space="0" w:color="000000"/>
              <w:bottom w:val="nil"/>
              <w:right w:val="single" w:sz="3" w:space="0" w:color="000000"/>
            </w:tcBorders>
            <w:tcMar>
              <w:top w:w="20" w:type="dxa"/>
              <w:left w:w="20" w:type="dxa"/>
              <w:bottom w:w="100" w:type="dxa"/>
              <w:right w:w="20" w:type="dxa"/>
            </w:tcMar>
            <w:vAlign w:val="bottom"/>
          </w:tcPr>
          <w:p w14:paraId="32AADAEF" w14:textId="77777777" w:rsidR="0018446A" w:rsidRDefault="00000000">
            <w:pPr>
              <w:rPr>
                <w:sz w:val="18"/>
                <w:szCs w:val="18"/>
              </w:rPr>
            </w:pPr>
            <w:r>
              <w:rPr>
                <w:sz w:val="20"/>
                <w:szCs w:val="20"/>
              </w:rPr>
              <w:t>Tumor Treating Fields (Optune)</w:t>
            </w:r>
          </w:p>
        </w:tc>
        <w:tc>
          <w:tcPr>
            <w:tcW w:w="1048" w:type="dxa"/>
            <w:tcBorders>
              <w:top w:val="nil"/>
              <w:left w:val="nil"/>
              <w:bottom w:val="nil"/>
              <w:right w:val="nil"/>
            </w:tcBorders>
            <w:tcMar>
              <w:top w:w="20" w:type="dxa"/>
              <w:left w:w="20" w:type="dxa"/>
              <w:bottom w:w="100" w:type="dxa"/>
              <w:right w:w="20" w:type="dxa"/>
            </w:tcMar>
            <w:vAlign w:val="bottom"/>
          </w:tcPr>
          <w:p w14:paraId="5F9DCF2D" w14:textId="77777777" w:rsidR="0018446A" w:rsidRDefault="00000000">
            <w:pPr>
              <w:jc w:val="center"/>
              <w:rPr>
                <w:sz w:val="18"/>
                <w:szCs w:val="18"/>
              </w:rPr>
            </w:pPr>
            <w:r>
              <w:rPr>
                <w:sz w:val="20"/>
                <w:szCs w:val="20"/>
              </w:rPr>
              <w:t>0.99</w:t>
            </w:r>
          </w:p>
        </w:tc>
        <w:tc>
          <w:tcPr>
            <w:tcW w:w="1100" w:type="dxa"/>
            <w:tcBorders>
              <w:top w:val="nil"/>
              <w:left w:val="nil"/>
              <w:bottom w:val="nil"/>
              <w:right w:val="nil"/>
            </w:tcBorders>
            <w:tcMar>
              <w:top w:w="20" w:type="dxa"/>
              <w:left w:w="20" w:type="dxa"/>
              <w:bottom w:w="100" w:type="dxa"/>
              <w:right w:w="20" w:type="dxa"/>
            </w:tcMar>
            <w:vAlign w:val="bottom"/>
          </w:tcPr>
          <w:p w14:paraId="4421CEB5" w14:textId="77777777" w:rsidR="0018446A" w:rsidRDefault="00000000">
            <w:pPr>
              <w:jc w:val="center"/>
              <w:rPr>
                <w:sz w:val="18"/>
                <w:szCs w:val="18"/>
              </w:rPr>
            </w:pPr>
            <w:r>
              <w:rPr>
                <w:sz w:val="20"/>
                <w:szCs w:val="20"/>
              </w:rPr>
              <w:t>0.53-1.86</w:t>
            </w:r>
          </w:p>
        </w:tc>
        <w:tc>
          <w:tcPr>
            <w:tcW w:w="1100" w:type="dxa"/>
            <w:tcBorders>
              <w:top w:val="nil"/>
              <w:left w:val="nil"/>
              <w:bottom w:val="nil"/>
              <w:right w:val="single" w:sz="3" w:space="0" w:color="000000"/>
            </w:tcBorders>
            <w:tcMar>
              <w:top w:w="20" w:type="dxa"/>
              <w:left w:w="20" w:type="dxa"/>
              <w:bottom w:w="100" w:type="dxa"/>
              <w:right w:w="20" w:type="dxa"/>
            </w:tcMar>
            <w:vAlign w:val="bottom"/>
          </w:tcPr>
          <w:p w14:paraId="6003DC08" w14:textId="77777777" w:rsidR="0018446A" w:rsidRDefault="00000000">
            <w:pPr>
              <w:jc w:val="center"/>
              <w:rPr>
                <w:sz w:val="18"/>
                <w:szCs w:val="18"/>
              </w:rPr>
            </w:pPr>
            <w:r>
              <w:rPr>
                <w:sz w:val="20"/>
                <w:szCs w:val="20"/>
              </w:rPr>
              <w:t>0.98</w:t>
            </w:r>
          </w:p>
        </w:tc>
        <w:tc>
          <w:tcPr>
            <w:tcW w:w="1048" w:type="dxa"/>
            <w:tcBorders>
              <w:top w:val="nil"/>
              <w:left w:val="nil"/>
              <w:bottom w:val="nil"/>
              <w:right w:val="nil"/>
            </w:tcBorders>
            <w:tcMar>
              <w:top w:w="20" w:type="dxa"/>
              <w:left w:w="20" w:type="dxa"/>
              <w:bottom w:w="100" w:type="dxa"/>
              <w:right w:w="20" w:type="dxa"/>
            </w:tcMar>
            <w:vAlign w:val="bottom"/>
          </w:tcPr>
          <w:p w14:paraId="0F1CF66D" w14:textId="77777777" w:rsidR="0018446A" w:rsidRDefault="00000000">
            <w:pPr>
              <w:jc w:val="center"/>
              <w:rPr>
                <w:sz w:val="18"/>
                <w:szCs w:val="18"/>
              </w:rPr>
            </w:pPr>
            <w:r>
              <w:rPr>
                <w:sz w:val="20"/>
                <w:szCs w:val="20"/>
              </w:rPr>
              <w:t>2.64</w:t>
            </w:r>
          </w:p>
        </w:tc>
        <w:tc>
          <w:tcPr>
            <w:tcW w:w="1113" w:type="dxa"/>
            <w:tcBorders>
              <w:top w:val="nil"/>
              <w:left w:val="nil"/>
              <w:bottom w:val="nil"/>
              <w:right w:val="nil"/>
            </w:tcBorders>
            <w:tcMar>
              <w:top w:w="20" w:type="dxa"/>
              <w:left w:w="20" w:type="dxa"/>
              <w:bottom w:w="100" w:type="dxa"/>
              <w:right w:w="20" w:type="dxa"/>
            </w:tcMar>
            <w:vAlign w:val="bottom"/>
          </w:tcPr>
          <w:p w14:paraId="65266D11" w14:textId="77777777" w:rsidR="0018446A" w:rsidRDefault="00000000">
            <w:pPr>
              <w:jc w:val="center"/>
              <w:rPr>
                <w:sz w:val="18"/>
                <w:szCs w:val="18"/>
              </w:rPr>
            </w:pPr>
            <w:r>
              <w:rPr>
                <w:sz w:val="20"/>
                <w:szCs w:val="20"/>
              </w:rPr>
              <w:t>0.58-11.98</w:t>
            </w:r>
          </w:p>
        </w:tc>
        <w:tc>
          <w:tcPr>
            <w:tcW w:w="1100" w:type="dxa"/>
            <w:tcBorders>
              <w:top w:val="nil"/>
              <w:left w:val="nil"/>
              <w:bottom w:val="nil"/>
              <w:right w:val="single" w:sz="3" w:space="0" w:color="000000"/>
            </w:tcBorders>
            <w:tcMar>
              <w:top w:w="20" w:type="dxa"/>
              <w:left w:w="20" w:type="dxa"/>
              <w:bottom w:w="100" w:type="dxa"/>
              <w:right w:w="20" w:type="dxa"/>
            </w:tcMar>
            <w:vAlign w:val="bottom"/>
          </w:tcPr>
          <w:p w14:paraId="0E330B3B" w14:textId="77777777" w:rsidR="0018446A" w:rsidRDefault="00000000">
            <w:pPr>
              <w:jc w:val="center"/>
              <w:rPr>
                <w:sz w:val="18"/>
                <w:szCs w:val="18"/>
              </w:rPr>
            </w:pPr>
            <w:r>
              <w:rPr>
                <w:sz w:val="20"/>
                <w:szCs w:val="20"/>
              </w:rPr>
              <w:t>0.21</w:t>
            </w:r>
          </w:p>
        </w:tc>
      </w:tr>
      <w:tr w:rsidR="0018446A" w14:paraId="558E6B1F" w14:textId="77777777">
        <w:trPr>
          <w:trHeight w:val="415"/>
        </w:trPr>
        <w:tc>
          <w:tcPr>
            <w:tcW w:w="2848" w:type="dxa"/>
            <w:tcBorders>
              <w:top w:val="nil"/>
              <w:left w:val="single" w:sz="8" w:space="0" w:color="000000"/>
              <w:bottom w:val="single" w:sz="3" w:space="0" w:color="000000"/>
              <w:right w:val="single" w:sz="3" w:space="0" w:color="000000"/>
            </w:tcBorders>
            <w:tcMar>
              <w:top w:w="20" w:type="dxa"/>
              <w:left w:w="20" w:type="dxa"/>
              <w:bottom w:w="100" w:type="dxa"/>
              <w:right w:w="20" w:type="dxa"/>
            </w:tcMar>
            <w:vAlign w:val="bottom"/>
          </w:tcPr>
          <w:p w14:paraId="30F62732" w14:textId="77777777" w:rsidR="0018446A" w:rsidRDefault="00000000">
            <w:pPr>
              <w:rPr>
                <w:sz w:val="18"/>
                <w:szCs w:val="18"/>
              </w:rPr>
            </w:pPr>
            <w:r>
              <w:rPr>
                <w:sz w:val="20"/>
                <w:szCs w:val="20"/>
              </w:rPr>
              <w:t>Avastin</w:t>
            </w:r>
          </w:p>
        </w:tc>
        <w:tc>
          <w:tcPr>
            <w:tcW w:w="1048" w:type="dxa"/>
            <w:tcBorders>
              <w:top w:val="nil"/>
              <w:left w:val="nil"/>
              <w:bottom w:val="single" w:sz="3" w:space="0" w:color="000000"/>
              <w:right w:val="nil"/>
            </w:tcBorders>
            <w:tcMar>
              <w:top w:w="20" w:type="dxa"/>
              <w:left w:w="20" w:type="dxa"/>
              <w:bottom w:w="100" w:type="dxa"/>
              <w:right w:w="20" w:type="dxa"/>
            </w:tcMar>
            <w:vAlign w:val="bottom"/>
          </w:tcPr>
          <w:p w14:paraId="6E4A67BA" w14:textId="77777777" w:rsidR="0018446A" w:rsidRDefault="00000000">
            <w:pPr>
              <w:jc w:val="center"/>
              <w:rPr>
                <w:sz w:val="18"/>
                <w:szCs w:val="18"/>
              </w:rPr>
            </w:pPr>
            <w:r>
              <w:rPr>
                <w:sz w:val="20"/>
                <w:szCs w:val="20"/>
              </w:rPr>
              <w:t>0.66</w:t>
            </w:r>
          </w:p>
        </w:tc>
        <w:tc>
          <w:tcPr>
            <w:tcW w:w="1100" w:type="dxa"/>
            <w:tcBorders>
              <w:top w:val="nil"/>
              <w:left w:val="nil"/>
              <w:bottom w:val="single" w:sz="3" w:space="0" w:color="000000"/>
              <w:right w:val="nil"/>
            </w:tcBorders>
            <w:tcMar>
              <w:top w:w="20" w:type="dxa"/>
              <w:left w:w="20" w:type="dxa"/>
              <w:bottom w:w="100" w:type="dxa"/>
              <w:right w:w="20" w:type="dxa"/>
            </w:tcMar>
            <w:vAlign w:val="bottom"/>
          </w:tcPr>
          <w:p w14:paraId="377A3E1C" w14:textId="77777777" w:rsidR="0018446A" w:rsidRDefault="00000000">
            <w:pPr>
              <w:jc w:val="center"/>
              <w:rPr>
                <w:sz w:val="18"/>
                <w:szCs w:val="18"/>
              </w:rPr>
            </w:pPr>
            <w:r>
              <w:rPr>
                <w:sz w:val="20"/>
                <w:szCs w:val="20"/>
              </w:rPr>
              <w:t>0.39-1.11</w:t>
            </w:r>
          </w:p>
        </w:tc>
        <w:tc>
          <w:tcPr>
            <w:tcW w:w="1100"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67AD9575" w14:textId="77777777" w:rsidR="0018446A" w:rsidRDefault="00000000">
            <w:pPr>
              <w:jc w:val="center"/>
              <w:rPr>
                <w:sz w:val="18"/>
                <w:szCs w:val="18"/>
              </w:rPr>
            </w:pPr>
            <w:r>
              <w:rPr>
                <w:sz w:val="20"/>
                <w:szCs w:val="20"/>
              </w:rPr>
              <w:t>0.12</w:t>
            </w:r>
          </w:p>
        </w:tc>
        <w:tc>
          <w:tcPr>
            <w:tcW w:w="1048" w:type="dxa"/>
            <w:tcBorders>
              <w:top w:val="nil"/>
              <w:left w:val="nil"/>
              <w:bottom w:val="single" w:sz="3" w:space="0" w:color="000000"/>
              <w:right w:val="nil"/>
            </w:tcBorders>
            <w:tcMar>
              <w:top w:w="20" w:type="dxa"/>
              <w:left w:w="20" w:type="dxa"/>
              <w:bottom w:w="100" w:type="dxa"/>
              <w:right w:w="20" w:type="dxa"/>
            </w:tcMar>
            <w:vAlign w:val="bottom"/>
          </w:tcPr>
          <w:p w14:paraId="094B88D1" w14:textId="77777777" w:rsidR="0018446A" w:rsidRDefault="00000000">
            <w:pPr>
              <w:jc w:val="center"/>
              <w:rPr>
                <w:sz w:val="18"/>
                <w:szCs w:val="18"/>
              </w:rPr>
            </w:pPr>
            <w:r>
              <w:rPr>
                <w:sz w:val="20"/>
                <w:szCs w:val="20"/>
              </w:rPr>
              <w:t>0.82</w:t>
            </w:r>
          </w:p>
        </w:tc>
        <w:tc>
          <w:tcPr>
            <w:tcW w:w="1113" w:type="dxa"/>
            <w:tcBorders>
              <w:top w:val="nil"/>
              <w:left w:val="nil"/>
              <w:bottom w:val="single" w:sz="3" w:space="0" w:color="000000"/>
              <w:right w:val="nil"/>
            </w:tcBorders>
            <w:tcMar>
              <w:top w:w="20" w:type="dxa"/>
              <w:left w:w="20" w:type="dxa"/>
              <w:bottom w:w="100" w:type="dxa"/>
              <w:right w:w="20" w:type="dxa"/>
            </w:tcMar>
            <w:vAlign w:val="bottom"/>
          </w:tcPr>
          <w:p w14:paraId="31CC6F33" w14:textId="77777777" w:rsidR="0018446A" w:rsidRDefault="00000000">
            <w:pPr>
              <w:jc w:val="center"/>
              <w:rPr>
                <w:sz w:val="18"/>
                <w:szCs w:val="18"/>
              </w:rPr>
            </w:pPr>
            <w:r>
              <w:rPr>
                <w:sz w:val="20"/>
                <w:szCs w:val="20"/>
              </w:rPr>
              <w:t>0.33-2.00</w:t>
            </w:r>
          </w:p>
        </w:tc>
        <w:tc>
          <w:tcPr>
            <w:tcW w:w="1100"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0AD2D6FD" w14:textId="77777777" w:rsidR="0018446A" w:rsidRDefault="00000000">
            <w:pPr>
              <w:jc w:val="center"/>
              <w:rPr>
                <w:sz w:val="18"/>
                <w:szCs w:val="18"/>
              </w:rPr>
            </w:pPr>
            <w:r>
              <w:rPr>
                <w:sz w:val="20"/>
                <w:szCs w:val="20"/>
              </w:rPr>
              <w:t>0.66</w:t>
            </w:r>
          </w:p>
        </w:tc>
      </w:tr>
    </w:tbl>
    <w:p w14:paraId="53B05B7A" w14:textId="77777777" w:rsidR="0018446A" w:rsidRDefault="00000000">
      <w:pPr>
        <w:jc w:val="center"/>
      </w:pPr>
      <w:r>
        <w:t xml:space="preserve"> </w:t>
      </w:r>
    </w:p>
    <w:p w14:paraId="35BCB2D7" w14:textId="2C2E410A" w:rsidR="00F36683" w:rsidRDefault="00F36683" w:rsidP="00F36683">
      <w:r>
        <w:t>Supplemental Table 3. Long-living patient demographics</w:t>
      </w:r>
    </w:p>
    <w:p w14:paraId="2325A744" w14:textId="77777777" w:rsidR="00F36683" w:rsidRDefault="00F36683" w:rsidP="00F36683">
      <w:pPr>
        <w:rPr>
          <w:sz w:val="24"/>
          <w:szCs w:val="24"/>
        </w:rPr>
      </w:pPr>
      <w:r>
        <w:rPr>
          <w:noProof/>
          <w:sz w:val="24"/>
          <w:szCs w:val="24"/>
        </w:rPr>
        <w:drawing>
          <wp:inline distT="114300" distB="114300" distL="114300" distR="114300" wp14:anchorId="59DA9E0F" wp14:editId="0C2D22A0">
            <wp:extent cx="5943600" cy="1193800"/>
            <wp:effectExtent l="0" t="0" r="0" b="0"/>
            <wp:docPr id="1" name="image2.png" descr="A table with numbers and word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2.png" descr="A table with numbers and words&#10;&#10;AI-generated content may be incorrect."/>
                    <pic:cNvPicPr preferRelativeResize="0"/>
                  </pic:nvPicPr>
                  <pic:blipFill>
                    <a:blip r:embed="rId4"/>
                    <a:srcRect/>
                    <a:stretch>
                      <a:fillRect/>
                    </a:stretch>
                  </pic:blipFill>
                  <pic:spPr>
                    <a:xfrm>
                      <a:off x="0" y="0"/>
                      <a:ext cx="5943600" cy="1193800"/>
                    </a:xfrm>
                    <a:prstGeom prst="rect">
                      <a:avLst/>
                    </a:prstGeom>
                    <a:ln/>
                  </pic:spPr>
                </pic:pic>
              </a:graphicData>
            </a:graphic>
          </wp:inline>
        </w:drawing>
      </w:r>
    </w:p>
    <w:p w14:paraId="768EA847" w14:textId="77777777" w:rsidR="00F36683" w:rsidRDefault="00F36683" w:rsidP="00F36683"/>
    <w:p w14:paraId="56E662C8" w14:textId="77777777" w:rsidR="00F36683" w:rsidRDefault="00F36683" w:rsidP="00F36683"/>
    <w:p w14:paraId="2FB241A5" w14:textId="77777777" w:rsidR="0018446A" w:rsidRDefault="00000000">
      <w:pPr>
        <w:jc w:val="center"/>
      </w:pPr>
      <w:r>
        <w:rPr>
          <w:noProof/>
        </w:rPr>
        <w:drawing>
          <wp:inline distT="114300" distB="114300" distL="114300" distR="114300" wp14:anchorId="44AFA29A" wp14:editId="20FDD02E">
            <wp:extent cx="5229225" cy="355283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9024"/>
                    <a:stretch>
                      <a:fillRect/>
                    </a:stretch>
                  </pic:blipFill>
                  <pic:spPr>
                    <a:xfrm>
                      <a:off x="0" y="0"/>
                      <a:ext cx="5229225" cy="3552834"/>
                    </a:xfrm>
                    <a:prstGeom prst="rect">
                      <a:avLst/>
                    </a:prstGeom>
                    <a:ln/>
                  </pic:spPr>
                </pic:pic>
              </a:graphicData>
            </a:graphic>
          </wp:inline>
        </w:drawing>
      </w:r>
    </w:p>
    <w:p w14:paraId="648D271D" w14:textId="77777777" w:rsidR="0018446A" w:rsidRDefault="00000000">
      <w:r>
        <w:t xml:space="preserve">Supplemental Figure 1. Kaplan-Meier survivorship between patients with preoperative ECOG 0-1 who received biopsy or resection who survived at 14 days post-surgery. </w:t>
      </w:r>
    </w:p>
    <w:p w14:paraId="16226B04" w14:textId="77777777" w:rsidR="0018446A" w:rsidRDefault="0018446A"/>
    <w:p w14:paraId="41702603" w14:textId="77777777" w:rsidR="0018446A" w:rsidRDefault="0018446A"/>
    <w:p w14:paraId="066F055A" w14:textId="77777777" w:rsidR="0018446A" w:rsidRDefault="0018446A"/>
    <w:sectPr w:rsidR="0018446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F8D2D44-2163-4743-9372-0BA1D3925D42}"/>
    <w:embedBold r:id="rId2" w:fontKey="{A22F045E-ADBE-CA4C-876E-083CF9319C40}"/>
    <w:embedItalic r:id="rId3" w:fontKey="{7B848223-09B3-1C41-8657-A05C1C3AD0E7}"/>
  </w:font>
  <w:font w:name="Times New Roman">
    <w:panose1 w:val="02020603050405020304"/>
    <w:charset w:val="00"/>
    <w:family w:val="roman"/>
    <w:pitch w:val="variable"/>
    <w:sig w:usb0="E0002EFF" w:usb1="C000785B" w:usb2="00000009" w:usb3="00000000" w:csb0="000001FF" w:csb1="00000000"/>
    <w:embedRegular r:id="rId4" w:fontKey="{A4F4AE65-FE94-5649-90C1-DE51868E1EE0}"/>
  </w:font>
  <w:font w:name="Arial Unicode MS">
    <w:panose1 w:val="020B0604020202020204"/>
    <w:charset w:val="80"/>
    <w:family w:val="swiss"/>
    <w:pitch w:val="variable"/>
    <w:sig w:usb0="F7FFAFFF" w:usb1="E9DFFFFF" w:usb2="0000003F" w:usb3="00000000" w:csb0="003F01FF" w:csb1="00000000"/>
    <w:embedRegular r:id="rId5" w:subsetted="1" w:fontKey="{17A6339D-9456-C84E-9C1A-DA4FD65AFD0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108F6E64-3117-8E46-A15E-4F94F49C21CB}"/>
  </w:font>
  <w:font w:name="Cambria">
    <w:panose1 w:val="02040503050406030204"/>
    <w:charset w:val="00"/>
    <w:family w:val="roman"/>
    <w:pitch w:val="variable"/>
    <w:sig w:usb0="E00006FF" w:usb1="420024FF" w:usb2="02000000" w:usb3="00000000" w:csb0="0000019F" w:csb1="00000000"/>
    <w:embedRegular r:id="rId7" w:fontKey="{11AEE87F-B469-114C-A903-D74DB073307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46A"/>
    <w:rsid w:val="00054FD5"/>
    <w:rsid w:val="00091406"/>
    <w:rsid w:val="000B4796"/>
    <w:rsid w:val="001210FC"/>
    <w:rsid w:val="0018101A"/>
    <w:rsid w:val="0018446A"/>
    <w:rsid w:val="001F7EE2"/>
    <w:rsid w:val="00301BC7"/>
    <w:rsid w:val="00306D2C"/>
    <w:rsid w:val="003E0D92"/>
    <w:rsid w:val="006A14AA"/>
    <w:rsid w:val="00734DC8"/>
    <w:rsid w:val="007462D1"/>
    <w:rsid w:val="007720A2"/>
    <w:rsid w:val="009A39EC"/>
    <w:rsid w:val="00A61D59"/>
    <w:rsid w:val="00CC2A61"/>
    <w:rsid w:val="00DC5FE1"/>
    <w:rsid w:val="00E12B9E"/>
    <w:rsid w:val="00E15376"/>
    <w:rsid w:val="00F276C5"/>
    <w:rsid w:val="00F36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76FEC2C"/>
  <w15:docId w15:val="{67A45503-C816-6A47-9A15-59A77786B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1567</Words>
  <Characters>8697</Characters>
  <Application>Microsoft Office Word</Application>
  <DocSecurity>0</DocSecurity>
  <Lines>869</Lines>
  <Paragraphs>366</Paragraphs>
  <ScaleCrop>false</ScaleCrop>
  <Company/>
  <LinksUpToDate>false</LinksUpToDate>
  <CharactersWithSpaces>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Song</cp:lastModifiedBy>
  <cp:revision>21</cp:revision>
  <dcterms:created xsi:type="dcterms:W3CDTF">2026-01-12T00:06:00Z</dcterms:created>
  <dcterms:modified xsi:type="dcterms:W3CDTF">2026-01-12T00:20:00Z</dcterms:modified>
</cp:coreProperties>
</file>