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15"/>
        <w:tblW w:w="10499" w:type="dxa"/>
        <w:tblLayout w:type="fixed"/>
        <w:tblLook w:val="0420" w:firstRow="1" w:lastRow="0" w:firstColumn="0" w:lastColumn="0" w:noHBand="0" w:noVBand="1"/>
      </w:tblPr>
      <w:tblGrid>
        <w:gridCol w:w="2860"/>
        <w:gridCol w:w="1909"/>
        <w:gridCol w:w="1910"/>
        <w:gridCol w:w="1910"/>
        <w:gridCol w:w="1910"/>
      </w:tblGrid>
      <w:tr w:rsidR="007449D3" w:rsidRPr="007449D3" w14:paraId="68807A73" w14:textId="77777777" w:rsidTr="007449D3">
        <w:trPr>
          <w:trHeight w:val="724"/>
          <w:tblHeader/>
        </w:trPr>
        <w:tc>
          <w:tcPr>
            <w:tcW w:w="286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3D3A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</w:tcPr>
          <w:p w14:paraId="6732A419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Overall</w:t>
            </w: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br/>
              <w:t>(N=2028)</w:t>
            </w:r>
          </w:p>
        </w:tc>
        <w:tc>
          <w:tcPr>
            <w:tcW w:w="191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3E9B" w14:textId="62DE9039" w:rsidR="007449D3" w:rsidRPr="007449D3" w:rsidRDefault="00CF7CAF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r w:rsidR="007449D3" w:rsidRPr="007449D3">
              <w:rPr>
                <w:rFonts w:ascii="Times New Roman" w:hAnsi="Times New Roman" w:cs="Times New Roman"/>
                <w:sz w:val="20"/>
                <w:szCs w:val="20"/>
              </w:rPr>
              <w:t>HTM at Visit 4</w:t>
            </w:r>
            <w:r w:rsidR="007449D3"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br/>
              <w:t>(N=518)</w:t>
            </w:r>
          </w:p>
        </w:tc>
        <w:tc>
          <w:tcPr>
            <w:tcW w:w="191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8CE3" w14:textId="0F4FD033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bookmarkStart w:id="0" w:name="OLE_LINK8"/>
            <w:bookmarkStart w:id="1" w:name="OLE_LINK9"/>
            <w:r w:rsidRPr="007449D3">
              <w:rPr>
                <w:rFonts w:ascii="Times New Roman" w:hAnsi="Times New Roman" w:cs="Times New Roman"/>
                <w:sz w:val="20"/>
                <w:szCs w:val="20"/>
              </w:rPr>
              <w:t xml:space="preserve">HTM at Visit </w:t>
            </w:r>
            <w:bookmarkEnd w:id="0"/>
            <w:r w:rsidRPr="007449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bookmarkEnd w:id="1"/>
          <w:p w14:paraId="73DDAC5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(N=1510)</w:t>
            </w:r>
          </w:p>
        </w:tc>
        <w:tc>
          <w:tcPr>
            <w:tcW w:w="191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0C3D" w14:textId="77777777" w:rsidR="0089175D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HTM vs No HTM </w:t>
            </w:r>
          </w:p>
          <w:p w14:paraId="1A2A6C11" w14:textId="219B647E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at Visit 4</w:t>
            </w:r>
          </w:p>
        </w:tc>
      </w:tr>
      <w:tr w:rsidR="007449D3" w:rsidRPr="007449D3" w14:paraId="654DC915" w14:textId="77777777" w:rsidTr="007449D3">
        <w:trPr>
          <w:trHeight w:val="241"/>
        </w:trPr>
        <w:tc>
          <w:tcPr>
            <w:tcW w:w="286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8969" w14:textId="0BDE5D46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HTM at </w:t>
            </w:r>
            <w:r w:rsidR="0089175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0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324FBE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1A9E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FD23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AE41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007DF97B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0C55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6E13B0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1598 (78.8%)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15A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483 (93.2%)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D71C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1115 (73.8%)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AFC4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7449D3" w:rsidRPr="007449D3" w14:paraId="636586C8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9F8C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6DC315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430 (21.2%)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E05C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35 (6.8%)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FA3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395 (26.2%)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22A8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56B3BF15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09B52" w14:textId="41E257A1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BCVA at </w:t>
            </w:r>
            <w:r w:rsidR="0089175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836B82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4872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1EAC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7D7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2BE61A4A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7BF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Mean (SD)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BDBB4C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 (15)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17E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63 (12)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6CE2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56 (15)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041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7449D3" w:rsidRPr="007449D3" w14:paraId="42B37691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5A7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Median (IQR)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E1AF31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60 (21)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2528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65 (14)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3AE8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58 (22)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CC25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407F1BF3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6B52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BCVA at Visit 4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9A1009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3502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84CA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F04F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5B7F6A95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226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Mean (SD)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149D2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63 (15)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1720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68 (11)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6F4A0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61 (16)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7B5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7449D3" w:rsidRPr="007449D3" w14:paraId="68628313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B5E3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Median (IQR)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D6A48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66 (19)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7BF4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70 (12)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2B77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65 (21)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3664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274BAF2F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6D8F" w14:textId="290B9C45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PED at </w:t>
            </w:r>
            <w:r w:rsidR="0089175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B6D1E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E70C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DD3C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9173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4A0B0B77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65A2" w14:textId="506C4121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F</w:t>
            </w:r>
            <w:r w:rsidR="0089175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ibrovascular </w:t>
            </w: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PED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23BD3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1525 (75.2%)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8848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412 (79.5%)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F1B2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1113 (73.7%)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14B3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7449D3" w:rsidRPr="007449D3" w14:paraId="03B564C3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3B869" w14:textId="743F9F68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</w:t>
            </w:r>
            <w:proofErr w:type="spellStart"/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H</w:t>
            </w:r>
            <w:r w:rsidR="0089175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aemorrhagic</w:t>
            </w:r>
            <w:proofErr w:type="spellEnd"/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 PED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86685E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106 (5.2%)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97E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 (2.3%)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6EDF0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94 (6.2%)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C250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5EC187BC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3D5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 PED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2283A4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103 (5.1%)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4DD7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 (3.1%)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3D13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87 (5.8%)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C112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325B5D5E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19FA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Serous PED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0CE6E2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294 (14.5%)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A774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78 (15.1%)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E13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216 (14.3%)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A6D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24CCB1D9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9B6E3" w14:textId="240966F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(S)HRM at </w:t>
            </w:r>
            <w:r w:rsidR="0089175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38A1734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FF94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BAD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91EC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5F22ED46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A4A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EB8ED0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846 (41.7%)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AD63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267 (51.5%)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710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579 (38.3%)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E182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7449D3" w:rsidRPr="007449D3" w14:paraId="52F61011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8758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Yes, Foveal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B5630E8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 (4.2%)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0A5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20 (3.9%)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DD367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65 (4.3%)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D7AE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17181BEF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33E8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Yes, Foveal and Non-Foveal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13BA6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875 (43.1%)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118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169 (32.6%)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20DE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706 (46.8%)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1CBE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057349E6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7073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  Yes, </w:t>
            </w:r>
            <w:proofErr w:type="gramStart"/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Non-Foveal</w:t>
            </w:r>
            <w:proofErr w:type="gramEnd"/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8AB05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222 (10.9%)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B4CC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62 (12.0%)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E2F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160 (10.6%)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78E1A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4FFC94E5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B6DA" w14:textId="37F3DAC4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(S)HRM </w:t>
            </w:r>
            <w:r w:rsidR="0089175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W</w:t>
            </w: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idth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0188C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A4F34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6E3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9CBC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27350461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071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Mean (SD)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1C18E1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880 (1000)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E90E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590 (770)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B7D9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990 (1100)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B9A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7449D3" w:rsidRPr="007449D3" w14:paraId="5455AE59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D19C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Median (IQR)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771560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580 (1600)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FD8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(1000)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3030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750 (1700)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48817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038E054A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7DEC" w14:textId="576EF742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(S)HRM </w:t>
            </w:r>
            <w:r w:rsidR="0089175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H</w:t>
            </w: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eight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501AEA9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60D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CA9C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867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6F92D9C2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8AD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Mean (SD)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75868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100 (140)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7429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79 (140)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37C9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110 (140)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13A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7449D3" w:rsidRPr="007449D3" w14:paraId="63A0A16B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D23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Median (IQR)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66B4F2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92 (160)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7DB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0 (140)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61C5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100 (170)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9450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466E263E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7657" w14:textId="2E4DF7B8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IRF at </w:t>
            </w:r>
            <w:r w:rsidR="0089175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91B3BC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FBC0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E764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BDB9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77063878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EFA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A0301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1030 (50.8%)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9CD5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179 (34.6%)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581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851 (56.4%)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4E58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7449D3" w:rsidRPr="007449D3" w14:paraId="50E859BD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3DC4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9B70E0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998 (49.2%)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381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339 (65.4%)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8CDC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659 (43.6%)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C5F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56140C78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8CBC" w14:textId="2B1745C4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SRF at </w:t>
            </w:r>
            <w:r w:rsidR="0089175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6F09C7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C5F9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C184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B98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53A83071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44EA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739F5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1683 (83.0%)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DB9A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457 (88.2%)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65F7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1226 (81.2%)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0F42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7449D3" w:rsidRPr="007449D3" w14:paraId="0016DBE3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343E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A7C1C8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345 (17.0%)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E6A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61 (11.8%)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40B7C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284 (18.8%)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53F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6624E50F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4CF0" w14:textId="3B5F3013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EZ-loss at </w:t>
            </w:r>
            <w:r w:rsidR="0089175D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DA52E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520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8D6F0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A8A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1ED382A3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5AEC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D0EDD7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590 (29.1%)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56B4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252 (48.6%)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80C23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338 (22.4%)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5EE7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7449D3" w:rsidRPr="007449D3" w14:paraId="211D5848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5BF7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Ungradable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39FE7C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845 (41.7%)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76F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214 (41.3%)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9C8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631 (41.8%)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DD79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01EFF888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7627" w14:textId="391F2CBC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Yes, Fovea</w:t>
            </w:r>
            <w:r w:rsidR="0089175D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</w:t>
            </w: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involving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51B89E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381 (18.8%)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6860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25 (4.8%)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290E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356 (23.6%)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D36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15C35D83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3D83" w14:textId="3692EE1F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Yes, No</w:t>
            </w:r>
            <w:r w:rsidR="00D1491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t </w:t>
            </w: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Fovea</w:t>
            </w:r>
            <w:r w:rsidR="00D1491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-involving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2ACF1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212 (10.5%)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8EFA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27 (5.2%)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D175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185 (12.3%)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37AA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28D1605C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1B86" w14:textId="1668908C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ELM-loss at </w:t>
            </w:r>
            <w:r w:rsidR="00D1491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17883E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A4F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E8A0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8F55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297B3908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70E9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57A3E33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587 (28.9%)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F86A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252 (48.6%)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E072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335 (22.2%)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6727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7449D3" w:rsidRPr="007449D3" w14:paraId="032B7A1E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B71A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Ungradable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48606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857 (42.3%)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F25E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214 (41.3%)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BF8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643 (42.6%)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DE3C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568D8406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8DF7" w14:textId="10F60DC2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Yes, Fovea</w:t>
            </w:r>
            <w:r w:rsidR="00D1491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</w:t>
            </w: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involving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6B17F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373 (18.4%)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4654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25 (4.8%)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63BA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348 (23.0%)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ACC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3B21A0B6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B991" w14:textId="206F979C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Yes, No</w:t>
            </w:r>
            <w:r w:rsidR="00D1491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 xml:space="preserve">t </w:t>
            </w: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Fovea</w:t>
            </w:r>
            <w:r w:rsidR="00D1491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-involving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5F1ABE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211 (10.4%)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D31B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27 (5.2%)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D6B4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184 (12.2%)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8B15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353CE88E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382B" w14:textId="1677F86F" w:rsidR="007449D3" w:rsidRPr="007449D3" w:rsidRDefault="00D14913" w:rsidP="00D149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449D3"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wdHRM</w:t>
            </w:r>
            <w:proofErr w:type="spellEnd"/>
            <w:r w:rsidR="007449D3"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 at </w:t>
            </w: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B</w:t>
            </w:r>
            <w:r w:rsidR="007449D3"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aseline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BA792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A09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4E4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9A57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6A8034A7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5292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01693B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294 (14.5%)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A3E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19 (3.7%)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C4C2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275 (18.2%)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0E08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7449D3" w:rsidRPr="007449D3" w14:paraId="582C01E3" w14:textId="77777777" w:rsidTr="007449D3">
        <w:trPr>
          <w:trHeight w:val="257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CC2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54B3B5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1734 (85.5%)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01CB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499 (96.3%)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96D2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1235 (81.8%)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DA78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4AD566A8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4891" w14:textId="4FFFA98F" w:rsidR="007449D3" w:rsidRPr="007449D3" w:rsidRDefault="00D14913" w:rsidP="00D149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449D3"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>wdHRM</w:t>
            </w:r>
            <w:proofErr w:type="spellEnd"/>
            <w:r w:rsidR="007449D3" w:rsidRPr="007449D3">
              <w:rPr>
                <w:rFonts w:ascii="Times New Roman" w:eastAsia="Helvetica" w:hAnsi="Times New Roman" w:cs="Times New Roman"/>
                <w:b/>
                <w:color w:val="000000"/>
                <w:sz w:val="20"/>
                <w:szCs w:val="20"/>
              </w:rPr>
              <w:t xml:space="preserve"> at Visit 4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859BA1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E9C3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C803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03B1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49D3" w:rsidRPr="007449D3" w14:paraId="3EA418FC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0E33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Yes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BDAC33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428 (21.1%)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C2C6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19 (3.7%)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D9C8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409 (27.1%)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9BCF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7449D3" w:rsidRPr="007449D3" w14:paraId="78AEBBD1" w14:textId="77777777" w:rsidTr="007449D3">
        <w:trPr>
          <w:trHeight w:val="241"/>
        </w:trPr>
        <w:tc>
          <w:tcPr>
            <w:tcW w:w="286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F4BA5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  No</w:t>
            </w:r>
          </w:p>
        </w:tc>
        <w:tc>
          <w:tcPr>
            <w:tcW w:w="190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vAlign w:val="center"/>
          </w:tcPr>
          <w:p w14:paraId="3AE5D973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1600 (78.9%)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E8D2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499 (96.3%)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842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7449D3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1101 (72.9%)</w:t>
            </w:r>
          </w:p>
        </w:tc>
        <w:tc>
          <w:tcPr>
            <w:tcW w:w="19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67B8D" w14:textId="77777777" w:rsidR="007449D3" w:rsidRPr="007449D3" w:rsidRDefault="007449D3" w:rsidP="007449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E18A632" w14:textId="77777777" w:rsidR="00D14913" w:rsidRPr="00435F65" w:rsidRDefault="00D14913" w:rsidP="00D14913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wdHRM</w:t>
      </w:r>
      <w:proofErr w:type="spellEnd"/>
      <w:r>
        <w:rPr>
          <w:rFonts w:ascii="Times New Roman" w:hAnsi="Times New Roman" w:cs="Times New Roman"/>
          <w:sz w:val="20"/>
          <w:szCs w:val="20"/>
        </w:rPr>
        <w:t>= Well-delineated hyperreflective material; BCVA = Best-corrected visual acuity; PED = Pigment epithelium detachment; (S)HRM = (Subretinal) hyperreflective material; IRF = Intraretinal Fluid; SRF = Subretinal fluid; EZ = Ellipsoid Zone; External limiting membrane = ELM; HTM = Hypertransmission</w:t>
      </w:r>
    </w:p>
    <w:p w14:paraId="3098D1F1" w14:textId="77777777" w:rsidR="00D61DA9" w:rsidRPr="007449D3" w:rsidRDefault="00D61DA9" w:rsidP="007449D3">
      <w:pPr>
        <w:rPr>
          <w:rFonts w:ascii="Times New Roman" w:hAnsi="Times New Roman" w:cs="Times New Roman"/>
          <w:sz w:val="20"/>
          <w:szCs w:val="20"/>
        </w:rPr>
      </w:pPr>
    </w:p>
    <w:sectPr w:rsidR="00D61DA9" w:rsidRPr="007449D3"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9189455">
    <w:abstractNumId w:val="1"/>
  </w:num>
  <w:num w:numId="2" w16cid:durableId="44567172">
    <w:abstractNumId w:val="2"/>
  </w:num>
  <w:num w:numId="3" w16cid:durableId="77636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24"/>
    <w:rsid w:val="002A0424"/>
    <w:rsid w:val="004B139F"/>
    <w:rsid w:val="007449D3"/>
    <w:rsid w:val="00833668"/>
    <w:rsid w:val="0089175D"/>
    <w:rsid w:val="00C765F0"/>
    <w:rsid w:val="00CA3EE1"/>
    <w:rsid w:val="00CF7CAF"/>
    <w:rsid w:val="00D14913"/>
    <w:rsid w:val="00D6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7D91B"/>
  <w15:docId w15:val="{BE679A29-5119-4942-A049-C162C624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character" w:customStyle="1" w:styleId="stratlabel">
    <w:name w:val="stratlabel"/>
    <w:basedOn w:val="DefaultParagraphFont"/>
    <w:rsid w:val="007449D3"/>
  </w:style>
  <w:style w:type="character" w:customStyle="1" w:styleId="stratn">
    <w:name w:val="stratn"/>
    <w:basedOn w:val="DefaultParagraphFont"/>
    <w:rsid w:val="00744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DunJack (DFU)</dc:creator>
  <cp:keywords/>
  <dc:description/>
  <cp:lastModifiedBy>Fu, Dun Jack</cp:lastModifiedBy>
  <cp:revision>6</cp:revision>
  <dcterms:created xsi:type="dcterms:W3CDTF">2025-12-22T23:04:00Z</dcterms:created>
  <dcterms:modified xsi:type="dcterms:W3CDTF">2026-01-11T14:57:00Z</dcterms:modified>
  <cp:category/>
</cp:coreProperties>
</file>