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649B" w14:textId="77777777" w:rsidR="003245D8" w:rsidRPr="00741C24" w:rsidRDefault="00B46FB4" w:rsidP="00741C24">
      <w:pPr>
        <w:pStyle w:val="Titre"/>
        <w:rPr>
          <w:rFonts w:asciiTheme="majorHAnsi" w:hAnsiTheme="majorHAnsi" w:cstheme="majorHAnsi"/>
          <w:b/>
          <w:bCs/>
          <w:sz w:val="22"/>
          <w:szCs w:val="22"/>
        </w:rPr>
      </w:pPr>
      <w:r w:rsidRPr="00741C24">
        <w:rPr>
          <w:rFonts w:asciiTheme="majorHAnsi" w:hAnsiTheme="majorHAnsi" w:cstheme="majorHAnsi"/>
          <w:b/>
          <w:bCs/>
          <w:sz w:val="22"/>
          <w:szCs w:val="22"/>
        </w:rPr>
        <w:t>Comparative genomics and functional characterization of 11 newly isolated non-</w:t>
      </w:r>
      <w:proofErr w:type="spellStart"/>
      <w:r w:rsidRPr="00741C24">
        <w:rPr>
          <w:rFonts w:asciiTheme="majorHAnsi" w:hAnsiTheme="majorHAnsi" w:cstheme="majorHAnsi"/>
          <w:b/>
          <w:bCs/>
          <w:sz w:val="22"/>
          <w:szCs w:val="22"/>
        </w:rPr>
        <w:t>equol</w:t>
      </w:r>
      <w:proofErr w:type="spellEnd"/>
      <w:r w:rsidRPr="00741C24">
        <w:rPr>
          <w:rFonts w:asciiTheme="majorHAnsi" w:hAnsiTheme="majorHAnsi" w:cstheme="majorHAnsi"/>
          <w:b/>
          <w:bCs/>
          <w:sz w:val="22"/>
          <w:szCs w:val="22"/>
        </w:rPr>
        <w:t xml:space="preserve">-producing </w:t>
      </w:r>
      <w:r w:rsidRPr="00741C24">
        <w:rPr>
          <w:rStyle w:val="Accentuation"/>
          <w:rFonts w:asciiTheme="majorHAnsi" w:hAnsiTheme="majorHAnsi" w:cstheme="majorHAnsi"/>
          <w:b/>
          <w:bCs/>
          <w:sz w:val="22"/>
          <w:szCs w:val="22"/>
        </w:rPr>
        <w:t>Adlercreutzia</w:t>
      </w:r>
      <w:r w:rsidRPr="00741C24">
        <w:rPr>
          <w:rFonts w:asciiTheme="majorHAnsi" w:hAnsiTheme="majorHAnsi" w:cstheme="majorHAnsi"/>
          <w:b/>
          <w:bCs/>
          <w:sz w:val="22"/>
          <w:szCs w:val="22"/>
        </w:rPr>
        <w:t xml:space="preserve"> strains with anti-inflammatory properties</w:t>
      </w:r>
    </w:p>
    <w:p w14:paraId="6CE9A9F2" w14:textId="73E40FA6" w:rsidR="00741C24" w:rsidRPr="00741C24" w:rsidRDefault="00B46FB4" w:rsidP="00741C24">
      <w:pPr>
        <w:ind w:firstLine="0"/>
        <w:rPr>
          <w:lang w:val="fr-FR"/>
        </w:rPr>
      </w:pPr>
      <w:proofErr w:type="spellStart"/>
      <w:r w:rsidRPr="00741C24">
        <w:rPr>
          <w:lang w:val="fr-FR"/>
        </w:rPr>
        <w:t>Chamignon</w:t>
      </w:r>
      <w:proofErr w:type="spellEnd"/>
      <w:r w:rsidR="00741C24" w:rsidRPr="00741C24">
        <w:rPr>
          <w:lang w:val="fr-FR"/>
        </w:rPr>
        <w:t xml:space="preserve"> et al </w:t>
      </w:r>
    </w:p>
    <w:p w14:paraId="16D40C62" w14:textId="77777777" w:rsidR="00741C24" w:rsidRDefault="00741C24" w:rsidP="00741C24">
      <w:pPr>
        <w:ind w:firstLine="0"/>
        <w:rPr>
          <w:lang w:val="fr-FR"/>
        </w:rPr>
      </w:pPr>
    </w:p>
    <w:p w14:paraId="69DAC568" w14:textId="325CC661" w:rsidR="000C3480" w:rsidRPr="00741C24" w:rsidRDefault="00741C24" w:rsidP="00741C24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0C3480" w:rsidRPr="00741C24">
        <w:rPr>
          <w:b/>
          <w:bCs/>
          <w:sz w:val="28"/>
          <w:szCs w:val="28"/>
        </w:rPr>
        <w:t xml:space="preserve">upplementary </w:t>
      </w:r>
      <w:r w:rsidR="005066B9" w:rsidRPr="00741C24">
        <w:rPr>
          <w:b/>
          <w:bCs/>
          <w:sz w:val="28"/>
          <w:szCs w:val="28"/>
        </w:rPr>
        <w:t>f</w:t>
      </w:r>
      <w:r w:rsidR="000C3480" w:rsidRPr="00741C24">
        <w:rPr>
          <w:b/>
          <w:bCs/>
          <w:sz w:val="28"/>
          <w:szCs w:val="28"/>
        </w:rPr>
        <w:t>igures</w:t>
      </w:r>
    </w:p>
    <w:p w14:paraId="6B275EFD" w14:textId="77777777" w:rsidR="0016537F" w:rsidRDefault="0016537F" w:rsidP="0016537F"/>
    <w:p w14:paraId="53D61143" w14:textId="77777777" w:rsidR="0016537F" w:rsidRPr="0016537F" w:rsidRDefault="0016537F" w:rsidP="0016537F"/>
    <w:p w14:paraId="27119537" w14:textId="54197389" w:rsidR="00D0586E" w:rsidRDefault="00087CE4" w:rsidP="00D0586E">
      <w:pPr>
        <w:ind w:firstLine="0"/>
      </w:pPr>
      <w:r>
        <w:rPr>
          <w:noProof/>
          <w:lang w:val="fr-FR" w:eastAsia="fr-FR"/>
        </w:rPr>
        <w:drawing>
          <wp:inline distT="0" distB="0" distL="0" distR="0" wp14:anchorId="6F723711" wp14:editId="79E70229">
            <wp:extent cx="5759450" cy="4319905"/>
            <wp:effectExtent l="0" t="0" r="0" b="444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igure S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1BFA0" w14:textId="08302E01" w:rsidR="00087CE4" w:rsidRPr="00D0586E" w:rsidRDefault="00087CE4" w:rsidP="0016537F">
      <w:pPr>
        <w:spacing w:line="240" w:lineRule="auto"/>
        <w:ind w:firstLine="0"/>
      </w:pPr>
      <w:r>
        <w:rPr>
          <w:b/>
          <w:bCs/>
        </w:rPr>
        <w:t>Figure S1: Distribution of pairwise Average Nucleotide Identity (ANI) among the 24 analysed genomes.</w:t>
      </w:r>
      <w:r>
        <w:t xml:space="preserve"> The density plot highlights that the conventional 95% species boundary (black dashed line) falls within a high-density peak rather than a distinct gap. The blue dashed line indicates the 96% ANI cutoff, which aligns with a local minimum in the distribution and was used to more accurately delineate genome clusters.</w:t>
      </w:r>
    </w:p>
    <w:p w14:paraId="08D407E4" w14:textId="77777777" w:rsidR="000C3480" w:rsidRPr="001340E5" w:rsidRDefault="000C3480" w:rsidP="000C3480">
      <w:pPr>
        <w:ind w:firstLine="0"/>
      </w:pPr>
      <w:r>
        <w:rPr>
          <w:noProof/>
          <w:lang w:val="fr-FR" w:eastAsia="fr-FR"/>
        </w:rPr>
        <w:lastRenderedPageBreak/>
        <w:drawing>
          <wp:inline distT="0" distB="0" distL="0" distR="0" wp14:anchorId="2EFDF6B6" wp14:editId="4181061F">
            <wp:extent cx="6466636" cy="37751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755" cy="377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F78E4" w14:textId="530D6E54" w:rsidR="000C3480" w:rsidRDefault="000C3480" w:rsidP="000C3480">
      <w:pPr>
        <w:ind w:firstLine="0"/>
        <w:contextualSpacing w:val="0"/>
        <w:jc w:val="left"/>
      </w:pPr>
      <w:r>
        <w:rPr>
          <w:b/>
        </w:rPr>
        <w:t>Figure S</w:t>
      </w:r>
      <w:r w:rsidR="00F60C26">
        <w:rPr>
          <w:b/>
        </w:rPr>
        <w:t>2</w:t>
      </w:r>
      <w:r>
        <w:t xml:space="preserve">: </w:t>
      </w:r>
      <w:r w:rsidRPr="000F4F89">
        <w:rPr>
          <w:b/>
        </w:rPr>
        <w:t xml:space="preserve">Effect of supernatant (_SN) (A and B) and pellet (_P) (C and D) of the newly isolated strains and </w:t>
      </w:r>
      <w:r w:rsidRPr="000F4F89">
        <w:rPr>
          <w:b/>
          <w:i/>
        </w:rPr>
        <w:t>A. equolifaciens</w:t>
      </w:r>
      <w:r w:rsidRPr="000F4F89">
        <w:rPr>
          <w:b/>
        </w:rPr>
        <w:t xml:space="preserve"> DSM 19450 on NF-</w:t>
      </w:r>
      <w:proofErr w:type="spellStart"/>
      <w:r w:rsidRPr="000F4F89">
        <w:rPr>
          <w:b/>
        </w:rPr>
        <w:t>κB</w:t>
      </w:r>
      <w:proofErr w:type="spellEnd"/>
      <w:r w:rsidRPr="000F4F89">
        <w:rPr>
          <w:b/>
        </w:rPr>
        <w:t xml:space="preserve"> activity of HT-29 NF-</w:t>
      </w:r>
      <w:proofErr w:type="spellStart"/>
      <w:r w:rsidRPr="000F4F89">
        <w:rPr>
          <w:b/>
        </w:rPr>
        <w:t>κB</w:t>
      </w:r>
      <w:proofErr w:type="spellEnd"/>
      <w:r w:rsidRPr="000F4F89">
        <w:rPr>
          <w:b/>
        </w:rPr>
        <w:t xml:space="preserve"> cell line.</w:t>
      </w:r>
    </w:p>
    <w:p w14:paraId="230D8C1C" w14:textId="77777777" w:rsidR="000C3480" w:rsidRDefault="000C3480" w:rsidP="000C3480">
      <w:pPr>
        <w:ind w:firstLine="0"/>
        <w:contextualSpacing w:val="0"/>
        <w:jc w:val="left"/>
      </w:pPr>
      <w:r>
        <w:t>Activities were measured in non-inflammatory (A and C) or inflammatory (_TNF) (B and D) conditions repeated three times independently with triplicate determinations. Values are expressed as fold increase over group controls (M104 or PBS). Statistical significance was assessed with a Kruskal–Wallis test followed by Dunn’s multiple</w:t>
      </w:r>
      <w:r>
        <w:noBreakHyphen/>
        <w:t>comparison post</w:t>
      </w:r>
      <w:r>
        <w:noBreakHyphen/>
        <w:t xml:space="preserve">hoc test.  * </w:t>
      </w:r>
      <w:r>
        <w:rPr>
          <w:i/>
        </w:rPr>
        <w:t>p</w:t>
      </w:r>
      <w:r>
        <w:t xml:space="preserve"> &lt; 0.05, ** </w:t>
      </w:r>
      <w:r>
        <w:rPr>
          <w:i/>
        </w:rPr>
        <w:t>p</w:t>
      </w:r>
      <w:r>
        <w:t xml:space="preserve"> &lt; 0.01, *** </w:t>
      </w:r>
      <w:r>
        <w:rPr>
          <w:i/>
        </w:rPr>
        <w:t>p</w:t>
      </w:r>
      <w:r>
        <w:t xml:space="preserve"> &lt; 0.001, **** </w:t>
      </w:r>
      <w:r>
        <w:rPr>
          <w:i/>
        </w:rPr>
        <w:t>p</w:t>
      </w:r>
      <w:r>
        <w:t xml:space="preserve"> &lt; 0.0001.</w:t>
      </w:r>
    </w:p>
    <w:p w14:paraId="59C4DA5F" w14:textId="77777777" w:rsidR="000C3480" w:rsidRDefault="000C3480" w:rsidP="000C3480">
      <w:pPr>
        <w:ind w:firstLine="0"/>
        <w:contextualSpacing w:val="0"/>
        <w:jc w:val="left"/>
      </w:pPr>
      <w:r>
        <w:br w:type="page"/>
      </w:r>
    </w:p>
    <w:p w14:paraId="6FFA644C" w14:textId="77777777" w:rsidR="000C3480" w:rsidRDefault="000C3480" w:rsidP="000C3480">
      <w:pPr>
        <w:ind w:firstLine="0"/>
        <w:contextualSpacing w:val="0"/>
        <w:jc w:val="left"/>
      </w:pPr>
      <w:r>
        <w:rPr>
          <w:noProof/>
          <w:lang w:val="fr-FR" w:eastAsia="fr-FR"/>
        </w:rPr>
        <w:lastRenderedPageBreak/>
        <w:drawing>
          <wp:inline distT="0" distB="0" distL="0" distR="0" wp14:anchorId="5843D5A1" wp14:editId="3D6755A2">
            <wp:extent cx="5759450" cy="338137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e 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6A620" w14:textId="59B55EA6" w:rsidR="000C3480" w:rsidRDefault="000C3480" w:rsidP="000C3480">
      <w:pPr>
        <w:spacing w:line="240" w:lineRule="auto"/>
        <w:ind w:firstLine="0"/>
      </w:pPr>
      <w:r>
        <w:rPr>
          <w:b/>
        </w:rPr>
        <w:t>Figure S</w:t>
      </w:r>
      <w:r w:rsidR="00F60C26">
        <w:rPr>
          <w:b/>
        </w:rPr>
        <w:t>3</w:t>
      </w:r>
      <w:r>
        <w:t xml:space="preserve">: </w:t>
      </w:r>
      <w:r w:rsidRPr="000F4F89">
        <w:rPr>
          <w:b/>
        </w:rPr>
        <w:t xml:space="preserve">Effect of supernatant (_SN) (A and B) and pellet (_P) (C and D) of the newly isolated strains and </w:t>
      </w:r>
      <w:r w:rsidRPr="000F4F89">
        <w:rPr>
          <w:b/>
          <w:i/>
        </w:rPr>
        <w:t>A. equolifaciens</w:t>
      </w:r>
      <w:r w:rsidRPr="000F4F89">
        <w:rPr>
          <w:b/>
        </w:rPr>
        <w:t xml:space="preserve"> DSM 19450 on NF-</w:t>
      </w:r>
      <w:proofErr w:type="spellStart"/>
      <w:r w:rsidRPr="000F4F89">
        <w:rPr>
          <w:b/>
        </w:rPr>
        <w:t>κB</w:t>
      </w:r>
      <w:proofErr w:type="spellEnd"/>
      <w:r w:rsidRPr="000F4F89">
        <w:rPr>
          <w:b/>
        </w:rPr>
        <w:t xml:space="preserve"> activity of HepG2 NF-</w:t>
      </w:r>
      <w:proofErr w:type="spellStart"/>
      <w:r w:rsidRPr="000F4F89">
        <w:rPr>
          <w:b/>
        </w:rPr>
        <w:t>κB</w:t>
      </w:r>
      <w:proofErr w:type="spellEnd"/>
      <w:r w:rsidRPr="000F4F89">
        <w:rPr>
          <w:b/>
        </w:rPr>
        <w:t xml:space="preserve"> cell line.</w:t>
      </w:r>
    </w:p>
    <w:p w14:paraId="728016D4" w14:textId="77777777" w:rsidR="000C3480" w:rsidRDefault="000C3480" w:rsidP="000C3480">
      <w:pPr>
        <w:spacing w:line="240" w:lineRule="auto"/>
        <w:ind w:firstLine="0"/>
      </w:pPr>
      <w:r>
        <w:t>Activities were measured in non-inflammatory (A and C) or inflammatory (_TNF) (B and D) conditions repeated three times independently with triplicate determinations. Values are expressed as fold increase over group controls (M104 or PBS). Statistical significance was assessed with a Kruskal–Wallis test followed by Dunn’s multiple</w:t>
      </w:r>
      <w:r>
        <w:noBreakHyphen/>
        <w:t>comparison post</w:t>
      </w:r>
      <w:r>
        <w:noBreakHyphen/>
        <w:t xml:space="preserve">hoc test. * </w:t>
      </w:r>
      <w:r>
        <w:rPr>
          <w:i/>
        </w:rPr>
        <w:t>p</w:t>
      </w:r>
      <w:r>
        <w:t xml:space="preserve"> &lt; 0.05, ** </w:t>
      </w:r>
      <w:r>
        <w:rPr>
          <w:i/>
        </w:rPr>
        <w:t>p</w:t>
      </w:r>
      <w:r>
        <w:t xml:space="preserve"> &lt; 0.01, **** </w:t>
      </w:r>
      <w:r>
        <w:rPr>
          <w:i/>
        </w:rPr>
        <w:t>p</w:t>
      </w:r>
      <w:r>
        <w:t xml:space="preserve"> &lt; 0.0001.</w:t>
      </w:r>
    </w:p>
    <w:p w14:paraId="36F8B0F0" w14:textId="77777777" w:rsidR="000C3480" w:rsidRDefault="000C3480" w:rsidP="000C3480">
      <w:pPr>
        <w:ind w:firstLine="0"/>
        <w:contextualSpacing w:val="0"/>
        <w:jc w:val="left"/>
      </w:pPr>
      <w:r>
        <w:br w:type="page"/>
      </w:r>
    </w:p>
    <w:p w14:paraId="7DA8ACA5" w14:textId="77777777" w:rsidR="000C3480" w:rsidRDefault="000C3480" w:rsidP="000C3480">
      <w:pPr>
        <w:spacing w:line="240" w:lineRule="auto"/>
        <w:ind w:firstLine="0"/>
      </w:pPr>
      <w:r>
        <w:rPr>
          <w:noProof/>
          <w:lang w:val="fr-FR" w:eastAsia="fr-FR"/>
        </w:rPr>
        <w:lastRenderedPageBreak/>
        <w:drawing>
          <wp:inline distT="0" distB="0" distL="0" distR="0" wp14:anchorId="404D0104" wp14:editId="6A0E4BDB">
            <wp:extent cx="6379458" cy="3745382"/>
            <wp:effectExtent l="0" t="0" r="2540" b="762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ure S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529" cy="374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41E64" w14:textId="4E41088C" w:rsidR="000C3480" w:rsidRPr="000F4F89" w:rsidRDefault="000C3480" w:rsidP="000C3480">
      <w:pPr>
        <w:spacing w:line="240" w:lineRule="auto"/>
        <w:ind w:firstLine="0"/>
        <w:rPr>
          <w:b/>
        </w:rPr>
      </w:pPr>
      <w:r w:rsidRPr="000F4F89">
        <w:rPr>
          <w:b/>
        </w:rPr>
        <w:t>Figure S</w:t>
      </w:r>
      <w:r w:rsidR="00F60C26">
        <w:rPr>
          <w:b/>
        </w:rPr>
        <w:t>4</w:t>
      </w:r>
      <w:r w:rsidRPr="000F4F89">
        <w:rPr>
          <w:b/>
        </w:rPr>
        <w:t xml:space="preserve">: Effect of supernatant (_SN) (A and B) and pellet (_P) (C and D) of the newly isolated strains and </w:t>
      </w:r>
      <w:r w:rsidRPr="000F4F89">
        <w:rPr>
          <w:b/>
          <w:i/>
        </w:rPr>
        <w:t>A. equolifaciens</w:t>
      </w:r>
      <w:r w:rsidRPr="000F4F89">
        <w:rPr>
          <w:b/>
        </w:rPr>
        <w:t xml:space="preserve"> DSM 19450 on NF-</w:t>
      </w:r>
      <w:proofErr w:type="spellStart"/>
      <w:r w:rsidRPr="000F4F89">
        <w:rPr>
          <w:b/>
        </w:rPr>
        <w:t>κB</w:t>
      </w:r>
      <w:proofErr w:type="spellEnd"/>
      <w:r w:rsidRPr="000F4F89">
        <w:rPr>
          <w:b/>
        </w:rPr>
        <w:t xml:space="preserve"> activity of HEK Null1 cell line.</w:t>
      </w:r>
    </w:p>
    <w:p w14:paraId="123EC443" w14:textId="77777777" w:rsidR="000C3480" w:rsidRDefault="000C3480" w:rsidP="000C3480">
      <w:pPr>
        <w:spacing w:line="240" w:lineRule="auto"/>
        <w:ind w:firstLine="0"/>
      </w:pPr>
      <w:r>
        <w:t xml:space="preserve">Activities were measured in non-inflammatory (A and C) or inflammatory (_TNF) (B and D) conditions repeated three times independently with triplicate determinations. Values are expressed as fold increase over group controls (M104 or PBS). </w:t>
      </w:r>
      <w:r w:rsidRPr="0080408A">
        <w:t xml:space="preserve">Statistical analysis consisted of </w:t>
      </w:r>
      <w:proofErr w:type="spellStart"/>
      <w:r w:rsidRPr="0080408A">
        <w:t>Kruskall</w:t>
      </w:r>
      <w:proofErr w:type="spellEnd"/>
      <w:r w:rsidRPr="0080408A">
        <w:t xml:space="preserve">-Wallis followed by Dunn’s multiple comparison test. </w:t>
      </w:r>
      <w:r>
        <w:t xml:space="preserve">* </w:t>
      </w:r>
      <w:r>
        <w:rPr>
          <w:i/>
        </w:rPr>
        <w:t>p</w:t>
      </w:r>
      <w:r>
        <w:t xml:space="preserve"> &lt; 0.05, ** </w:t>
      </w:r>
      <w:r>
        <w:rPr>
          <w:i/>
        </w:rPr>
        <w:t>p</w:t>
      </w:r>
      <w:r>
        <w:t xml:space="preserve"> &lt; 0.01,</w:t>
      </w:r>
      <w:r w:rsidRPr="007537FC">
        <w:t xml:space="preserve"> </w:t>
      </w:r>
      <w:r>
        <w:t xml:space="preserve">*** </w:t>
      </w:r>
      <w:r>
        <w:rPr>
          <w:i/>
        </w:rPr>
        <w:t>p</w:t>
      </w:r>
      <w:r>
        <w:t xml:space="preserve"> &lt; 0.001, **** </w:t>
      </w:r>
      <w:r>
        <w:rPr>
          <w:i/>
        </w:rPr>
        <w:t>p</w:t>
      </w:r>
      <w:r>
        <w:t xml:space="preserve"> &lt; 0.0001.</w:t>
      </w:r>
    </w:p>
    <w:p w14:paraId="0CFC0154" w14:textId="77777777" w:rsidR="000C3480" w:rsidRDefault="000C3480" w:rsidP="000C3480">
      <w:pPr>
        <w:ind w:firstLine="0"/>
        <w:contextualSpacing w:val="0"/>
        <w:jc w:val="left"/>
      </w:pPr>
      <w:r>
        <w:br w:type="page"/>
      </w:r>
    </w:p>
    <w:p w14:paraId="3ACBB5D4" w14:textId="77777777" w:rsidR="000C3480" w:rsidRDefault="000C3480" w:rsidP="000C3480">
      <w:pPr>
        <w:spacing w:line="240" w:lineRule="auto"/>
        <w:ind w:firstLine="0"/>
      </w:pPr>
      <w:r>
        <w:rPr>
          <w:noProof/>
          <w:lang w:val="fr-FR" w:eastAsia="fr-FR"/>
        </w:rPr>
        <w:lastRenderedPageBreak/>
        <w:drawing>
          <wp:inline distT="0" distB="0" distL="0" distR="0" wp14:anchorId="041FD4D6" wp14:editId="5434BA3B">
            <wp:extent cx="5759450" cy="337375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gure S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B5657" w14:textId="2CBD33D4" w:rsidR="000C3480" w:rsidRPr="000C3480" w:rsidRDefault="000C3480" w:rsidP="000C3480">
      <w:pPr>
        <w:spacing w:line="240" w:lineRule="auto"/>
        <w:ind w:firstLine="0"/>
        <w:rPr>
          <w:b/>
        </w:rPr>
      </w:pPr>
      <w:r w:rsidRPr="000C3480">
        <w:rPr>
          <w:b/>
        </w:rPr>
        <w:t>Figure S</w:t>
      </w:r>
      <w:r w:rsidR="00F60C26">
        <w:rPr>
          <w:b/>
        </w:rPr>
        <w:t>5</w:t>
      </w:r>
      <w:r w:rsidRPr="000C3480">
        <w:rPr>
          <w:b/>
        </w:rPr>
        <w:t xml:space="preserve">: Effect of supernatant (_SN) (A and B) and pellet (_P) (C and D) of the newly isolated strains and </w:t>
      </w:r>
      <w:r w:rsidRPr="000C3480">
        <w:rPr>
          <w:b/>
          <w:i/>
        </w:rPr>
        <w:t>A. equolifaciens</w:t>
      </w:r>
      <w:r w:rsidRPr="000C3480">
        <w:rPr>
          <w:b/>
        </w:rPr>
        <w:t xml:space="preserve"> DSM 19450 on NF-</w:t>
      </w:r>
      <w:proofErr w:type="spellStart"/>
      <w:r w:rsidRPr="000C3480">
        <w:rPr>
          <w:b/>
        </w:rPr>
        <w:t>κB</w:t>
      </w:r>
      <w:proofErr w:type="spellEnd"/>
      <w:r w:rsidRPr="000C3480">
        <w:rPr>
          <w:b/>
        </w:rPr>
        <w:t xml:space="preserve"> activity of HEK TLR2 cell line.</w:t>
      </w:r>
    </w:p>
    <w:p w14:paraId="31FC16A8" w14:textId="77777777" w:rsidR="000C3480" w:rsidRPr="00C00583" w:rsidRDefault="000C3480" w:rsidP="000C3480">
      <w:pPr>
        <w:spacing w:line="240" w:lineRule="auto"/>
        <w:ind w:firstLine="0"/>
      </w:pPr>
      <w:r>
        <w:t>Activities were measured in non-inflammatory (A and C) or inflammatory (_TNF) (B and D) conditions repeated three times independently with triplicate determinations. Values are expressed as fold increase over group controls (M104 or PBS). S</w:t>
      </w:r>
      <w:r w:rsidRPr="0080408A">
        <w:t xml:space="preserve">tatistical analysis consisted of </w:t>
      </w:r>
      <w:proofErr w:type="spellStart"/>
      <w:r w:rsidRPr="0080408A">
        <w:t>Kruskall</w:t>
      </w:r>
      <w:proofErr w:type="spellEnd"/>
      <w:r w:rsidRPr="0080408A">
        <w:t xml:space="preserve">-Wallis followed by Dunn’s multiple comparison test. </w:t>
      </w:r>
      <w:r>
        <w:t xml:space="preserve">* </w:t>
      </w:r>
      <w:r>
        <w:rPr>
          <w:i/>
        </w:rPr>
        <w:t>p</w:t>
      </w:r>
      <w:r>
        <w:t xml:space="preserve"> &lt; 0.05, ** </w:t>
      </w:r>
      <w:r>
        <w:rPr>
          <w:i/>
        </w:rPr>
        <w:t>p</w:t>
      </w:r>
      <w:r>
        <w:t xml:space="preserve"> &lt; 0.01,</w:t>
      </w:r>
      <w:r w:rsidRPr="007537FC">
        <w:t xml:space="preserve"> </w:t>
      </w:r>
      <w:r>
        <w:t xml:space="preserve">*** </w:t>
      </w:r>
      <w:r>
        <w:rPr>
          <w:i/>
        </w:rPr>
        <w:t>p</w:t>
      </w:r>
      <w:r>
        <w:t xml:space="preserve"> &lt; 0.001, **** </w:t>
      </w:r>
      <w:r>
        <w:rPr>
          <w:i/>
        </w:rPr>
        <w:t>p</w:t>
      </w:r>
      <w:r>
        <w:t xml:space="preserve"> &lt; 0.0001.</w:t>
      </w:r>
    </w:p>
    <w:p w14:paraId="2CF36872" w14:textId="77777777" w:rsidR="000C3480" w:rsidRDefault="000C3480">
      <w:pPr>
        <w:ind w:firstLine="0"/>
        <w:contextualSpacing w:val="0"/>
        <w:jc w:val="left"/>
        <w:rPr>
          <w:b/>
        </w:rPr>
      </w:pPr>
      <w:r>
        <w:br w:type="page"/>
      </w:r>
    </w:p>
    <w:p w14:paraId="0BD3F6F7" w14:textId="05B2870B" w:rsidR="00381F4A" w:rsidRDefault="00452B8C" w:rsidP="00013178">
      <w:pPr>
        <w:pStyle w:val="Titre1"/>
        <w:numPr>
          <w:ilvl w:val="0"/>
          <w:numId w:val="0"/>
        </w:numPr>
        <w:ind w:left="360" w:hanging="360"/>
      </w:pPr>
      <w:r w:rsidRPr="00452B8C">
        <w:lastRenderedPageBreak/>
        <w:t>Supplementary information</w:t>
      </w:r>
    </w:p>
    <w:p w14:paraId="70893CDB" w14:textId="522E813E" w:rsidR="00452B8C" w:rsidRPr="00452B8C" w:rsidRDefault="00452B8C" w:rsidP="00452B8C">
      <w:pPr>
        <w:ind w:firstLine="0"/>
      </w:pPr>
      <w:r w:rsidRPr="00452B8C">
        <w:rPr>
          <w:b/>
        </w:rPr>
        <w:t>Supplementary Table 1</w:t>
      </w:r>
      <w:r>
        <w:t xml:space="preserve">: Genome assembly quality and metadata of newly isolated </w:t>
      </w:r>
      <w:r>
        <w:rPr>
          <w:rStyle w:val="Accentuation"/>
        </w:rPr>
        <w:t>Adlercreutzia</w:t>
      </w:r>
      <w:r>
        <w:t xml:space="preserve"> strains and publicly available GenBank genomes.</w:t>
      </w:r>
    </w:p>
    <w:p w14:paraId="2ADE8985" w14:textId="5E8487B0" w:rsidR="00AF7129" w:rsidRDefault="00AF7129" w:rsidP="0016537F">
      <w:pPr>
        <w:ind w:left="360" w:hanging="360"/>
        <w:outlineLvl w:val="0"/>
      </w:pPr>
    </w:p>
    <w:sectPr w:rsidR="00AF7129" w:rsidSect="00741C24"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6F64" w14:textId="77777777" w:rsidR="009D1701" w:rsidRDefault="009D1701" w:rsidP="00F60C26">
      <w:r>
        <w:separator/>
      </w:r>
    </w:p>
  </w:endnote>
  <w:endnote w:type="continuationSeparator" w:id="0">
    <w:p w14:paraId="7A786037" w14:textId="77777777" w:rsidR="009D1701" w:rsidRDefault="009D1701" w:rsidP="00F6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42E1" w14:textId="77777777" w:rsidR="009D1701" w:rsidRDefault="009D1701" w:rsidP="00F60C26">
      <w:r>
        <w:separator/>
      </w:r>
    </w:p>
  </w:footnote>
  <w:footnote w:type="continuationSeparator" w:id="0">
    <w:p w14:paraId="353B2C89" w14:textId="77777777" w:rsidR="009D1701" w:rsidRDefault="009D1701" w:rsidP="00F6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8F3"/>
    <w:multiLevelType w:val="multilevel"/>
    <w:tmpl w:val="1A36E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B2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1B3955"/>
    <w:multiLevelType w:val="multilevel"/>
    <w:tmpl w:val="5484E7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55056"/>
    <w:multiLevelType w:val="multilevel"/>
    <w:tmpl w:val="668694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31E5"/>
    <w:multiLevelType w:val="multilevel"/>
    <w:tmpl w:val="D1902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52301"/>
    <w:multiLevelType w:val="multilevel"/>
    <w:tmpl w:val="39CCC8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A5399"/>
    <w:multiLevelType w:val="multilevel"/>
    <w:tmpl w:val="711A9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7FD281D"/>
    <w:multiLevelType w:val="multilevel"/>
    <w:tmpl w:val="1D78F5B6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B306F71"/>
    <w:multiLevelType w:val="multilevel"/>
    <w:tmpl w:val="3036E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1193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7324880">
    <w:abstractNumId w:val="8"/>
  </w:num>
  <w:num w:numId="2" w16cid:durableId="732586788">
    <w:abstractNumId w:val="5"/>
  </w:num>
  <w:num w:numId="3" w16cid:durableId="662241667">
    <w:abstractNumId w:val="0"/>
  </w:num>
  <w:num w:numId="4" w16cid:durableId="1803308795">
    <w:abstractNumId w:val="4"/>
  </w:num>
  <w:num w:numId="5" w16cid:durableId="745107560">
    <w:abstractNumId w:val="3"/>
  </w:num>
  <w:num w:numId="6" w16cid:durableId="824010648">
    <w:abstractNumId w:val="2"/>
  </w:num>
  <w:num w:numId="7" w16cid:durableId="459611166">
    <w:abstractNumId w:val="9"/>
  </w:num>
  <w:num w:numId="8" w16cid:durableId="876048850">
    <w:abstractNumId w:val="7"/>
  </w:num>
  <w:num w:numId="9" w16cid:durableId="1410806858">
    <w:abstractNumId w:val="6"/>
  </w:num>
  <w:num w:numId="10" w16cid:durableId="518855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5D8"/>
    <w:rsid w:val="00013178"/>
    <w:rsid w:val="0001369E"/>
    <w:rsid w:val="00016C51"/>
    <w:rsid w:val="00020695"/>
    <w:rsid w:val="00024CA9"/>
    <w:rsid w:val="00042315"/>
    <w:rsid w:val="0005459B"/>
    <w:rsid w:val="000619BA"/>
    <w:rsid w:val="00061D95"/>
    <w:rsid w:val="00066486"/>
    <w:rsid w:val="00074D13"/>
    <w:rsid w:val="0007547E"/>
    <w:rsid w:val="00082CDC"/>
    <w:rsid w:val="00087CE4"/>
    <w:rsid w:val="000900C1"/>
    <w:rsid w:val="0009737C"/>
    <w:rsid w:val="000A3432"/>
    <w:rsid w:val="000A529B"/>
    <w:rsid w:val="000C112F"/>
    <w:rsid w:val="000C3480"/>
    <w:rsid w:val="000D7C08"/>
    <w:rsid w:val="000F4F89"/>
    <w:rsid w:val="000F5B53"/>
    <w:rsid w:val="001025CC"/>
    <w:rsid w:val="00112234"/>
    <w:rsid w:val="001320B1"/>
    <w:rsid w:val="001340E5"/>
    <w:rsid w:val="0013432B"/>
    <w:rsid w:val="001354F1"/>
    <w:rsid w:val="00136132"/>
    <w:rsid w:val="0014124A"/>
    <w:rsid w:val="00146A73"/>
    <w:rsid w:val="00151311"/>
    <w:rsid w:val="0016467E"/>
    <w:rsid w:val="0016537F"/>
    <w:rsid w:val="00172EBE"/>
    <w:rsid w:val="00173AC9"/>
    <w:rsid w:val="00173CF5"/>
    <w:rsid w:val="0018183F"/>
    <w:rsid w:val="001863F9"/>
    <w:rsid w:val="00192DCD"/>
    <w:rsid w:val="001A00E6"/>
    <w:rsid w:val="001D078B"/>
    <w:rsid w:val="001D26DC"/>
    <w:rsid w:val="001D4458"/>
    <w:rsid w:val="001D7428"/>
    <w:rsid w:val="001E24A9"/>
    <w:rsid w:val="001E6C0A"/>
    <w:rsid w:val="001F0035"/>
    <w:rsid w:val="001F7D6E"/>
    <w:rsid w:val="001F7F30"/>
    <w:rsid w:val="002027ED"/>
    <w:rsid w:val="0020292A"/>
    <w:rsid w:val="002147C1"/>
    <w:rsid w:val="00215861"/>
    <w:rsid w:val="00217795"/>
    <w:rsid w:val="0022292C"/>
    <w:rsid w:val="00240303"/>
    <w:rsid w:val="00273E2B"/>
    <w:rsid w:val="002743DF"/>
    <w:rsid w:val="00276CD9"/>
    <w:rsid w:val="00283134"/>
    <w:rsid w:val="00296087"/>
    <w:rsid w:val="002B2116"/>
    <w:rsid w:val="002C180D"/>
    <w:rsid w:val="002C4D86"/>
    <w:rsid w:val="002D03CC"/>
    <w:rsid w:val="002D3921"/>
    <w:rsid w:val="002D5966"/>
    <w:rsid w:val="002E1255"/>
    <w:rsid w:val="002E544A"/>
    <w:rsid w:val="0031698A"/>
    <w:rsid w:val="003245D8"/>
    <w:rsid w:val="003467F6"/>
    <w:rsid w:val="0034769E"/>
    <w:rsid w:val="0035447B"/>
    <w:rsid w:val="00381F4A"/>
    <w:rsid w:val="0038537E"/>
    <w:rsid w:val="00394728"/>
    <w:rsid w:val="003960A1"/>
    <w:rsid w:val="003A3F37"/>
    <w:rsid w:val="003C0857"/>
    <w:rsid w:val="003C3514"/>
    <w:rsid w:val="003D5387"/>
    <w:rsid w:val="003D584C"/>
    <w:rsid w:val="003E5E23"/>
    <w:rsid w:val="003F0BE5"/>
    <w:rsid w:val="003F46B7"/>
    <w:rsid w:val="00403C99"/>
    <w:rsid w:val="004103C0"/>
    <w:rsid w:val="0041121B"/>
    <w:rsid w:val="00437149"/>
    <w:rsid w:val="00452B8C"/>
    <w:rsid w:val="004B2691"/>
    <w:rsid w:val="004C1264"/>
    <w:rsid w:val="004C2B15"/>
    <w:rsid w:val="004D1A2E"/>
    <w:rsid w:val="00503B2E"/>
    <w:rsid w:val="005066B9"/>
    <w:rsid w:val="0050799D"/>
    <w:rsid w:val="00520F1D"/>
    <w:rsid w:val="0053432B"/>
    <w:rsid w:val="005405EC"/>
    <w:rsid w:val="00554FF2"/>
    <w:rsid w:val="00555CB4"/>
    <w:rsid w:val="00570722"/>
    <w:rsid w:val="005830A9"/>
    <w:rsid w:val="00583B61"/>
    <w:rsid w:val="005844E4"/>
    <w:rsid w:val="00594BD0"/>
    <w:rsid w:val="005A0685"/>
    <w:rsid w:val="005A0B15"/>
    <w:rsid w:val="005A2636"/>
    <w:rsid w:val="005B0111"/>
    <w:rsid w:val="005B0FED"/>
    <w:rsid w:val="005B7C55"/>
    <w:rsid w:val="005C2713"/>
    <w:rsid w:val="005C3404"/>
    <w:rsid w:val="005D127D"/>
    <w:rsid w:val="005D7D82"/>
    <w:rsid w:val="005F0516"/>
    <w:rsid w:val="00602176"/>
    <w:rsid w:val="0061386A"/>
    <w:rsid w:val="006141DF"/>
    <w:rsid w:val="006169DE"/>
    <w:rsid w:val="00626E6D"/>
    <w:rsid w:val="00633C3B"/>
    <w:rsid w:val="006559E1"/>
    <w:rsid w:val="0066394A"/>
    <w:rsid w:val="00665C5F"/>
    <w:rsid w:val="00670CCA"/>
    <w:rsid w:val="00681F96"/>
    <w:rsid w:val="00682104"/>
    <w:rsid w:val="00685386"/>
    <w:rsid w:val="00695E36"/>
    <w:rsid w:val="006A173D"/>
    <w:rsid w:val="006C3536"/>
    <w:rsid w:val="006D0096"/>
    <w:rsid w:val="006F5418"/>
    <w:rsid w:val="0070259D"/>
    <w:rsid w:val="00705656"/>
    <w:rsid w:val="00706B9F"/>
    <w:rsid w:val="00715536"/>
    <w:rsid w:val="0073240F"/>
    <w:rsid w:val="00741C24"/>
    <w:rsid w:val="00750E20"/>
    <w:rsid w:val="00755EF2"/>
    <w:rsid w:val="00763EC9"/>
    <w:rsid w:val="00770591"/>
    <w:rsid w:val="00772BBD"/>
    <w:rsid w:val="007752E2"/>
    <w:rsid w:val="0077603D"/>
    <w:rsid w:val="00781D09"/>
    <w:rsid w:val="00783F11"/>
    <w:rsid w:val="00787BDB"/>
    <w:rsid w:val="00787EDA"/>
    <w:rsid w:val="007A03B7"/>
    <w:rsid w:val="007C1707"/>
    <w:rsid w:val="007C4DF2"/>
    <w:rsid w:val="007D2FFF"/>
    <w:rsid w:val="007D3B8F"/>
    <w:rsid w:val="008053BB"/>
    <w:rsid w:val="00805C77"/>
    <w:rsid w:val="00816089"/>
    <w:rsid w:val="00825B70"/>
    <w:rsid w:val="00831213"/>
    <w:rsid w:val="00831D06"/>
    <w:rsid w:val="0083332E"/>
    <w:rsid w:val="00860515"/>
    <w:rsid w:val="0087623D"/>
    <w:rsid w:val="008851CC"/>
    <w:rsid w:val="008853EC"/>
    <w:rsid w:val="008948DB"/>
    <w:rsid w:val="008D6570"/>
    <w:rsid w:val="008E1942"/>
    <w:rsid w:val="008E4A03"/>
    <w:rsid w:val="008F0592"/>
    <w:rsid w:val="008F0863"/>
    <w:rsid w:val="00901B18"/>
    <w:rsid w:val="0091305F"/>
    <w:rsid w:val="00913500"/>
    <w:rsid w:val="009425D6"/>
    <w:rsid w:val="00942935"/>
    <w:rsid w:val="00943320"/>
    <w:rsid w:val="0095237B"/>
    <w:rsid w:val="00953BB9"/>
    <w:rsid w:val="00961724"/>
    <w:rsid w:val="0096596E"/>
    <w:rsid w:val="0096602E"/>
    <w:rsid w:val="009778AF"/>
    <w:rsid w:val="00996887"/>
    <w:rsid w:val="009B705F"/>
    <w:rsid w:val="009C48EF"/>
    <w:rsid w:val="009C63FF"/>
    <w:rsid w:val="009C6686"/>
    <w:rsid w:val="009D15AC"/>
    <w:rsid w:val="009D1701"/>
    <w:rsid w:val="009D1D96"/>
    <w:rsid w:val="00A000D8"/>
    <w:rsid w:val="00A047CE"/>
    <w:rsid w:val="00A0611D"/>
    <w:rsid w:val="00A113D5"/>
    <w:rsid w:val="00A12799"/>
    <w:rsid w:val="00A14AFE"/>
    <w:rsid w:val="00A338F6"/>
    <w:rsid w:val="00A47A57"/>
    <w:rsid w:val="00A540A8"/>
    <w:rsid w:val="00A724CC"/>
    <w:rsid w:val="00A73DAB"/>
    <w:rsid w:val="00A82E47"/>
    <w:rsid w:val="00A970FD"/>
    <w:rsid w:val="00AA2277"/>
    <w:rsid w:val="00AB783E"/>
    <w:rsid w:val="00AC1EE9"/>
    <w:rsid w:val="00AE2B46"/>
    <w:rsid w:val="00AE36E5"/>
    <w:rsid w:val="00AF7129"/>
    <w:rsid w:val="00B00FAB"/>
    <w:rsid w:val="00B07D90"/>
    <w:rsid w:val="00B21208"/>
    <w:rsid w:val="00B23C32"/>
    <w:rsid w:val="00B343F8"/>
    <w:rsid w:val="00B46FB4"/>
    <w:rsid w:val="00B54B73"/>
    <w:rsid w:val="00B75D59"/>
    <w:rsid w:val="00B87774"/>
    <w:rsid w:val="00BA6C5D"/>
    <w:rsid w:val="00BA70E8"/>
    <w:rsid w:val="00BB06B9"/>
    <w:rsid w:val="00BB45BE"/>
    <w:rsid w:val="00BD503D"/>
    <w:rsid w:val="00BE3222"/>
    <w:rsid w:val="00BE322D"/>
    <w:rsid w:val="00C00346"/>
    <w:rsid w:val="00C110F9"/>
    <w:rsid w:val="00C15E16"/>
    <w:rsid w:val="00C17840"/>
    <w:rsid w:val="00C45FC3"/>
    <w:rsid w:val="00C504E0"/>
    <w:rsid w:val="00C5498B"/>
    <w:rsid w:val="00C6266A"/>
    <w:rsid w:val="00C64F28"/>
    <w:rsid w:val="00C725A0"/>
    <w:rsid w:val="00C8173C"/>
    <w:rsid w:val="00C87636"/>
    <w:rsid w:val="00C92B80"/>
    <w:rsid w:val="00CB1B12"/>
    <w:rsid w:val="00CD2384"/>
    <w:rsid w:val="00CF4BDA"/>
    <w:rsid w:val="00D0586E"/>
    <w:rsid w:val="00D05F82"/>
    <w:rsid w:val="00D11E5D"/>
    <w:rsid w:val="00D25A5B"/>
    <w:rsid w:val="00D52A1A"/>
    <w:rsid w:val="00D53A42"/>
    <w:rsid w:val="00D768A5"/>
    <w:rsid w:val="00D80B02"/>
    <w:rsid w:val="00D82051"/>
    <w:rsid w:val="00DC08FE"/>
    <w:rsid w:val="00DD1154"/>
    <w:rsid w:val="00DE4566"/>
    <w:rsid w:val="00DF6618"/>
    <w:rsid w:val="00E044B0"/>
    <w:rsid w:val="00E0707F"/>
    <w:rsid w:val="00E07C86"/>
    <w:rsid w:val="00E15038"/>
    <w:rsid w:val="00E1711C"/>
    <w:rsid w:val="00E2179D"/>
    <w:rsid w:val="00E23668"/>
    <w:rsid w:val="00E4495F"/>
    <w:rsid w:val="00E46896"/>
    <w:rsid w:val="00E5062D"/>
    <w:rsid w:val="00E52855"/>
    <w:rsid w:val="00E65A3D"/>
    <w:rsid w:val="00E66E85"/>
    <w:rsid w:val="00E76E07"/>
    <w:rsid w:val="00E84A35"/>
    <w:rsid w:val="00E8749E"/>
    <w:rsid w:val="00EC0E94"/>
    <w:rsid w:val="00ED500A"/>
    <w:rsid w:val="00EE2E6C"/>
    <w:rsid w:val="00EE51FD"/>
    <w:rsid w:val="00EE7C7D"/>
    <w:rsid w:val="00EF4E55"/>
    <w:rsid w:val="00EF75C6"/>
    <w:rsid w:val="00F167EA"/>
    <w:rsid w:val="00F17C03"/>
    <w:rsid w:val="00F41AF8"/>
    <w:rsid w:val="00F43435"/>
    <w:rsid w:val="00F459A3"/>
    <w:rsid w:val="00F47765"/>
    <w:rsid w:val="00F557E4"/>
    <w:rsid w:val="00F60C26"/>
    <w:rsid w:val="00F63E01"/>
    <w:rsid w:val="00F81352"/>
    <w:rsid w:val="00F83264"/>
    <w:rsid w:val="00F92C74"/>
    <w:rsid w:val="00F9393F"/>
    <w:rsid w:val="00F9608F"/>
    <w:rsid w:val="00FC487B"/>
    <w:rsid w:val="00FC4EF1"/>
    <w:rsid w:val="00FD299A"/>
    <w:rsid w:val="00FD68AA"/>
    <w:rsid w:val="00FE6BC5"/>
    <w:rsid w:val="00FE700C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2ABB"/>
  <w15:docId w15:val="{C64ED12C-E870-46A8-825F-E5F0A7A8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500"/>
    <w:pPr>
      <w:ind w:firstLine="709"/>
      <w:contextualSpacing/>
      <w:jc w:val="both"/>
    </w:pPr>
    <w:rPr>
      <w:rFonts w:asciiTheme="majorHAnsi" w:hAnsiTheme="majorHAnsi" w:cstheme="majorHAnsi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013178"/>
    <w:pPr>
      <w:numPr>
        <w:numId w:val="8"/>
      </w:numPr>
      <w:outlineLvl w:val="0"/>
    </w:pPr>
    <w:rPr>
      <w:b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E5062D"/>
    <w:pPr>
      <w:numPr>
        <w:ilvl w:val="1"/>
      </w:numPr>
      <w:ind w:left="431" w:hanging="431"/>
      <w:outlineLvl w:val="1"/>
    </w:pPr>
    <w:rPr>
      <w:b w:val="0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13178"/>
    <w:pPr>
      <w:numPr>
        <w:ilvl w:val="2"/>
      </w:numPr>
      <w:ind w:left="505" w:hanging="505"/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013178"/>
    <w:rPr>
      <w:rFonts w:asciiTheme="majorHAnsi" w:hAnsiTheme="majorHAnsi" w:cstheme="majorHAnsi"/>
      <w:b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E5062D"/>
    <w:rPr>
      <w:rFonts w:asciiTheme="majorHAnsi" w:hAnsiTheme="majorHAnsi" w:cstheme="majorHAnsi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013178"/>
    <w:rPr>
      <w:rFonts w:asciiTheme="majorHAnsi" w:hAnsiTheme="majorHAnsi" w:cstheme="majorHAnsi"/>
      <w:lang w:val="en-GB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6896"/>
    <w:pPr>
      <w:spacing w:after="80" w:line="240" w:lineRule="auto"/>
      <w:ind w:firstLine="0"/>
      <w:jc w:val="left"/>
    </w:pPr>
    <w:rPr>
      <w:rFonts w:ascii="Arial" w:eastAsia="Arial" w:hAnsi="Arial" w:cs="Arial"/>
      <w:spacing w:val="-10"/>
      <w:sz w:val="40"/>
      <w:szCs w:val="5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E46896"/>
    <w:rPr>
      <w:rFonts w:ascii="Arial" w:eastAsia="Arial" w:hAnsi="Arial" w:cs="Arial"/>
      <w:spacing w:val="-10"/>
      <w:sz w:val="40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ind w:firstLine="709"/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styleId="Numrodeligne">
    <w:name w:val="line number"/>
    <w:basedOn w:val="Policepardfau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lrzxr">
    <w:name w:val="lrzxr"/>
    <w:basedOn w:val="Policepardfaut"/>
  </w:style>
  <w:style w:type="paragraph" w:styleId="Paragraphedeliste">
    <w:name w:val="List Paragraph"/>
    <w:basedOn w:val="Normal"/>
    <w:uiPriority w:val="34"/>
    <w:qFormat/>
    <w:pPr>
      <w:ind w:left="720"/>
    </w:p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table" w:styleId="Tableausimple3">
    <w:name w:val="Plain Table 3"/>
    <w:basedOn w:val="Tableau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Bibliographie">
    <w:name w:val="Bibliography"/>
    <w:basedOn w:val="Normal"/>
    <w:next w:val="Normal"/>
    <w:uiPriority w:val="37"/>
    <w:unhideWhenUsed/>
    <w:pPr>
      <w:tabs>
        <w:tab w:val="left" w:pos="384"/>
      </w:tabs>
      <w:spacing w:after="0" w:line="240" w:lineRule="auto"/>
      <w:ind w:left="384" w:hanging="384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1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11869-6634-4DE2-92A9-02C94CBD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NOVO1</dc:creator>
  <cp:keywords/>
  <dc:description/>
  <cp:lastModifiedBy>Hervé B</cp:lastModifiedBy>
  <cp:revision>3</cp:revision>
  <cp:lastPrinted>2025-04-11T16:06:00Z</cp:lastPrinted>
  <dcterms:created xsi:type="dcterms:W3CDTF">2026-01-14T17:20:00Z</dcterms:created>
  <dcterms:modified xsi:type="dcterms:W3CDTF">2026-01-14T17:23:00Z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zotero-version="7.0.30"&gt;&lt;session id="2oZQEc8E"/&gt;&lt;style id="http://www.zotero.org/styles/american-chemical-society" hasBibliography="1" bibliographyStyleHasBeenSet="1"/&gt;&lt;prefs&gt;&lt;pref name="fieldType" value="Field"/&gt;&lt;pref name="automat</vt:lpwstr>
  </property>
  <property fmtid="{D5CDD505-2E9C-101B-9397-08002B2CF9AE}" pid="3" name="ZOTERO_PREF_2">
    <vt:lpwstr>icJournalAbbreviations" value="true"/&gt;&lt;pref name="dontAskDelayCitationUpdates" value="true"/&gt;&lt;/prefs&gt;&lt;/data&gt;</vt:lpwstr>
  </property>
</Properties>
</file>