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773E" w14:textId="3EF40FC1" w:rsidR="00ED3A21" w:rsidRPr="00ED3A21" w:rsidRDefault="00ED3A21" w:rsidP="00ED3A21">
      <w:pPr>
        <w:spacing w:after="0" w:line="48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  <w:r w:rsidRPr="00ED3A21">
        <w:rPr>
          <w:rFonts w:ascii="Times New Roman" w:hAnsi="Times New Roman" w:cs="Times New Roman"/>
          <w:sz w:val="40"/>
          <w:szCs w:val="40"/>
        </w:rPr>
        <w:t>(</w:t>
      </w:r>
      <w:proofErr w:type="spellStart"/>
      <w:r w:rsidRPr="00ED3A21">
        <w:rPr>
          <w:rFonts w:ascii="Times New Roman" w:hAnsi="Times New Roman" w:cs="Times New Roman"/>
          <w:sz w:val="40"/>
          <w:szCs w:val="40"/>
        </w:rPr>
        <w:t>Supplementary</w:t>
      </w:r>
      <w:proofErr w:type="spellEnd"/>
      <w:r w:rsidRPr="00ED3A2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D3A21">
        <w:rPr>
          <w:rFonts w:ascii="Times New Roman" w:hAnsi="Times New Roman" w:cs="Times New Roman"/>
          <w:sz w:val="40"/>
          <w:szCs w:val="40"/>
        </w:rPr>
        <w:t>Appendix</w:t>
      </w:r>
      <w:proofErr w:type="spellEnd"/>
      <w:r w:rsidRPr="00ED3A21">
        <w:rPr>
          <w:rFonts w:ascii="Times New Roman" w:hAnsi="Times New Roman" w:cs="Times New Roman"/>
          <w:sz w:val="40"/>
          <w:szCs w:val="40"/>
        </w:rPr>
        <w:t xml:space="preserve"> 1)</w:t>
      </w:r>
    </w:p>
    <w:p w14:paraId="2D5E4018" w14:textId="77777777" w:rsidR="00ED3A21" w:rsidRPr="00ED3A21" w:rsidRDefault="00ED3A21" w:rsidP="00ED3A21">
      <w:pPr>
        <w:pStyle w:val="NormalWeb"/>
        <w:numPr>
          <w:ilvl w:val="0"/>
          <w:numId w:val="2"/>
        </w:numPr>
        <w:spacing w:after="0" w:line="480" w:lineRule="auto"/>
        <w:rPr>
          <w:lang w:val="en-US"/>
        </w:rPr>
      </w:pPr>
      <w:r w:rsidRPr="003D717A">
        <w:rPr>
          <w:rStyle w:val="Textoennegrita"/>
          <w:lang w:val="en-US"/>
        </w:rPr>
        <w:t>Architecture and modules.</w:t>
      </w:r>
      <w:r w:rsidRPr="003D717A">
        <w:rPr>
          <w:lang w:val="en-US"/>
        </w:rPr>
        <w:br/>
      </w:r>
      <w:r w:rsidRPr="00ED3A21">
        <w:rPr>
          <w:lang w:val="en-US"/>
        </w:rPr>
        <w:t>Implemented in Python with the following modules:</w:t>
      </w:r>
    </w:p>
    <w:p w14:paraId="13CDB2A3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Ingestion/Preprocessing</w:t>
      </w:r>
      <w:r w:rsidRPr="00ED3A21">
        <w:rPr>
          <w:lang w:val="en-US"/>
        </w:rPr>
        <w:t xml:space="preserve"> (CSV/JSON; scale normalization to 0–1).</w:t>
      </w:r>
    </w:p>
    <w:p w14:paraId="554AC97E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 xml:space="preserve">Scoring engine </w:t>
      </w:r>
      <w:r w:rsidRPr="00ED3A21">
        <w:rPr>
          <w:rFonts w:eastAsia="Times New Roman"/>
          <w:kern w:val="0"/>
          <w:lang w:val="en-US" w:eastAsia="es-CO"/>
          <w14:ligatures w14:val="none"/>
        </w:rPr>
        <w:t xml:space="preserve">TDI </w:t>
      </w:r>
      <w:r w:rsidRPr="00ED3A21">
        <w:rPr>
          <w:lang w:val="en-US"/>
        </w:rPr>
        <w:t>integrating seven dimensions: physical, psychological, social, spiritual, family support, educational level, and psychic component.</w:t>
      </w:r>
    </w:p>
    <w:p w14:paraId="3120BC0B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Contextual weighting</w:t>
      </w:r>
      <w:r w:rsidRPr="00ED3A21">
        <w:rPr>
          <w:lang w:val="en-US"/>
        </w:rPr>
        <w:t xml:space="preserve"> (national regulations, real access to care, gender, family/community support, spirituality).</w:t>
      </w:r>
    </w:p>
    <w:p w14:paraId="4FDAC098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Adaptive decision flow</w:t>
      </w:r>
      <w:r w:rsidRPr="00ED3A21">
        <w:rPr>
          <w:lang w:val="en-US"/>
        </w:rPr>
        <w:t xml:space="preserve"> (logarithmic algorithm) translating the </w:t>
      </w:r>
      <w:r w:rsidRPr="00ED3A21">
        <w:rPr>
          <w:rFonts w:eastAsia="Times New Roman"/>
          <w:kern w:val="0"/>
          <w:lang w:val="en-US" w:eastAsia="es-CO"/>
          <w14:ligatures w14:val="none"/>
        </w:rPr>
        <w:t>TDI</w:t>
      </w:r>
      <w:r w:rsidRPr="00ED3A21">
        <w:rPr>
          <w:lang w:val="en-US"/>
        </w:rPr>
        <w:t xml:space="preserve"> into proportionate clinical pathways (e.g., palliative sedation, withdrawal of futile treatments, referral to ethics/spiritual committee).</w:t>
      </w:r>
    </w:p>
    <w:p w14:paraId="161B75D1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XAI layer</w:t>
      </w:r>
      <w:r w:rsidRPr="00ED3A21">
        <w:rPr>
          <w:lang w:val="en-US"/>
        </w:rPr>
        <w:t xml:space="preserve"> (SHAP) with global and local explanations by dimension and contextual modifiers.</w:t>
      </w:r>
    </w:p>
    <w:p w14:paraId="36838A4C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Narrative report generator</w:t>
      </w:r>
      <w:r w:rsidRPr="00ED3A21">
        <w:rPr>
          <w:lang w:val="en-US"/>
        </w:rPr>
        <w:t xml:space="preserve"> (clinic-bioethical traceability).</w:t>
      </w:r>
    </w:p>
    <w:p w14:paraId="6F5D685D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Clinical UI</w:t>
      </w:r>
      <w:r w:rsidRPr="00ED3A21">
        <w:rPr>
          <w:lang w:val="en-US"/>
        </w:rPr>
        <w:t xml:space="preserve"> (interactive dashboard, forms, </w:t>
      </w:r>
      <w:r w:rsidRPr="00ED3A21">
        <w:rPr>
          <w:rFonts w:eastAsia="Times New Roman"/>
          <w:kern w:val="0"/>
          <w:lang w:val="en-US" w:eastAsia="es-CO"/>
          <w14:ligatures w14:val="none"/>
        </w:rPr>
        <w:t>TDI</w:t>
      </w:r>
      <w:r w:rsidRPr="00ED3A21">
        <w:rPr>
          <w:lang w:val="en-US"/>
        </w:rPr>
        <w:t xml:space="preserve"> and XAI visualizations).</w:t>
      </w:r>
    </w:p>
    <w:p w14:paraId="6D79A10F" w14:textId="77777777" w:rsidR="00ED3A21" w:rsidRPr="00ED3A21" w:rsidRDefault="00ED3A21" w:rsidP="00ED3A21">
      <w:pPr>
        <w:pStyle w:val="NormalWeb"/>
        <w:numPr>
          <w:ilvl w:val="0"/>
          <w:numId w:val="1"/>
        </w:numPr>
        <w:spacing w:after="0" w:line="480" w:lineRule="auto"/>
        <w:rPr>
          <w:lang w:val="en-US"/>
        </w:rPr>
      </w:pPr>
      <w:r w:rsidRPr="00ED3A21">
        <w:rPr>
          <w:rStyle w:val="Textoennegrita"/>
          <w:b w:val="0"/>
          <w:bCs w:val="0"/>
          <w:lang w:val="en-US"/>
        </w:rPr>
        <w:t>Persistence &amp; audit</w:t>
      </w:r>
      <w:r w:rsidRPr="00ED3A21">
        <w:rPr>
          <w:lang w:val="en-US"/>
        </w:rPr>
        <w:t xml:space="preserve"> (CSV/JSON exports; decision and rationale logging).</w:t>
      </w:r>
    </w:p>
    <w:p w14:paraId="5456B062" w14:textId="77777777" w:rsidR="00ED3A21" w:rsidRPr="00ED3A21" w:rsidRDefault="00ED3A21" w:rsidP="00ED3A21">
      <w:pPr>
        <w:pStyle w:val="NormalWeb"/>
        <w:numPr>
          <w:ilvl w:val="0"/>
          <w:numId w:val="2"/>
        </w:numPr>
        <w:spacing w:after="0" w:line="480" w:lineRule="auto"/>
        <w:rPr>
          <w:rStyle w:val="Textoennegrita"/>
          <w:lang w:val="en-US"/>
        </w:rPr>
      </w:pPr>
      <w:r w:rsidRPr="00ED3A21">
        <w:rPr>
          <w:rStyle w:val="Textoennegrita"/>
          <w:lang w:val="en-US"/>
        </w:rPr>
        <w:t>Interoperability and deployment.</w:t>
      </w:r>
    </w:p>
    <w:p w14:paraId="1CB98FD9" w14:textId="77777777" w:rsidR="00ED3A21" w:rsidRPr="00ED3A21" w:rsidRDefault="00ED3A21" w:rsidP="00ED3A21">
      <w:pPr>
        <w:pStyle w:val="NormalWeb"/>
        <w:spacing w:after="0" w:line="480" w:lineRule="auto"/>
        <w:rPr>
          <w:lang w:val="en-US"/>
        </w:rPr>
      </w:pPr>
      <w:r w:rsidRPr="00ED3A21">
        <w:rPr>
          <w:lang w:val="en-US"/>
        </w:rPr>
        <w:t xml:space="preserve">I/O in </w:t>
      </w:r>
      <w:r w:rsidRPr="00ED3A21">
        <w:rPr>
          <w:rStyle w:val="Textoennegrita"/>
          <w:b w:val="0"/>
          <w:bCs w:val="0"/>
          <w:lang w:val="en-US"/>
        </w:rPr>
        <w:t>CSV/JSON</w:t>
      </w:r>
      <w:r w:rsidRPr="00ED3A21">
        <w:rPr>
          <w:lang w:val="en-US"/>
        </w:rPr>
        <w:t xml:space="preserve">; optional </w:t>
      </w:r>
      <w:r w:rsidRPr="00ED3A21">
        <w:rPr>
          <w:rStyle w:val="Textoennegrita"/>
          <w:b w:val="0"/>
          <w:bCs w:val="0"/>
          <w:lang w:val="en-US"/>
        </w:rPr>
        <w:t>FHIR</w:t>
      </w:r>
      <w:r w:rsidRPr="00ED3A21">
        <w:rPr>
          <w:lang w:val="en-US"/>
        </w:rPr>
        <w:t xml:space="preserve"> mapping (</w:t>
      </w:r>
      <w:r w:rsidRPr="00ED3A21">
        <w:rPr>
          <w:rStyle w:val="nfasis"/>
          <w:lang w:val="en-US"/>
        </w:rPr>
        <w:t>Observation</w:t>
      </w:r>
      <w:r w:rsidRPr="00ED3A21">
        <w:rPr>
          <w:lang w:val="en-US"/>
        </w:rPr>
        <w:t xml:space="preserve">, </w:t>
      </w:r>
      <w:r w:rsidRPr="00ED3A21">
        <w:rPr>
          <w:rStyle w:val="nfasis"/>
          <w:lang w:val="en-US"/>
        </w:rPr>
        <w:t>Questionnaire, Response</w:t>
      </w:r>
      <w:r w:rsidRPr="00ED3A21">
        <w:rPr>
          <w:lang w:val="en-US"/>
        </w:rPr>
        <w:t>); local or intranet deployment; offline mode for privacy preserving use.</w:t>
      </w:r>
    </w:p>
    <w:p w14:paraId="15D02F0F" w14:textId="77777777" w:rsidR="00ED3A21" w:rsidRPr="00ED3A21" w:rsidRDefault="00ED3A21" w:rsidP="00ED3A21">
      <w:pPr>
        <w:pStyle w:val="NormalWeb"/>
        <w:numPr>
          <w:ilvl w:val="0"/>
          <w:numId w:val="2"/>
        </w:numPr>
        <w:spacing w:after="0" w:line="480" w:lineRule="auto"/>
        <w:rPr>
          <w:rStyle w:val="Textoennegrita"/>
          <w:b w:val="0"/>
          <w:bCs w:val="0"/>
          <w:lang w:val="en-US"/>
        </w:rPr>
      </w:pPr>
      <w:r w:rsidRPr="00ED3A21">
        <w:rPr>
          <w:rStyle w:val="Textoennegrita"/>
          <w:lang w:val="en-US"/>
        </w:rPr>
        <w:t>Reproducibility, testing, and audit</w:t>
      </w:r>
      <w:r w:rsidRPr="00ED3A21">
        <w:rPr>
          <w:rStyle w:val="Textoennegrita"/>
          <w:b w:val="0"/>
          <w:bCs w:val="0"/>
          <w:lang w:val="en-US"/>
        </w:rPr>
        <w:t>.</w:t>
      </w:r>
    </w:p>
    <w:p w14:paraId="6EAA00E7" w14:textId="77777777" w:rsidR="00ED3A21" w:rsidRPr="00ED3A21" w:rsidRDefault="00ED3A21" w:rsidP="00ED3A21">
      <w:pPr>
        <w:pStyle w:val="NormalWeb"/>
        <w:spacing w:after="0" w:line="480" w:lineRule="auto"/>
        <w:rPr>
          <w:lang w:val="en-US"/>
        </w:rPr>
      </w:pPr>
      <w:r w:rsidRPr="00ED3A21">
        <w:rPr>
          <w:lang w:val="en-US"/>
        </w:rPr>
        <w:t xml:space="preserve">Deterministic seeds, unit tests for normalization/weights, and comprehensive audit logs (timestamps, inputs, </w:t>
      </w:r>
      <w:r w:rsidRPr="00ED3A21">
        <w:rPr>
          <w:rFonts w:eastAsia="Times New Roman"/>
          <w:kern w:val="0"/>
          <w:lang w:val="en-US" w:eastAsia="es-CO"/>
          <w14:ligatures w14:val="none"/>
        </w:rPr>
        <w:t>(TDI)</w:t>
      </w:r>
      <w:r w:rsidRPr="00ED3A21">
        <w:rPr>
          <w:lang w:val="en-US"/>
        </w:rPr>
        <w:t xml:space="preserve">, decisions, SHAP rationales). Validation notebooks are provided as </w:t>
      </w:r>
      <w:r w:rsidRPr="00ED3A21">
        <w:rPr>
          <w:rStyle w:val="Textoennegrita"/>
          <w:b w:val="0"/>
          <w:bCs w:val="0"/>
          <w:lang w:val="en-US"/>
        </w:rPr>
        <w:t>supplementary material</w:t>
      </w:r>
      <w:r w:rsidRPr="00ED3A21">
        <w:rPr>
          <w:lang w:val="en-US"/>
        </w:rPr>
        <w:t>.</w:t>
      </w:r>
    </w:p>
    <w:p w14:paraId="75816383" w14:textId="77777777" w:rsidR="00ED3A21" w:rsidRPr="00ED3A21" w:rsidRDefault="00ED3A21" w:rsidP="00ED3A21">
      <w:pPr>
        <w:pStyle w:val="NormalWeb"/>
        <w:numPr>
          <w:ilvl w:val="0"/>
          <w:numId w:val="2"/>
        </w:numPr>
        <w:spacing w:after="0" w:line="480" w:lineRule="auto"/>
        <w:rPr>
          <w:rStyle w:val="Textoennegrita"/>
          <w:lang w:val="en-US"/>
        </w:rPr>
      </w:pPr>
      <w:r w:rsidRPr="00ED3A21">
        <w:rPr>
          <w:rStyle w:val="Textoennegrita"/>
          <w:lang w:val="en-US"/>
        </w:rPr>
        <w:t>User interface.</w:t>
      </w:r>
    </w:p>
    <w:p w14:paraId="7FD38C80" w14:textId="77777777" w:rsidR="00ED3A21" w:rsidRPr="00ED3A21" w:rsidRDefault="00ED3A21" w:rsidP="00ED3A21">
      <w:pPr>
        <w:pStyle w:val="NormalWeb"/>
        <w:spacing w:after="0" w:line="480" w:lineRule="auto"/>
        <w:rPr>
          <w:lang w:val="en-US"/>
        </w:rPr>
      </w:pPr>
      <w:r w:rsidRPr="00ED3A21">
        <w:rPr>
          <w:lang w:val="en-US"/>
        </w:rPr>
        <w:t xml:space="preserve">Dashboard includes data capture, longitudinal </w:t>
      </w:r>
      <w:r w:rsidRPr="00ED3A21">
        <w:rPr>
          <w:rFonts w:eastAsia="Times New Roman"/>
          <w:kern w:val="0"/>
          <w:lang w:val="en-US" w:eastAsia="es-CO"/>
          <w14:ligatures w14:val="none"/>
        </w:rPr>
        <w:t>(TDI)</w:t>
      </w:r>
      <w:r w:rsidRPr="00ED3A21">
        <w:rPr>
          <w:lang w:val="en-US"/>
        </w:rPr>
        <w:t xml:space="preserve"> plots, </w:t>
      </w:r>
      <w:r w:rsidRPr="00ED3A21">
        <w:rPr>
          <w:rStyle w:val="Textoennegrita"/>
          <w:b w:val="0"/>
          <w:bCs w:val="0"/>
          <w:lang w:val="en-US"/>
        </w:rPr>
        <w:t xml:space="preserve">SHAP </w:t>
      </w:r>
      <w:proofErr w:type="spellStart"/>
      <w:r w:rsidRPr="00ED3A21">
        <w:rPr>
          <w:rStyle w:val="Textoennegrita"/>
          <w:b w:val="0"/>
          <w:bCs w:val="0"/>
          <w:lang w:val="en-US"/>
        </w:rPr>
        <w:t>barplots</w:t>
      </w:r>
      <w:proofErr w:type="spellEnd"/>
      <w:r w:rsidRPr="00ED3A21">
        <w:rPr>
          <w:lang w:val="en-US"/>
        </w:rPr>
        <w:t xml:space="preserve"> (global/local), </w:t>
      </w:r>
      <w:r w:rsidRPr="00ED3A21">
        <w:rPr>
          <w:rStyle w:val="Textoennegrita"/>
          <w:b w:val="0"/>
          <w:bCs w:val="0"/>
          <w:lang w:val="en-US"/>
        </w:rPr>
        <w:t>radar</w:t>
      </w:r>
      <w:r w:rsidRPr="00ED3A21">
        <w:rPr>
          <w:lang w:val="en-US"/>
        </w:rPr>
        <w:t xml:space="preserve"> of dimensions, </w:t>
      </w:r>
      <w:r w:rsidRPr="00ED3A21">
        <w:rPr>
          <w:rStyle w:val="Textoennegrita"/>
          <w:b w:val="0"/>
          <w:bCs w:val="0"/>
          <w:lang w:val="en-US"/>
        </w:rPr>
        <w:t>proportionate alerts</w:t>
      </w:r>
      <w:r w:rsidRPr="00ED3A21">
        <w:rPr>
          <w:lang w:val="en-US"/>
        </w:rPr>
        <w:t>, and an exportable narrative report (PDF/CSV).</w:t>
      </w:r>
    </w:p>
    <w:p w14:paraId="71C20AB3" w14:textId="4570A4C1" w:rsidR="00ED3A21" w:rsidRPr="00ED3A21" w:rsidRDefault="00ED3A21" w:rsidP="00ED3A21">
      <w:pPr>
        <w:pStyle w:val="NormalWeb"/>
        <w:numPr>
          <w:ilvl w:val="0"/>
          <w:numId w:val="2"/>
        </w:numPr>
        <w:spacing w:after="0" w:line="480" w:lineRule="auto"/>
        <w:rPr>
          <w:lang w:val="en-US"/>
        </w:rPr>
      </w:pPr>
      <w:r w:rsidRPr="00ED3A21">
        <w:rPr>
          <w:rStyle w:val="Textoennegrita"/>
          <w:lang w:val="en-US"/>
        </w:rPr>
        <w:t>Environment and dependencies</w:t>
      </w:r>
    </w:p>
    <w:p w14:paraId="3C216D23" w14:textId="77777777" w:rsidR="00ED3A21" w:rsidRPr="00ED3A21" w:rsidRDefault="00ED3A21" w:rsidP="00ED3A21">
      <w:pPr>
        <w:pStyle w:val="NormalWeb"/>
        <w:spacing w:after="0" w:line="480" w:lineRule="auto"/>
        <w:rPr>
          <w:lang w:val="en-US"/>
        </w:rPr>
      </w:pPr>
      <w:r w:rsidRPr="00ED3A21">
        <w:rPr>
          <w:lang w:val="en-US"/>
        </w:rPr>
        <w:lastRenderedPageBreak/>
        <w:t xml:space="preserve">Python ≥3.10; core packages: </w:t>
      </w:r>
      <w:proofErr w:type="spellStart"/>
      <w:r w:rsidRPr="00ED3A21">
        <w:rPr>
          <w:lang w:val="en-US"/>
        </w:rPr>
        <w:t>numpy</w:t>
      </w:r>
      <w:proofErr w:type="spellEnd"/>
      <w:r w:rsidRPr="00ED3A21">
        <w:rPr>
          <w:lang w:val="en-US"/>
        </w:rPr>
        <w:t xml:space="preserve">, pandas, </w:t>
      </w:r>
      <w:proofErr w:type="spellStart"/>
      <w:r w:rsidRPr="00ED3A21">
        <w:rPr>
          <w:lang w:val="en-US"/>
        </w:rPr>
        <w:t>scikitlearn</w:t>
      </w:r>
      <w:proofErr w:type="spellEnd"/>
      <w:r w:rsidRPr="00ED3A21">
        <w:rPr>
          <w:lang w:val="en-US"/>
        </w:rPr>
        <w:t xml:space="preserve">, </w:t>
      </w:r>
      <w:proofErr w:type="spellStart"/>
      <w:r w:rsidRPr="00ED3A21">
        <w:rPr>
          <w:lang w:val="en-US"/>
        </w:rPr>
        <w:t>shap</w:t>
      </w:r>
      <w:proofErr w:type="spellEnd"/>
      <w:r w:rsidRPr="00ED3A21">
        <w:rPr>
          <w:lang w:val="en-US"/>
        </w:rPr>
        <w:t xml:space="preserve">, </w:t>
      </w:r>
      <w:proofErr w:type="spellStart"/>
      <w:r w:rsidRPr="00ED3A21">
        <w:rPr>
          <w:lang w:val="en-US"/>
        </w:rPr>
        <w:t>streamlit</w:t>
      </w:r>
      <w:proofErr w:type="spellEnd"/>
      <w:r w:rsidRPr="00ED3A21">
        <w:rPr>
          <w:lang w:val="en-US"/>
        </w:rPr>
        <w:t xml:space="preserve">, </w:t>
      </w:r>
      <w:proofErr w:type="spellStart"/>
      <w:r w:rsidRPr="00ED3A21">
        <w:rPr>
          <w:lang w:val="en-US"/>
        </w:rPr>
        <w:t>networkx</w:t>
      </w:r>
      <w:proofErr w:type="spellEnd"/>
      <w:r w:rsidRPr="00ED3A21">
        <w:rPr>
          <w:lang w:val="en-US"/>
        </w:rPr>
        <w:t>, matplotlib/</w:t>
      </w:r>
      <w:proofErr w:type="spellStart"/>
      <w:r w:rsidRPr="00ED3A21">
        <w:rPr>
          <w:lang w:val="en-US"/>
        </w:rPr>
        <w:t>plotly</w:t>
      </w:r>
      <w:proofErr w:type="spellEnd"/>
      <w:r w:rsidRPr="00ED3A21">
        <w:rPr>
          <w:lang w:val="en-US"/>
        </w:rPr>
        <w:t xml:space="preserve">. Tested on Windows, Linux, macOS. Distributed via </w:t>
      </w:r>
      <w:r w:rsidRPr="00ED3A21">
        <w:rPr>
          <w:rStyle w:val="CdigoHTML"/>
          <w:rFonts w:ascii="Times New Roman" w:eastAsiaTheme="minorHAnsi" w:hAnsi="Times New Roman" w:cs="Times New Roman"/>
          <w:lang w:val="en-US"/>
        </w:rPr>
        <w:t>requirements.txt</w:t>
      </w:r>
      <w:r w:rsidRPr="00ED3A21">
        <w:rPr>
          <w:lang w:val="en-US"/>
        </w:rPr>
        <w:t xml:space="preserve"> with install guide (see </w:t>
      </w:r>
      <w:r w:rsidRPr="00ED3A21">
        <w:rPr>
          <w:rStyle w:val="nfasis"/>
          <w:lang w:val="en-US"/>
        </w:rPr>
        <w:t>Availability</w:t>
      </w:r>
      <w:r w:rsidRPr="00ED3A21">
        <w:rPr>
          <w:lang w:val="en-US"/>
        </w:rPr>
        <w:t>).  License/repository/DOI to be specified in that section.</w:t>
      </w:r>
    </w:p>
    <w:p w14:paraId="0A8652F6" w14:textId="77777777" w:rsidR="00ED3A21" w:rsidRPr="00ED3A21" w:rsidRDefault="00ED3A21">
      <w:pPr>
        <w:rPr>
          <w:lang w:val="en-US"/>
        </w:rPr>
      </w:pPr>
    </w:p>
    <w:sectPr w:rsidR="00ED3A21" w:rsidRPr="00ED3A21" w:rsidSect="00ED3A2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08FB"/>
    <w:multiLevelType w:val="multilevel"/>
    <w:tmpl w:val="E3888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73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5820FC"/>
    <w:multiLevelType w:val="multilevel"/>
    <w:tmpl w:val="5288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21"/>
    <w:rsid w:val="000B3B4A"/>
    <w:rsid w:val="003014D5"/>
    <w:rsid w:val="00887125"/>
    <w:rsid w:val="00C20DA5"/>
    <w:rsid w:val="00DA6A6E"/>
    <w:rsid w:val="00E52F4A"/>
    <w:rsid w:val="00ED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F3B8"/>
  <w15:chartTrackingRefBased/>
  <w15:docId w15:val="{DB5EA373-C445-4918-85AD-DFB4B5CD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A2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A21"/>
    <w:rPr>
      <w:rFonts w:ascii="Times New Roman" w:hAnsi="Times New Roman" w:cs="Times New Roman"/>
    </w:rPr>
  </w:style>
  <w:style w:type="table" w:styleId="Tablaconcuadrcula1clara">
    <w:name w:val="Grid Table 1 Light"/>
    <w:basedOn w:val="Tablanormal"/>
    <w:uiPriority w:val="46"/>
    <w:rsid w:val="00ED3A21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as">
    <w:name w:val="Tablas"/>
    <w:basedOn w:val="Descripcin"/>
    <w:link w:val="TablasCar"/>
    <w:autoRedefine/>
    <w:qFormat/>
    <w:rsid w:val="00ED3A21"/>
    <w:pPr>
      <w:keepNext/>
      <w:spacing w:after="0"/>
      <w:jc w:val="center"/>
    </w:pPr>
    <w:rPr>
      <w:rFonts w:ascii="Times New Roman" w:hAnsi="Times New Roman"/>
      <w:i w:val="0"/>
      <w:color w:val="000000" w:themeColor="text1"/>
      <w:sz w:val="24"/>
      <w:szCs w:val="24"/>
    </w:rPr>
  </w:style>
  <w:style w:type="character" w:customStyle="1" w:styleId="TablasCar">
    <w:name w:val="Tablas Car"/>
    <w:basedOn w:val="Fuentedeprrafopredeter"/>
    <w:link w:val="Tablas"/>
    <w:rsid w:val="00ED3A21"/>
    <w:rPr>
      <w:rFonts w:ascii="Times New Roman" w:hAnsi="Times New Roman"/>
      <w:iCs/>
      <w:color w:val="000000" w:themeColor="text1"/>
      <w:kern w:val="2"/>
      <w:sz w:val="24"/>
      <w:szCs w:val="24"/>
      <w14:ligatures w14:val="standardContextual"/>
    </w:rPr>
  </w:style>
  <w:style w:type="character" w:styleId="CdigoHTML">
    <w:name w:val="HTML Code"/>
    <w:basedOn w:val="Fuentedeprrafopredeter"/>
    <w:uiPriority w:val="99"/>
    <w:semiHidden/>
    <w:unhideWhenUsed/>
    <w:rsid w:val="00ED3A21"/>
    <w:rPr>
      <w:rFonts w:ascii="Courier New" w:eastAsia="Times New Roman" w:hAnsi="Courier New" w:cs="Courier New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ED3A21"/>
    <w:rPr>
      <w:b/>
      <w:bCs/>
    </w:rPr>
  </w:style>
  <w:style w:type="character" w:styleId="nfasis">
    <w:name w:val="Emphasis"/>
    <w:basedOn w:val="Fuentedeprrafopredeter"/>
    <w:uiPriority w:val="20"/>
    <w:qFormat/>
    <w:rsid w:val="00ED3A21"/>
    <w:rPr>
      <w:i/>
      <w:iCs/>
    </w:rPr>
  </w:style>
  <w:style w:type="character" w:customStyle="1" w:styleId="katex-mathml">
    <w:name w:val="katex-mathml"/>
    <w:basedOn w:val="Fuentedeprrafopredeter"/>
    <w:rsid w:val="00ED3A21"/>
  </w:style>
  <w:style w:type="character" w:customStyle="1" w:styleId="mord">
    <w:name w:val="mord"/>
    <w:basedOn w:val="Fuentedeprrafopredeter"/>
    <w:rsid w:val="00ED3A21"/>
  </w:style>
  <w:style w:type="character" w:customStyle="1" w:styleId="vlist-s">
    <w:name w:val="vlist-s"/>
    <w:basedOn w:val="Fuentedeprrafopredeter"/>
    <w:rsid w:val="00ED3A21"/>
  </w:style>
  <w:style w:type="paragraph" w:styleId="Descripcin">
    <w:name w:val="caption"/>
    <w:basedOn w:val="Normal"/>
    <w:next w:val="Normal"/>
    <w:uiPriority w:val="35"/>
    <w:semiHidden/>
    <w:unhideWhenUsed/>
    <w:qFormat/>
    <w:rsid w:val="00ED3A2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Diaz Perez</dc:creator>
  <cp:keywords/>
  <dc:description/>
  <cp:lastModifiedBy>Anderson Diaz Perez</cp:lastModifiedBy>
  <cp:revision>1</cp:revision>
  <dcterms:created xsi:type="dcterms:W3CDTF">2025-10-31T12:24:00Z</dcterms:created>
  <dcterms:modified xsi:type="dcterms:W3CDTF">2025-10-31T12:29:00Z</dcterms:modified>
</cp:coreProperties>
</file>