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4A50F" w14:textId="6F36662C" w:rsidR="003E51E3" w:rsidRDefault="00977912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77912">
        <w:rPr>
          <w:rFonts w:ascii="Times New Roman" w:hAnsi="Times New Roman" w:cs="Times New Roman"/>
          <w:b/>
          <w:sz w:val="24"/>
        </w:rPr>
        <w:t>Supplementary Materials</w:t>
      </w:r>
    </w:p>
    <w:p w14:paraId="642CEC17" w14:textId="77777777" w:rsidR="003E51E3" w:rsidRDefault="00000000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</w:t>
      </w:r>
    </w:p>
    <w:p w14:paraId="2A6A1EAD" w14:textId="77777777" w:rsidR="003E51E3" w:rsidRDefault="003E51E3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</w:p>
    <w:p w14:paraId="4427910A" w14:textId="77777777" w:rsidR="003E51E3" w:rsidRDefault="00000000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Structural Basis of Transcriptional Coactivator PC4 Binding to a Platinum Crosslinked Double-Stranded </w:t>
      </w:r>
      <w:r>
        <w:rPr>
          <w:rFonts w:ascii="Times New Roman" w:hAnsi="Times New Roman" w:cs="Times New Roman" w:hint="eastAsia"/>
        </w:rPr>
        <w:t>Oligonucleotide</w:t>
      </w:r>
    </w:p>
    <w:p w14:paraId="3CF3FD55" w14:textId="75EC436E" w:rsidR="003E51E3" w:rsidRDefault="00000000">
      <w:pPr>
        <w:spacing w:afterLines="100" w:after="312"/>
        <w:rPr>
          <w:rFonts w:ascii="Times New Roman" w:eastAsia="宋体" w:hAnsi="Times New Roman" w:cs="Times New Roman"/>
        </w:rPr>
      </w:pPr>
      <w:bookmarkStart w:id="0" w:name="_Hlk217569812"/>
      <w:r>
        <w:rPr>
          <w:rFonts w:ascii="Times New Roman" w:eastAsia="宋体" w:hAnsi="Times New Roman" w:cs="Times New Roman"/>
        </w:rPr>
        <w:t>Yuanyuan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Wang,</w:t>
      </w:r>
      <w:r>
        <w:rPr>
          <w:rFonts w:ascii="Times New Roman" w:eastAsia="宋体" w:hAnsi="Times New Roman" w:cs="Times New Roman" w:hint="eastAsia"/>
          <w:vertAlign w:val="superscript"/>
        </w:rPr>
        <w:t>1,3,5,9</w:t>
      </w:r>
      <w:r>
        <w:rPr>
          <w:rFonts w:ascii="Times New Roman" w:eastAsia="宋体" w:hAnsi="Times New Roman" w:cs="Times New Roman"/>
        </w:rPr>
        <w:t xml:space="preserve"> Min Zang,</w:t>
      </w:r>
      <w:r>
        <w:rPr>
          <w:rFonts w:ascii="Times New Roman" w:eastAsia="宋体" w:hAnsi="Times New Roman" w:cs="Times New Roman" w:hint="eastAsia"/>
          <w:vertAlign w:val="superscript"/>
        </w:rPr>
        <w:t>2,9</w:t>
      </w:r>
      <w:r>
        <w:rPr>
          <w:rFonts w:ascii="Times New Roman" w:eastAsia="宋体" w:hAnsi="Times New Roman" w:cs="Times New Roman"/>
        </w:rPr>
        <w:t xml:space="preserve"> </w:t>
      </w:r>
      <w:proofErr w:type="spellStart"/>
      <w:r>
        <w:rPr>
          <w:rFonts w:ascii="Times New Roman" w:eastAsia="宋体" w:hAnsi="Times New Roman" w:cs="Times New Roman"/>
        </w:rPr>
        <w:t>Zhifeng</w:t>
      </w:r>
      <w:proofErr w:type="spellEnd"/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Du,</w:t>
      </w:r>
      <w:r>
        <w:rPr>
          <w:rFonts w:ascii="Times New Roman" w:eastAsia="宋体" w:hAnsi="Times New Roman" w:cs="Times New Roman" w:hint="eastAsia"/>
          <w:vertAlign w:val="superscript"/>
        </w:rPr>
        <w:t>1,5,7</w:t>
      </w:r>
      <w:r>
        <w:rPr>
          <w:rFonts w:ascii="Times New Roman" w:eastAsia="宋体" w:hAnsi="Times New Roman" w:cs="Times New Roman"/>
          <w:vertAlign w:val="superscript"/>
        </w:rPr>
        <w:t>,</w:t>
      </w:r>
      <w:r>
        <w:rPr>
          <w:rFonts w:ascii="Times New Roman" w:eastAsia="宋体" w:hAnsi="Times New Roman" w:cs="Times New Roman" w:hint="eastAsia"/>
          <w:vertAlign w:val="superscript"/>
        </w:rPr>
        <w:t>9</w:t>
      </w:r>
      <w:r>
        <w:rPr>
          <w:rFonts w:ascii="Times New Roman" w:eastAsia="宋体" w:hAnsi="Times New Roman" w:cs="Times New Roman" w:hint="eastAsia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</w:rPr>
        <w:t>Yinzhu</w:t>
      </w:r>
      <w:proofErr w:type="spellEnd"/>
      <w:r>
        <w:rPr>
          <w:rFonts w:ascii="Times New Roman" w:eastAsia="宋体" w:hAnsi="Times New Roman" w:cs="Times New Roman" w:hint="eastAsia"/>
        </w:rPr>
        <w:t xml:space="preserve"> Hou,</w:t>
      </w:r>
      <w:r>
        <w:rPr>
          <w:rFonts w:ascii="Times New Roman" w:eastAsia="宋体" w:hAnsi="Times New Roman" w:cs="Times New Roman" w:hint="eastAsia"/>
          <w:vertAlign w:val="superscript"/>
        </w:rPr>
        <w:t>1,5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Wei Zheng,</w:t>
      </w:r>
      <w:r>
        <w:rPr>
          <w:rFonts w:ascii="Times New Roman" w:eastAsia="宋体" w:hAnsi="Times New Roman" w:cs="Times New Roman" w:hint="eastAsia"/>
          <w:vertAlign w:val="superscript"/>
        </w:rPr>
        <w:t>1</w:t>
      </w:r>
      <w:r>
        <w:rPr>
          <w:rFonts w:ascii="Times New Roman" w:eastAsia="宋体" w:hAnsi="Times New Roman" w:cs="Times New Roman" w:hint="eastAsia"/>
        </w:rPr>
        <w:t xml:space="preserve"> Juan Qiao,</w:t>
      </w:r>
      <w:r>
        <w:rPr>
          <w:rFonts w:ascii="Times New Roman" w:eastAsia="宋体" w:hAnsi="Times New Roman" w:cs="Times New Roman" w:hint="eastAsia"/>
          <w:vertAlign w:val="superscript"/>
        </w:rPr>
        <w:t>1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Kui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Wu</w:t>
      </w:r>
      <w:r>
        <w:rPr>
          <w:rFonts w:ascii="Times New Roman" w:eastAsia="宋体" w:hAnsi="Times New Roman" w:cs="Times New Roman" w:hint="eastAsia"/>
        </w:rPr>
        <w:t>,</w:t>
      </w:r>
      <w:r>
        <w:rPr>
          <w:rFonts w:ascii="Times New Roman" w:eastAsia="宋体" w:hAnsi="Times New Roman" w:cs="Times New Roman" w:hint="eastAsia"/>
          <w:vertAlign w:val="superscript"/>
        </w:rPr>
        <w:t>8</w:t>
      </w:r>
      <w:r>
        <w:rPr>
          <w:rFonts w:ascii="Times New Roman" w:eastAsia="宋体" w:hAnsi="Times New Roman" w:cs="Times New Roman" w:hint="eastAsia"/>
          <w:iCs/>
        </w:rPr>
        <w:t xml:space="preserve"> </w:t>
      </w:r>
      <w:r>
        <w:rPr>
          <w:rFonts w:ascii="Times New Roman" w:eastAsia="宋体" w:hAnsi="Times New Roman" w:cs="Times New Roman"/>
        </w:rPr>
        <w:t>Qun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Luo,</w:t>
      </w:r>
      <w:r>
        <w:rPr>
          <w:rFonts w:ascii="Times New Roman" w:eastAsia="宋体" w:hAnsi="Times New Roman" w:cs="Times New Roman" w:hint="eastAsia"/>
          <w:vertAlign w:val="superscript"/>
        </w:rPr>
        <w:t>1,5</w:t>
      </w:r>
      <w:r>
        <w:rPr>
          <w:rFonts w:ascii="Times New Roman" w:eastAsia="宋体" w:hAnsi="Times New Roman" w:cs="Times New Roman" w:hint="eastAsia"/>
        </w:rPr>
        <w:t xml:space="preserve"> Li Qi,</w:t>
      </w:r>
      <w:r>
        <w:rPr>
          <w:rFonts w:ascii="Times New Roman" w:eastAsia="宋体" w:hAnsi="Times New Roman" w:cs="Times New Roman" w:hint="eastAsia"/>
          <w:vertAlign w:val="superscript"/>
        </w:rPr>
        <w:t>1,5</w:t>
      </w:r>
      <w:r>
        <w:rPr>
          <w:rFonts w:ascii="Times New Roman" w:eastAsia="宋体" w:hAnsi="Times New Roman" w:cs="Times New Roman" w:hint="eastAsia"/>
        </w:rPr>
        <w:t xml:space="preserve"> Yao Zhao,</w:t>
      </w:r>
      <w:r>
        <w:rPr>
          <w:rFonts w:ascii="Times New Roman" w:eastAsia="宋体" w:hAnsi="Times New Roman" w:cs="Times New Roman" w:hint="eastAsia"/>
          <w:vertAlign w:val="superscript"/>
        </w:rPr>
        <w:t>1,5</w:t>
      </w:r>
      <w:r w:rsidR="008B0512" w:rsidRPr="008B0512">
        <w:rPr>
          <w:rFonts w:ascii="Times New Roman" w:eastAsia="宋体" w:hAnsi="Times New Roman" w:cs="Times New Roman"/>
          <w:vertAlign w:val="superscript"/>
        </w:rPr>
        <w:t>,10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iCs/>
        </w:rPr>
        <w:t>Hao Dong</w:t>
      </w:r>
      <w:r>
        <w:rPr>
          <w:rFonts w:ascii="Times New Roman" w:eastAsia="宋体" w:hAnsi="Times New Roman" w:cs="Times New Roman" w:hint="eastAsia"/>
          <w:vertAlign w:val="superscript"/>
        </w:rPr>
        <w:t>2</w:t>
      </w:r>
      <w:r w:rsidR="008B0512" w:rsidRPr="008B0512">
        <w:rPr>
          <w:rFonts w:ascii="Times New Roman" w:eastAsia="宋体" w:hAnsi="Times New Roman" w:cs="Times New Roman"/>
          <w:vertAlign w:val="superscript"/>
        </w:rPr>
        <w:t>,10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and </w:t>
      </w:r>
      <w:proofErr w:type="spellStart"/>
      <w:r>
        <w:rPr>
          <w:rFonts w:ascii="Times New Roman" w:eastAsia="宋体" w:hAnsi="Times New Roman" w:cs="Times New Roman"/>
        </w:rPr>
        <w:t>Fuyi</w:t>
      </w:r>
      <w:proofErr w:type="spellEnd"/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Wang</w:t>
      </w:r>
      <w:r>
        <w:rPr>
          <w:rFonts w:ascii="Times New Roman" w:eastAsia="宋体" w:hAnsi="Times New Roman" w:cs="Times New Roman" w:hint="eastAsia"/>
          <w:vertAlign w:val="superscript"/>
        </w:rPr>
        <w:t>1,4</w:t>
      </w:r>
      <w:r>
        <w:rPr>
          <w:rFonts w:ascii="Times New Roman" w:eastAsia="宋体" w:hAnsi="Times New Roman" w:cs="Times New Roman"/>
          <w:vertAlign w:val="superscript"/>
        </w:rPr>
        <w:t>,</w:t>
      </w:r>
      <w:r>
        <w:rPr>
          <w:rFonts w:ascii="Times New Roman" w:eastAsia="宋体" w:hAnsi="Times New Roman" w:cs="Times New Roman" w:hint="eastAsia"/>
          <w:vertAlign w:val="superscript"/>
        </w:rPr>
        <w:t>5</w:t>
      </w:r>
      <w:r>
        <w:rPr>
          <w:rFonts w:ascii="Times New Roman" w:eastAsia="宋体" w:hAnsi="Times New Roman" w:cs="Times New Roman"/>
          <w:vertAlign w:val="superscript"/>
        </w:rPr>
        <w:t>,</w:t>
      </w:r>
      <w:r>
        <w:rPr>
          <w:rFonts w:ascii="Times New Roman" w:eastAsia="宋体" w:hAnsi="Times New Roman" w:cs="Times New Roman" w:hint="eastAsia"/>
          <w:vertAlign w:val="superscript"/>
        </w:rPr>
        <w:t>6</w:t>
      </w:r>
      <w:r w:rsidR="008B0512" w:rsidRPr="008B0512">
        <w:rPr>
          <w:rFonts w:ascii="Times New Roman" w:eastAsia="宋体" w:hAnsi="Times New Roman" w:cs="Times New Roman"/>
          <w:vertAlign w:val="superscript"/>
        </w:rPr>
        <w:t>,10</w:t>
      </w:r>
    </w:p>
    <w:p w14:paraId="774A7167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1</w:t>
      </w:r>
      <w:r>
        <w:rPr>
          <w:rFonts w:ascii="Times New Roman" w:eastAsia="宋体" w:hAnsi="Times New Roman" w:cs="Times New Roman"/>
          <w:i/>
        </w:rPr>
        <w:t xml:space="preserve"> Beijing National Laboratory for Molecular Science</w:t>
      </w:r>
      <w:r>
        <w:rPr>
          <w:rFonts w:ascii="Times New Roman" w:eastAsia="宋体" w:hAnsi="Times New Roman" w:cs="Times New Roman" w:hint="eastAsia"/>
          <w:i/>
        </w:rPr>
        <w:t>;</w:t>
      </w:r>
      <w:r>
        <w:rPr>
          <w:rFonts w:ascii="Times New Roman" w:eastAsia="宋体" w:hAnsi="Times New Roman" w:cs="Times New Roman"/>
          <w:i/>
        </w:rPr>
        <w:t xml:space="preserve"> CAS Key Laboratory of Analytical Chemistry for Living Biosystems, Institute of Chemistry, Chinese Academy of Sciences</w:t>
      </w:r>
      <w:r>
        <w:rPr>
          <w:rFonts w:ascii="Times New Roman" w:eastAsia="宋体" w:hAnsi="Times New Roman" w:cs="Times New Roman" w:hint="eastAsia"/>
          <w:i/>
        </w:rPr>
        <w:t xml:space="preserve">, </w:t>
      </w:r>
      <w:r>
        <w:rPr>
          <w:rFonts w:ascii="Times New Roman" w:eastAsia="宋体" w:hAnsi="Times New Roman" w:cs="Times New Roman"/>
          <w:i/>
        </w:rPr>
        <w:t>Beijing</w:t>
      </w:r>
      <w:r>
        <w:rPr>
          <w:rFonts w:ascii="Times New Roman" w:eastAsia="宋体" w:hAnsi="Times New Roman" w:cs="Times New Roman" w:hint="eastAsia"/>
          <w:i/>
        </w:rPr>
        <w:t xml:space="preserve"> 100190, P.R. </w:t>
      </w:r>
      <w:r>
        <w:rPr>
          <w:rFonts w:ascii="Times New Roman" w:eastAsia="宋体" w:hAnsi="Times New Roman" w:cs="Times New Roman"/>
          <w:i/>
        </w:rPr>
        <w:t>China</w:t>
      </w:r>
      <w:r>
        <w:rPr>
          <w:rFonts w:ascii="Times New Roman" w:eastAsia="宋体" w:hAnsi="Times New Roman" w:cs="Times New Roman"/>
          <w:i/>
          <w:lang w:val="en-GB"/>
        </w:rPr>
        <w:t>.</w:t>
      </w:r>
      <w:r>
        <w:rPr>
          <w:rFonts w:ascii="Times New Roman" w:eastAsia="宋体" w:hAnsi="Times New Roman" w:cs="Times New Roman" w:hint="eastAsia"/>
        </w:rPr>
        <w:t xml:space="preserve"> </w:t>
      </w:r>
    </w:p>
    <w:p w14:paraId="7DED8037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bookmarkStart w:id="1" w:name="_Hlk59362568"/>
      <w:r>
        <w:rPr>
          <w:rFonts w:ascii="Times New Roman" w:eastAsia="宋体" w:hAnsi="Times New Roman" w:cs="Times New Roman" w:hint="eastAsia"/>
          <w:i/>
          <w:vertAlign w:val="superscript"/>
        </w:rPr>
        <w:t>2</w:t>
      </w:r>
      <w:r>
        <w:rPr>
          <w:rFonts w:ascii="Times New Roman" w:eastAsia="宋体" w:hAnsi="Times New Roman" w:cs="Times New Roman"/>
          <w:i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 xml:space="preserve">State Key Laboratory of Analytical Chemistry for Life Science, Kuang </w:t>
      </w:r>
      <w:proofErr w:type="spellStart"/>
      <w:r>
        <w:rPr>
          <w:rFonts w:ascii="Times New Roman" w:eastAsia="宋体" w:hAnsi="Times New Roman" w:cs="Times New Roman"/>
          <w:i/>
          <w:iCs/>
        </w:rPr>
        <w:t>Yaming</w:t>
      </w:r>
      <w:proofErr w:type="spellEnd"/>
      <w:r>
        <w:rPr>
          <w:rFonts w:ascii="Times New Roman" w:eastAsia="宋体" w:hAnsi="Times New Roman" w:cs="Times New Roman"/>
          <w:i/>
          <w:iCs/>
        </w:rPr>
        <w:t xml:space="preserve"> Honors School, Chemistry and Biomedicine Innovation Center (</w:t>
      </w:r>
      <w:proofErr w:type="spellStart"/>
      <w:r>
        <w:rPr>
          <w:rFonts w:ascii="Times New Roman" w:eastAsia="宋体" w:hAnsi="Times New Roman" w:cs="Times New Roman"/>
          <w:i/>
          <w:iCs/>
        </w:rPr>
        <w:t>ChemBIC</w:t>
      </w:r>
      <w:proofErr w:type="spellEnd"/>
      <w:r>
        <w:rPr>
          <w:rFonts w:ascii="Times New Roman" w:eastAsia="宋体" w:hAnsi="Times New Roman" w:cs="Times New Roman"/>
          <w:i/>
          <w:iCs/>
        </w:rPr>
        <w:t>), &amp; Institute for Brain Sciences, Nanjing University, Nanjing, 210023, China.</w:t>
      </w:r>
      <w:bookmarkEnd w:id="1"/>
    </w:p>
    <w:p w14:paraId="1B5CAB4E" w14:textId="77777777" w:rsidR="003E51E3" w:rsidRDefault="00000000">
      <w:pPr>
        <w:rPr>
          <w:rFonts w:ascii="Times New Roman" w:eastAsia="宋体" w:hAnsi="Times New Roman" w:cs="Times New Roman"/>
          <w:i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3</w:t>
      </w:r>
      <w:r>
        <w:rPr>
          <w:rFonts w:ascii="Times New Roman" w:eastAsia="宋体" w:hAnsi="Times New Roman" w:cs="Times New Roman"/>
          <w:i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College of Pharmacy, Hebei University of Chinese Medicine, Shijiazhuang 050200, China.</w:t>
      </w:r>
    </w:p>
    <w:p w14:paraId="4D248369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4</w:t>
      </w:r>
      <w:r>
        <w:rPr>
          <w:rFonts w:ascii="Times New Roman" w:eastAsia="宋体" w:hAnsi="Times New Roman" w:cs="Times New Roman"/>
          <w:i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i/>
        </w:rPr>
        <w:t>National Centre</w:t>
      </w:r>
      <w:r>
        <w:rPr>
          <w:rFonts w:ascii="Times New Roman" w:eastAsia="宋体" w:hAnsi="Times New Roman" w:cs="Times New Roman"/>
          <w:i/>
        </w:rPr>
        <w:t xml:space="preserve"> for Mass Spectrometry</w:t>
      </w:r>
      <w:r>
        <w:rPr>
          <w:rFonts w:ascii="Times New Roman" w:eastAsia="宋体" w:hAnsi="Times New Roman" w:cs="Times New Roman" w:hint="eastAsia"/>
          <w:i/>
        </w:rPr>
        <w:t xml:space="preserve"> in Beijing; Beijing 100049, P.R. China</w:t>
      </w:r>
    </w:p>
    <w:p w14:paraId="0CD23634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5</w:t>
      </w:r>
      <w:r>
        <w:rPr>
          <w:rFonts w:ascii="Times New Roman" w:eastAsia="宋体" w:hAnsi="Times New Roman" w:cs="Times New Roman"/>
          <w:i/>
          <w:lang w:val="en-GB"/>
        </w:rPr>
        <w:t xml:space="preserve"> University of Chinese Academy of Sciences, Beijing 100049, P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  <w:r>
        <w:rPr>
          <w:rFonts w:ascii="Times New Roman" w:eastAsia="宋体" w:hAnsi="Times New Roman" w:cs="Times New Roman"/>
          <w:i/>
          <w:lang w:val="en-GB"/>
        </w:rPr>
        <w:t>R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  <w:r>
        <w:rPr>
          <w:rFonts w:ascii="Times New Roman" w:eastAsia="宋体" w:hAnsi="Times New Roman" w:cs="Times New Roman"/>
          <w:i/>
          <w:lang w:val="en-GB"/>
        </w:rPr>
        <w:t xml:space="preserve"> China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</w:p>
    <w:p w14:paraId="7776214F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6</w:t>
      </w:r>
      <w:r>
        <w:rPr>
          <w:rFonts w:ascii="Times New Roman" w:eastAsia="宋体" w:hAnsi="Times New Roman" w:cs="Times New Roman"/>
          <w:i/>
          <w:lang w:val="en-GB"/>
        </w:rPr>
        <w:t xml:space="preserve"> Basic Medical College, Shandong University of Chinese Traditional Medicine, Jinan 250355, </w:t>
      </w:r>
      <w:r>
        <w:rPr>
          <w:rFonts w:ascii="Times New Roman" w:eastAsia="宋体" w:hAnsi="Times New Roman" w:cs="Times New Roman" w:hint="eastAsia"/>
          <w:i/>
        </w:rPr>
        <w:t>P.R.</w:t>
      </w:r>
      <w:r>
        <w:rPr>
          <w:rFonts w:ascii="Times New Roman" w:eastAsia="宋体" w:hAnsi="Times New Roman" w:cs="Times New Roman"/>
          <w:i/>
          <w:lang w:val="en-GB"/>
        </w:rPr>
        <w:t xml:space="preserve"> of China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</w:p>
    <w:p w14:paraId="09E8CB4A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7</w:t>
      </w:r>
      <w:r>
        <w:rPr>
          <w:rFonts w:ascii="Times New Roman" w:eastAsia="宋体" w:hAnsi="Times New Roman" w:cs="Times New Roman"/>
          <w:i/>
          <w:lang w:val="en-GB"/>
        </w:rPr>
        <w:t xml:space="preserve"> </w:t>
      </w:r>
      <w:r>
        <w:rPr>
          <w:rFonts w:ascii="Times New Roman" w:eastAsia="宋体" w:hAnsi="Times New Roman" w:cs="Times New Roman"/>
          <w:i/>
        </w:rPr>
        <w:t xml:space="preserve">School of Pharmacy, Huazhong University of Science and Technology, Wuhan, Hubei, 430030, </w:t>
      </w:r>
      <w:r>
        <w:rPr>
          <w:rFonts w:ascii="Times New Roman" w:eastAsia="宋体" w:hAnsi="Times New Roman" w:cs="Times New Roman" w:hint="eastAsia"/>
          <w:i/>
        </w:rPr>
        <w:t>P.R.</w:t>
      </w:r>
      <w:r>
        <w:rPr>
          <w:rFonts w:ascii="Times New Roman" w:eastAsia="宋体" w:hAnsi="Times New Roman" w:cs="Times New Roman"/>
          <w:i/>
          <w:lang w:val="en-GB"/>
        </w:rPr>
        <w:t xml:space="preserve"> China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</w:p>
    <w:p w14:paraId="42CB8576" w14:textId="77777777" w:rsidR="003E51E3" w:rsidRDefault="00000000">
      <w:pPr>
        <w:rPr>
          <w:rFonts w:ascii="Times New Roman" w:eastAsia="宋体" w:hAnsi="Times New Roman" w:cs="Times New Roman"/>
          <w:i/>
          <w:lang w:val="en-GB"/>
        </w:rPr>
      </w:pPr>
      <w:r>
        <w:rPr>
          <w:rFonts w:ascii="Times New Roman" w:eastAsia="宋体" w:hAnsi="Times New Roman" w:cs="Times New Roman" w:hint="eastAsia"/>
          <w:i/>
          <w:vertAlign w:val="superscript"/>
        </w:rPr>
        <w:t>8</w:t>
      </w:r>
      <w:r>
        <w:rPr>
          <w:rFonts w:ascii="Times New Roman" w:eastAsia="宋体" w:hAnsi="Times New Roman" w:cs="Times New Roman"/>
          <w:i/>
          <w:lang w:val="en-GB"/>
        </w:rPr>
        <w:t xml:space="preserve"> Key Laboratory of Hubei Province for Coal Conversion and New Carbon Materials; School of Chemistry and Chemical Engineering, Wuhan University of Science and Technology, Wuhan, 430081, </w:t>
      </w:r>
      <w:r>
        <w:rPr>
          <w:rFonts w:ascii="Times New Roman" w:eastAsia="宋体" w:hAnsi="Times New Roman" w:cs="Times New Roman" w:hint="eastAsia"/>
          <w:i/>
        </w:rPr>
        <w:t>P.R.</w:t>
      </w:r>
      <w:r>
        <w:rPr>
          <w:rFonts w:ascii="Times New Roman" w:eastAsia="宋体" w:hAnsi="Times New Roman" w:cs="Times New Roman"/>
          <w:i/>
          <w:lang w:val="en-GB"/>
        </w:rPr>
        <w:t xml:space="preserve"> China</w:t>
      </w:r>
      <w:r>
        <w:rPr>
          <w:rFonts w:ascii="Times New Roman" w:eastAsia="宋体" w:hAnsi="Times New Roman" w:cs="Times New Roman" w:hint="eastAsia"/>
          <w:i/>
          <w:lang w:val="en-GB"/>
        </w:rPr>
        <w:t>.</w:t>
      </w:r>
    </w:p>
    <w:bookmarkEnd w:id="0"/>
    <w:p w14:paraId="14CBE6D2" w14:textId="77777777" w:rsidR="003E51E3" w:rsidRDefault="00000000">
      <w:pPr>
        <w:rPr>
          <w:rFonts w:ascii="Times New Roman" w:eastAsia="宋体" w:hAnsi="Times New Roman" w:cs="Times New Roman"/>
          <w:lang w:val="en-GB"/>
        </w:rPr>
      </w:pPr>
      <w:r>
        <w:rPr>
          <w:rFonts w:ascii="Times New Roman" w:eastAsia="宋体" w:hAnsi="Times New Roman" w:cs="Times New Roman" w:hint="eastAsia"/>
          <w:vertAlign w:val="superscript"/>
        </w:rPr>
        <w:t>9</w:t>
      </w:r>
      <w:r>
        <w:rPr>
          <w:rFonts w:ascii="Times New Roman" w:eastAsia="宋体" w:hAnsi="Times New Roman" w:cs="Times New Roman"/>
          <w:lang w:val="en-GB"/>
        </w:rPr>
        <w:t xml:space="preserve"> </w:t>
      </w:r>
      <w:r>
        <w:rPr>
          <w:rFonts w:ascii="Times New Roman" w:eastAsia="宋体" w:hAnsi="Times New Roman" w:cs="Times New Roman"/>
        </w:rPr>
        <w:t xml:space="preserve">These authors </w:t>
      </w:r>
      <w:r>
        <w:rPr>
          <w:rFonts w:ascii="Times New Roman" w:eastAsia="宋体" w:hAnsi="Times New Roman" w:cs="Times New Roman" w:hint="eastAsia"/>
        </w:rPr>
        <w:t xml:space="preserve">contributed equally: </w:t>
      </w:r>
      <w:r>
        <w:rPr>
          <w:rFonts w:ascii="Times New Roman" w:eastAsia="宋体" w:hAnsi="Times New Roman" w:cs="Times New Roman"/>
        </w:rPr>
        <w:t>Yuanyuan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Wang, Min Zang, </w:t>
      </w:r>
      <w:proofErr w:type="spellStart"/>
      <w:r>
        <w:rPr>
          <w:rFonts w:ascii="Times New Roman" w:eastAsia="宋体" w:hAnsi="Times New Roman" w:cs="Times New Roman"/>
        </w:rPr>
        <w:t>Zhifeng</w:t>
      </w:r>
      <w:proofErr w:type="spellEnd"/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Du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  <w:lang w:val="en-GB"/>
        </w:rPr>
        <w:t xml:space="preserve"> </w:t>
      </w:r>
    </w:p>
    <w:p w14:paraId="6D62CFCB" w14:textId="7CBFB21B" w:rsidR="003E51E3" w:rsidRDefault="008B0512">
      <w:pPr>
        <w:widowControl/>
        <w:jc w:val="left"/>
        <w:rPr>
          <w:rFonts w:ascii="Times New Roman" w:eastAsia="宋体" w:hAnsi="Times New Roman" w:cs="Times New Roman"/>
          <w:sz w:val="22"/>
        </w:rPr>
      </w:pPr>
      <w:r w:rsidRPr="008B0512">
        <w:rPr>
          <w:rFonts w:ascii="Times New Roman" w:eastAsia="宋体" w:hAnsi="Times New Roman" w:cs="Times New Roman"/>
          <w:vertAlign w:val="superscript"/>
        </w:rPr>
        <w:t>10</w:t>
      </w:r>
      <w:r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 w:rsidR="002557B0">
        <w:rPr>
          <w:rFonts w:ascii="Times New Roman" w:eastAsia="宋体" w:hAnsi="Times New Roman" w:cs="Times New Roman" w:hint="eastAsia"/>
        </w:rPr>
        <w:t>E</w:t>
      </w:r>
      <w:r>
        <w:rPr>
          <w:rFonts w:ascii="Times New Roman" w:eastAsia="宋体" w:hAnsi="Times New Roman" w:cs="Times New Roman"/>
        </w:rPr>
        <w:t>-mail</w:t>
      </w:r>
      <w:r>
        <w:rPr>
          <w:rFonts w:ascii="Times New Roman" w:eastAsia="宋体" w:hAnsi="Times New Roman" w:cs="Times New Roman" w:hint="eastAsia"/>
          <w:sz w:val="22"/>
        </w:rPr>
        <w:t>: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 w:hint="eastAsia"/>
          <w:sz w:val="22"/>
        </w:rPr>
        <w:t>fuyi.wang@iccas.ac.cn;</w:t>
      </w:r>
      <w:r>
        <w:rPr>
          <w:rFonts w:ascii="Times New Roman" w:eastAsia="宋体" w:hAnsi="Times New Roman" w:cs="Times New Roman"/>
          <w:sz w:val="22"/>
        </w:rPr>
        <w:t xml:space="preserve"> donghao@nju.edu.cn</w:t>
      </w:r>
      <w:r>
        <w:rPr>
          <w:rFonts w:ascii="Times New Roman" w:eastAsia="宋体" w:hAnsi="Times New Roman" w:cs="Times New Roman" w:hint="eastAsia"/>
          <w:sz w:val="22"/>
        </w:rPr>
        <w:t>; yaozhao@iccas.ac.cn.</w:t>
      </w:r>
    </w:p>
    <w:p w14:paraId="02CA7FDB" w14:textId="77777777" w:rsidR="003E51E3" w:rsidRDefault="00000000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D97B79F" w14:textId="77777777" w:rsidR="003E51E3" w:rsidRDefault="00000000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 w:hint="eastAsia"/>
          <w:b/>
          <w:sz w:val="28"/>
          <w:szCs w:val="28"/>
          <w:lang w:val="en-GB"/>
        </w:rPr>
        <w:lastRenderedPageBreak/>
        <w:t xml:space="preserve">Table of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Contents</w:t>
      </w:r>
    </w:p>
    <w:p w14:paraId="306C180C" w14:textId="77777777" w:rsidR="003E51E3" w:rsidRDefault="003E51E3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3DE34134" w14:textId="77777777" w:rsidR="003E51E3" w:rsidRDefault="00000000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Figure S1 – S23.</w:t>
      </w:r>
    </w:p>
    <w:p w14:paraId="52492E3F" w14:textId="77777777" w:rsidR="003E51E3" w:rsidRDefault="00000000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Table S1 – S2.</w:t>
      </w:r>
    </w:p>
    <w:p w14:paraId="5C80163B" w14:textId="77777777" w:rsidR="003E51E3" w:rsidRDefault="003E51E3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38E1AC20" w14:textId="77777777" w:rsidR="003E51E3" w:rsidRDefault="00000000">
      <w:pPr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sz w:val="28"/>
          <w:szCs w:val="28"/>
          <w:lang w:val="en-GB"/>
        </w:rPr>
        <w:t>References</w:t>
      </w:r>
      <w:r>
        <w:rPr>
          <w:rFonts w:ascii="Times New Roman" w:hAnsi="Times New Roman" w:cs="Times New Roman"/>
          <w:lang w:val="en-GB"/>
        </w:rPr>
        <w:br w:type="page"/>
      </w:r>
    </w:p>
    <w:p w14:paraId="44952789" w14:textId="77777777" w:rsidR="003E51E3" w:rsidRDefault="00000000">
      <w:pPr>
        <w:spacing w:line="276" w:lineRule="auto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156EADFB" wp14:editId="52152D7B">
            <wp:extent cx="4961255" cy="5901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91A796E" w14:textId="77777777" w:rsidR="003E51E3" w:rsidRDefault="00000000">
      <w:pPr>
        <w:spacing w:line="276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 xml:space="preserve">Figure S1. </w:t>
      </w:r>
      <w:r>
        <w:rPr>
          <w:rFonts w:ascii="Times New Roman" w:hAnsi="Times New Roman" w:cs="Times New Roman"/>
          <w:sz w:val="22"/>
        </w:rPr>
        <w:t>Characterization of 1,3-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 xml:space="preserve">-PtTz crosslinked oligodeoxynucleotide (ODN) </w:t>
      </w:r>
      <w:r>
        <w:rPr>
          <w:rFonts w:ascii="Times New Roman" w:hAnsi="Times New Roman" w:cs="Times New Roman"/>
          <w:b/>
          <w:sz w:val="22"/>
        </w:rPr>
        <w:t>I</w:t>
      </w:r>
      <w:r>
        <w:rPr>
          <w:rFonts w:ascii="Times New Roman" w:hAnsi="Times New Roman" w:cs="Times New Roman" w:hint="eastAsia"/>
          <w:sz w:val="22"/>
        </w:rPr>
        <w:t xml:space="preserve"> by HPLC (</w:t>
      </w:r>
      <w:r>
        <w:rPr>
          <w:rFonts w:ascii="Times New Roman" w:hAnsi="Times New Roman" w:cs="Times New Roman"/>
          <w:sz w:val="22"/>
        </w:rPr>
        <w:t>a</w:t>
      </w:r>
      <w:r>
        <w:rPr>
          <w:rFonts w:ascii="Times New Roman" w:hAnsi="Times New Roman" w:cs="Times New Roman" w:hint="eastAsia"/>
          <w:sz w:val="22"/>
        </w:rPr>
        <w:t>) and ESI-MS (</w:t>
      </w:r>
      <w:r>
        <w:rPr>
          <w:rFonts w:ascii="Times New Roman" w:hAnsi="Times New Roman" w:cs="Times New Roman"/>
          <w:sz w:val="22"/>
        </w:rPr>
        <w:t>b</w:t>
      </w:r>
      <w:r>
        <w:rPr>
          <w:rFonts w:ascii="Times New Roman" w:hAnsi="Times New Roman" w:cs="Times New Roman" w:hint="eastAsia"/>
          <w:sz w:val="22"/>
        </w:rPr>
        <w:t>)</w:t>
      </w:r>
      <w:r>
        <w:rPr>
          <w:rFonts w:ascii="Times New Roman" w:hAnsi="Times New Roman" w:cs="Times New Roman"/>
          <w:sz w:val="22"/>
        </w:rPr>
        <w:t xml:space="preserve">. (a) Chromatogram of reaction mixture of strand </w:t>
      </w:r>
      <w:r>
        <w:rPr>
          <w:rFonts w:ascii="Times New Roman" w:hAnsi="Times New Roman" w:cs="Times New Roman"/>
          <w:b/>
          <w:bCs/>
          <w:sz w:val="22"/>
        </w:rPr>
        <w:t>I</w:t>
      </w:r>
      <w:r>
        <w:rPr>
          <w:rFonts w:ascii="Times New Roman" w:hAnsi="Times New Roman" w:cs="Times New Roman"/>
          <w:sz w:val="22"/>
        </w:rPr>
        <w:t xml:space="preserve"> with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 at 310 K for 24 h. Fraction </w:t>
      </w:r>
      <w:r>
        <w:rPr>
          <w:rFonts w:ascii="Times New Roman" w:hAnsi="Times New Roman" w:cs="Times New Roman"/>
          <w:b/>
          <w:bCs/>
          <w:sz w:val="22"/>
        </w:rPr>
        <w:t>A</w:t>
      </w:r>
      <w:r>
        <w:rPr>
          <w:rFonts w:ascii="Times New Roman" w:hAnsi="Times New Roman" w:cs="Times New Roman"/>
          <w:sz w:val="22"/>
        </w:rPr>
        <w:t xml:space="preserve"> is free strand </w:t>
      </w:r>
      <w:r>
        <w:rPr>
          <w:rFonts w:ascii="Times New Roman" w:hAnsi="Times New Roman" w:cs="Times New Roman"/>
          <w:b/>
          <w:bCs/>
          <w:sz w:val="22"/>
        </w:rPr>
        <w:t>I</w:t>
      </w:r>
      <w:r>
        <w:rPr>
          <w:rFonts w:ascii="Times New Roman" w:hAnsi="Times New Roman" w:cs="Times New Roman"/>
          <w:sz w:val="22"/>
        </w:rPr>
        <w:t xml:space="preserve"> and fraction </w:t>
      </w:r>
      <w:r>
        <w:rPr>
          <w:rFonts w:ascii="Times New Roman" w:hAnsi="Times New Roman" w:cs="Times New Roman"/>
          <w:b/>
          <w:bCs/>
          <w:sz w:val="22"/>
        </w:rPr>
        <w:t>B</w:t>
      </w:r>
      <w:r>
        <w:rPr>
          <w:rFonts w:ascii="Times New Roman" w:hAnsi="Times New Roman" w:cs="Times New Roman" w:hint="eastAsia"/>
          <w:sz w:val="22"/>
        </w:rPr>
        <w:t xml:space="preserve"> mono-platinated ODN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I</w:t>
      </w:r>
      <w:r>
        <w:rPr>
          <w:rFonts w:ascii="Times New Roman" w:hAnsi="Times New Roman" w:cs="Times New Roman"/>
          <w:sz w:val="22"/>
        </w:rPr>
        <w:t xml:space="preserve"> by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; (b) Mass spectrum of fraction </w:t>
      </w:r>
      <w:r>
        <w:rPr>
          <w:rFonts w:ascii="Times New Roman" w:hAnsi="Times New Roman" w:cs="Times New Roman"/>
          <w:b/>
          <w:bCs/>
          <w:sz w:val="22"/>
        </w:rPr>
        <w:t>B</w:t>
      </w:r>
      <w:r>
        <w:rPr>
          <w:rFonts w:ascii="Times New Roman" w:hAnsi="Times New Roman" w:cs="Times New Roman"/>
          <w:sz w:val="22"/>
        </w:rPr>
        <w:t xml:space="preserve"> in (a) and the insert shows the isotopic model of doubly-charged ion of platinated strand </w:t>
      </w:r>
      <w:r>
        <w:rPr>
          <w:rFonts w:ascii="Times New Roman" w:hAnsi="Times New Roman" w:cs="Times New Roman"/>
          <w:b/>
          <w:bCs/>
          <w:sz w:val="22"/>
        </w:rPr>
        <w:t>I</w:t>
      </w:r>
      <w:r>
        <w:rPr>
          <w:rFonts w:ascii="Times New Roman" w:hAnsi="Times New Roman" w:cs="Times New Roman"/>
          <w:sz w:val="22"/>
        </w:rPr>
        <w:t>, [1,3-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 xml:space="preserve">-PtTz- </w:t>
      </w:r>
      <w:r>
        <w:rPr>
          <w:rFonts w:ascii="Times New Roman" w:hAnsi="Times New Roman" w:cs="Times New Roman"/>
          <w:b/>
          <w:bCs/>
          <w:sz w:val="22"/>
        </w:rPr>
        <w:t>I</w:t>
      </w:r>
      <w:r>
        <w:rPr>
          <w:rFonts w:ascii="Times New Roman" w:hAnsi="Times New Roman" w:cs="Times New Roman"/>
          <w:sz w:val="22"/>
        </w:rPr>
        <w:t>]</w:t>
      </w:r>
      <w:r>
        <w:rPr>
          <w:rFonts w:ascii="Times New Roman" w:hAnsi="Times New Roman" w:cs="Times New Roman"/>
          <w:sz w:val="22"/>
          <w:vertAlign w:val="superscript"/>
        </w:rPr>
        <w:t>4−</w:t>
      </w:r>
      <w:r>
        <w:rPr>
          <w:rFonts w:ascii="Times New Roman" w:hAnsi="Times New Roman" w:cs="Times New Roman"/>
          <w:sz w:val="22"/>
        </w:rPr>
        <w:t>.</w:t>
      </w:r>
    </w:p>
    <w:p w14:paraId="77B12F73" w14:textId="77777777" w:rsidR="003E51E3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17EA379" wp14:editId="42521FFD">
            <wp:extent cx="5266055" cy="3784600"/>
            <wp:effectExtent l="0" t="0" r="444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560" cy="37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OLE_LINK58"/>
      <w:r>
        <w:rPr>
          <w:rFonts w:ascii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ass </w:t>
      </w:r>
      <w:bookmarkEnd w:id="2"/>
      <w:r>
        <w:rPr>
          <w:rFonts w:ascii="Times New Roman" w:hAnsi="Times New Roman" w:cs="Times New Roman"/>
          <w:sz w:val="24"/>
          <w:szCs w:val="24"/>
        </w:rPr>
        <w:t>spectra of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non-deuterated PC4,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deuterated PC4,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deuterated PC4 </w:t>
      </w:r>
      <w:r>
        <w:rPr>
          <w:rFonts w:ascii="Times New Roman" w:hAnsi="Times New Roman" w:cs="Times New Roman" w:hint="eastAsia"/>
          <w:sz w:val="24"/>
          <w:szCs w:val="24"/>
        </w:rPr>
        <w:t xml:space="preserve">after incubated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 w:hint="eastAsia"/>
          <w:sz w:val="24"/>
          <w:szCs w:val="24"/>
        </w:rPr>
        <w:t xml:space="preserve">unmodified </w:t>
      </w:r>
      <w:proofErr w:type="spellStart"/>
      <w:r>
        <w:rPr>
          <w:rFonts w:ascii="Times New Roman" w:hAnsi="Times New Roman" w:cs="Times New Roman"/>
          <w:sz w:val="24"/>
          <w:szCs w:val="24"/>
        </w:rPr>
        <w:t>dsODN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>, and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deuterated PC4 </w:t>
      </w:r>
      <w:r>
        <w:rPr>
          <w:rFonts w:ascii="Times New Roman" w:hAnsi="Times New Roman" w:cs="Times New Roman" w:hint="eastAsia"/>
          <w:sz w:val="24"/>
          <w:szCs w:val="24"/>
        </w:rPr>
        <w:t xml:space="preserve">after incubation </w:t>
      </w:r>
      <w:r>
        <w:rPr>
          <w:rFonts w:ascii="Times New Roman" w:hAnsi="Times New Roman" w:cs="Times New Roman"/>
          <w:sz w:val="24"/>
          <w:szCs w:val="24"/>
        </w:rPr>
        <w:t xml:space="preserve">with the </w:t>
      </w:r>
      <w:r>
        <w:rPr>
          <w:rFonts w:ascii="Times New Roman" w:hAnsi="Times New Roman" w:cs="Times New Roman" w:hint="eastAsia"/>
          <w:sz w:val="24"/>
          <w:szCs w:val="24"/>
        </w:rPr>
        <w:t xml:space="preserve">1,3-GTG </w:t>
      </w:r>
      <w:r>
        <w:rPr>
          <w:rFonts w:ascii="Times New Roman" w:hAnsi="Times New Roman" w:cs="Times New Roman"/>
          <w:i/>
          <w:sz w:val="24"/>
          <w:szCs w:val="24"/>
        </w:rPr>
        <w:t>trans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PtTz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intrastrand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crosslink</w:t>
      </w:r>
      <w:r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ds</w:t>
      </w:r>
      <w:r>
        <w:rPr>
          <w:rFonts w:ascii="Times New Roman" w:hAnsi="Times New Roman" w:cs="Times New Roman"/>
          <w:sz w:val="24"/>
          <w:szCs w:val="24"/>
        </w:rPr>
        <w:t>ODN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(1,3-</w:t>
      </w:r>
      <w:r>
        <w:rPr>
          <w:rFonts w:ascii="Times New Roman" w:hAnsi="Times New Roman" w:cs="Times New Roman" w:hint="eastAsia"/>
          <w:i/>
          <w:sz w:val="24"/>
          <w:szCs w:val="24"/>
        </w:rPr>
        <w:t>trans</w:t>
      </w:r>
      <w:r>
        <w:rPr>
          <w:rFonts w:ascii="Times New Roman" w:hAnsi="Times New Roman" w:cs="Times New Roman" w:hint="eastAsia"/>
          <w:sz w:val="24"/>
          <w:szCs w:val="24"/>
        </w:rPr>
        <w:t>-PtTz-</w:t>
      </w:r>
      <w:r>
        <w:rPr>
          <w:rFonts w:ascii="Times New Roman" w:hAnsi="Times New Roman" w:cs="Times New Roman" w:hint="eastAsia"/>
          <w:b/>
          <w:sz w:val="24"/>
          <w:szCs w:val="24"/>
        </w:rPr>
        <w:t>III</w:t>
      </w:r>
      <w:r>
        <w:rPr>
          <w:rFonts w:ascii="Times New Roman" w:hAnsi="Times New Roman" w:cs="Times New Roman" w:hint="eastAsia"/>
          <w:sz w:val="24"/>
          <w:szCs w:val="24"/>
        </w:rPr>
        <w:t>) .</w:t>
      </w:r>
    </w:p>
    <w:p w14:paraId="63763B59" w14:textId="77777777" w:rsidR="003E51E3" w:rsidRDefault="003E51E3">
      <w:pPr>
        <w:spacing w:line="276" w:lineRule="auto"/>
        <w:rPr>
          <w:rFonts w:ascii="Times New Roman" w:hAnsi="Times New Roman" w:cs="Times New Roman"/>
          <w:sz w:val="22"/>
        </w:rPr>
      </w:pPr>
    </w:p>
    <w:p w14:paraId="49CFA6D0" w14:textId="77777777" w:rsidR="003E51E3" w:rsidRDefault="00000000">
      <w:r>
        <w:rPr>
          <w:noProof/>
        </w:rPr>
        <w:lastRenderedPageBreak/>
        <w:drawing>
          <wp:inline distT="0" distB="0" distL="0" distR="0" wp14:anchorId="63A20E3D" wp14:editId="5B09387D">
            <wp:extent cx="5274310" cy="468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5F77" w14:textId="77777777" w:rsidR="003E51E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hAnsi="Times New Roman" w:cs="Times New Roman"/>
          <w:sz w:val="24"/>
          <w:szCs w:val="24"/>
        </w:rPr>
        <w:t xml:space="preserve">Sequence coverage map of peptic peptides of PC4 identified by LC-ESI-MS. The secondary structural elements of </w:t>
      </w:r>
      <w:r>
        <w:rPr>
          <w:rFonts w:ascii="Times New Roman" w:hAnsi="Times New Roman" w:cs="Times New Roman"/>
          <w:sz w:val="24"/>
          <w:szCs w:val="24"/>
        </w:rPr>
        <w:sym w:font="Symbol" w:char="F062"/>
      </w:r>
      <w:r>
        <w:rPr>
          <w:rFonts w:ascii="Times New Roman" w:hAnsi="Times New Roman" w:cs="Times New Roman"/>
          <w:sz w:val="24"/>
          <w:szCs w:val="24"/>
        </w:rPr>
        <w:t xml:space="preserve">-sheets and </w:t>
      </w:r>
      <w:r>
        <w:rPr>
          <w:rFonts w:ascii="Times New Roman" w:hAnsi="Times New Roman" w:cs="Times New Roman"/>
          <w:sz w:val="24"/>
          <w:szCs w:val="24"/>
        </w:rPr>
        <w:sym w:font="Symbol" w:char="F061"/>
      </w:r>
      <w:r>
        <w:rPr>
          <w:rFonts w:ascii="Times New Roman" w:hAnsi="Times New Roman" w:cs="Times New Roman"/>
          <w:sz w:val="24"/>
          <w:szCs w:val="24"/>
        </w:rPr>
        <w:t>-helix determined by X-ray crystallography</w:t>
      </w:r>
      <w:bookmarkStart w:id="3" w:name="OLE_LINK9"/>
      <w:bookmarkStart w:id="4" w:name="OLE_LINK8"/>
      <w:r>
        <w:rPr>
          <w:rFonts w:ascii="Times New Roman" w:hAnsi="Times New Roman" w:cs="Times New Roman" w:hint="eastAsia"/>
          <w:sz w:val="24"/>
          <w:szCs w:val="24"/>
        </w:rPr>
        <w:t xml:space="preserve"> (M63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 L127)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&lt;EndNote&gt;&lt;Cite&gt;&lt;Author&gt;Werten&lt;/Author&gt;&lt;Year&gt;2006&lt;/Year&gt;&lt;RecNum&gt;1350&lt;/RecNum&gt;&lt;DisplayText&gt;&lt;style face="superscript"&gt;1&lt;/style&gt;&lt;/DisplayText&gt;&lt;record&gt;&lt;rec-number&gt;1350&lt;/rec-number&gt;&lt;foreign-keys&gt;&lt;key app="EN" db-id="pxerxr9wofw0vle292652zstv52d20ess25z" timestamp="1600051887"&gt;1350&lt;/key&gt;&lt;/foreign-keys&gt;&lt;ref-type name="Journal Article"&gt;17&lt;/ref-type&gt;&lt;contributors&gt;&lt;authors&gt;&lt;author&gt;Werten, Sebastiaan&lt;/author&gt;&lt;author&gt;Moras, Dino&lt;/author&gt;&lt;/authors&gt;&lt;/contributors&gt;&lt;titles&gt;&lt;title&gt;A global transcription cofactor bound to juxtaposed strands of unwound DNA&lt;/title&gt;&lt;secondary-title&gt;Nature Structural &amp;amp; Molecular Biology&lt;/secondary-title&gt;&lt;/titles&gt;&lt;periodical&gt;&lt;full-title&gt;Nature Structural &amp;amp; Molecular Biology&lt;/full-title&gt;&lt;abbr-1&gt;Nat. Struct. Mol. Biol.&lt;/abbr-1&gt;&lt;/periodical&gt;&lt;pages&gt;181-182&lt;/pages&gt;&lt;volume&gt;13&lt;/volume&gt;&lt;number&gt;2&lt;/number&gt;&lt;dates&gt;&lt;year&gt;2006&lt;/year&gt;&lt;pub-dates&gt;&lt;date&gt;2006/02/01&lt;/date&gt;&lt;/pub-dates&gt;&lt;/dates&gt;&lt;isbn&gt;1545-9985&lt;/isbn&gt;&lt;urls&gt;&lt;related-urls&gt;&lt;url&gt;&lt;style face="underline" font="default" size="100%"&gt;https://doi.org/10.1038/nsmb1044&lt;/style&gt;&lt;/url&gt;&lt;/related-urls&gt;&lt;/urls&gt;&lt;electronic-resource-num&gt;10.1038/nsmb1044&lt;/electronic-resource-num&gt;&lt;/record&gt;&lt;/Cite&gt;&lt;/EndNote&gt;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(PDB code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2C62)</w:t>
      </w:r>
      <w:bookmarkEnd w:id="3"/>
      <w:bookmarkEnd w:id="4"/>
      <w:r>
        <w:rPr>
          <w:rFonts w:ascii="Times New Roman" w:hAnsi="Times New Roman" w:cs="Times New Roman"/>
          <w:sz w:val="24"/>
          <w:szCs w:val="24"/>
        </w:rPr>
        <w:t xml:space="preserve"> are also shown above the sequence. Black </w:t>
      </w:r>
      <w:r>
        <w:rPr>
          <w:rFonts w:ascii="Times New Roman" w:hAnsi="Times New Roman" w:cs="Times New Roman" w:hint="eastAsia"/>
          <w:sz w:val="24"/>
          <w:szCs w:val="24"/>
        </w:rPr>
        <w:t>double-</w:t>
      </w:r>
      <w:r>
        <w:rPr>
          <w:rFonts w:ascii="Times New Roman" w:hAnsi="Times New Roman" w:cs="Times New Roman"/>
          <w:sz w:val="24"/>
          <w:szCs w:val="24"/>
        </w:rPr>
        <w:t>arrow lines represent identified peptides (Pep1 – Pep20) and arrows refer to N-terminal and C-terminal of each peptide.</w:t>
      </w:r>
    </w:p>
    <w:p w14:paraId="203E3345" w14:textId="77777777" w:rsidR="003E51E3" w:rsidRDefault="00000000">
      <w:r>
        <w:rPr>
          <w:noProof/>
        </w:rPr>
        <w:lastRenderedPageBreak/>
        <w:drawing>
          <wp:inline distT="0" distB="0" distL="0" distR="0" wp14:anchorId="0BC8F6B2" wp14:editId="37ACB1A1">
            <wp:extent cx="5274310" cy="59423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AC25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S4.</w:t>
      </w:r>
      <w:r>
        <w:rPr>
          <w:rFonts w:ascii="Times New Roman" w:hAnsi="Times New Roman" w:cs="Times New Roman"/>
          <w:sz w:val="22"/>
        </w:rPr>
        <w:t xml:space="preserve"> (a, b) Kinetic curves of HDX of peptic peptides Pep1 and Pep2 arising from apo-PC4 (square) and</w:t>
      </w:r>
      <w:r>
        <w:rPr>
          <w:rFonts w:ascii="Times New Roman" w:hAnsi="Times New Roman" w:cs="Times New Roman" w:hint="eastAsia"/>
          <w:sz w:val="22"/>
        </w:rPr>
        <w:t xml:space="preserve"> holo-</w:t>
      </w:r>
      <w:r>
        <w:rPr>
          <w:rFonts w:ascii="Times New Roman" w:hAnsi="Times New Roman" w:cs="Times New Roman"/>
          <w:sz w:val="22"/>
        </w:rPr>
        <w:t xml:space="preserve">PC4 </w:t>
      </w:r>
      <w:r>
        <w:rPr>
          <w:rFonts w:ascii="Times New Roman" w:hAnsi="Times New Roman" w:cs="Times New Roman" w:hint="eastAsia"/>
          <w:sz w:val="22"/>
        </w:rPr>
        <w:t>(</w:t>
      </w:r>
      <w:r>
        <w:rPr>
          <w:rFonts w:ascii="Times New Roman" w:hAnsi="Times New Roman" w:cs="Times New Roman"/>
          <w:sz w:val="22"/>
        </w:rPr>
        <w:t>ligated with 1,3-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-PtTz-</w:t>
      </w:r>
      <w:r>
        <w:rPr>
          <w:rFonts w:ascii="Times New Roman" w:hAnsi="Times New Roman" w:cs="Times New Roman"/>
          <w:b/>
          <w:bCs/>
          <w:sz w:val="22"/>
        </w:rPr>
        <w:t>III</w:t>
      </w:r>
      <w:r>
        <w:rPr>
          <w:rFonts w:ascii="Times New Roman" w:hAnsi="Times New Roman" w:cs="Times New Roman" w:hint="eastAsia"/>
          <w:bCs/>
          <w:sz w:val="22"/>
        </w:rPr>
        <w:t>)</w:t>
      </w:r>
      <w:r>
        <w:rPr>
          <w:rFonts w:ascii="Times New Roman" w:hAnsi="Times New Roman" w:cs="Times New Roman"/>
          <w:sz w:val="22"/>
        </w:rPr>
        <w:t xml:space="preserve">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 xml:space="preserve">) non-deuterated and (ii and iii) deuterated </w:t>
      </w:r>
      <w:bookmarkStart w:id="5" w:name="OLE_LINK31"/>
      <w:bookmarkStart w:id="6" w:name="OLE_LINK30"/>
      <w:r>
        <w:rPr>
          <w:rFonts w:ascii="Times New Roman" w:hAnsi="Times New Roman" w:cs="Times New Roman"/>
          <w:sz w:val="22"/>
        </w:rPr>
        <w:t>pep</w:t>
      </w:r>
      <w:bookmarkEnd w:id="5"/>
      <w:bookmarkEnd w:id="6"/>
      <w:r>
        <w:rPr>
          <w:rFonts w:ascii="Times New Roman" w:hAnsi="Times New Roman" w:cs="Times New Roman"/>
          <w:sz w:val="22"/>
        </w:rPr>
        <w:t xml:space="preserve">tides Pep1 and Pep2 derived from the apo-PC4 (ii) and the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2B75C542" w14:textId="77777777" w:rsidR="003E51E3" w:rsidRDefault="00000000">
      <w:r>
        <w:rPr>
          <w:noProof/>
        </w:rPr>
        <w:lastRenderedPageBreak/>
        <w:drawing>
          <wp:inline distT="0" distB="0" distL="0" distR="0" wp14:anchorId="77273258" wp14:editId="35C35766">
            <wp:extent cx="5274310" cy="616712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4932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S5.</w:t>
      </w:r>
      <w:r>
        <w:rPr>
          <w:rFonts w:ascii="Times New Roman" w:hAnsi="Times New Roman" w:cs="Times New Roman"/>
          <w:sz w:val="22"/>
        </w:rPr>
        <w:t xml:space="preserve"> (a, b) Kinetic curves of HDX of peptic peptides Pep3 and Pep4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 xml:space="preserve">) non-deuterated and (ii and iii) deuterated peptides Pep3 and Pep4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5E8DE34C" w14:textId="77777777" w:rsidR="003E51E3" w:rsidRDefault="00000000">
      <w:r>
        <w:rPr>
          <w:noProof/>
        </w:rPr>
        <w:lastRenderedPageBreak/>
        <w:drawing>
          <wp:inline distT="0" distB="0" distL="0" distR="0" wp14:anchorId="21FCC098" wp14:editId="78754734">
            <wp:extent cx="5274310" cy="60998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B62D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S6.</w:t>
      </w:r>
      <w:r>
        <w:rPr>
          <w:rFonts w:ascii="Times New Roman" w:hAnsi="Times New Roman" w:cs="Times New Roman"/>
          <w:sz w:val="22"/>
        </w:rPr>
        <w:t xml:space="preserve"> (a, b) Kinetic curves of HDX of peptic peptides Pep5 and Pep7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 xml:space="preserve">) non-deuterated and (ii and iii) deuterated peptides Pep5 and Pep7 derived from the apo-PC4 (ii) and the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673A8E79" w14:textId="77777777" w:rsidR="003E51E3" w:rsidRDefault="00000000">
      <w:r>
        <w:rPr>
          <w:noProof/>
        </w:rPr>
        <w:lastRenderedPageBreak/>
        <w:drawing>
          <wp:inline distT="0" distB="0" distL="0" distR="0" wp14:anchorId="46399ABD" wp14:editId="2AF22073">
            <wp:extent cx="5274310" cy="587311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A5A7" w14:textId="77777777" w:rsidR="003E51E3" w:rsidRDefault="00000000">
      <w:pPr>
        <w:spacing w:line="276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S7.</w:t>
      </w:r>
      <w:r>
        <w:rPr>
          <w:rFonts w:ascii="Times New Roman" w:hAnsi="Times New Roman" w:cs="Times New Roman"/>
          <w:sz w:val="22"/>
        </w:rPr>
        <w:t xml:space="preserve"> (a, b) Kinetic curves of HDX of peptic peptides Pep8 and Pep9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 xml:space="preserve">) non-deuterated and (ii and iii) deuterated peptides Pep8 and Pep9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4B77CE82" w14:textId="77777777" w:rsidR="003E51E3" w:rsidRDefault="00000000">
      <w:r>
        <w:rPr>
          <w:noProof/>
        </w:rPr>
        <w:lastRenderedPageBreak/>
        <w:drawing>
          <wp:inline distT="0" distB="0" distL="0" distR="0" wp14:anchorId="25D3A2D0" wp14:editId="4319C088">
            <wp:extent cx="5274310" cy="595249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3F12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S8.</w:t>
      </w:r>
      <w:r>
        <w:rPr>
          <w:rFonts w:ascii="Times New Roman" w:hAnsi="Times New Roman" w:cs="Times New Roman"/>
          <w:sz w:val="22"/>
        </w:rPr>
        <w:t xml:space="preserve"> (a, b) Kinetic curves of HDX of peptic peptides Pep10 and Pep11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 xml:space="preserve">) non-deuterated and (ii and iii) deuterated peptides Pep10 and Pep11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2B927A52" w14:textId="77777777" w:rsidR="003E51E3" w:rsidRDefault="00000000">
      <w:r>
        <w:rPr>
          <w:noProof/>
        </w:rPr>
        <w:lastRenderedPageBreak/>
        <w:drawing>
          <wp:inline distT="0" distB="0" distL="0" distR="0" wp14:anchorId="4DFBF95F" wp14:editId="569A94CA">
            <wp:extent cx="5274310" cy="6002655"/>
            <wp:effectExtent l="0" t="0" r="889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5B08" w14:textId="77777777" w:rsidR="003E51E3" w:rsidRDefault="00000000">
      <w:pPr>
        <w:spacing w:line="276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S9.</w:t>
      </w:r>
      <w:r>
        <w:rPr>
          <w:rFonts w:ascii="Times New Roman" w:hAnsi="Times New Roman" w:cs="Times New Roman"/>
          <w:sz w:val="22"/>
        </w:rPr>
        <w:t xml:space="preserve"> (a, b) Kinetic curves of HDX of peptic peptides Pep12 and Pep1</w:t>
      </w:r>
      <w:r>
        <w:rPr>
          <w:rFonts w:ascii="Times New Roman" w:hAnsi="Times New Roman" w:cs="Times New Roman" w:hint="eastAsia"/>
          <w:sz w:val="22"/>
        </w:rPr>
        <w:t>4</w:t>
      </w:r>
      <w:r>
        <w:rPr>
          <w:rFonts w:ascii="Times New Roman" w:hAnsi="Times New Roman" w:cs="Times New Roman"/>
          <w:sz w:val="22"/>
        </w:rPr>
        <w:t xml:space="preserve">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>) non-deuterated and (ii and iii) deuterated peptides Pep12 and Pep1</w:t>
      </w:r>
      <w:r>
        <w:rPr>
          <w:rFonts w:ascii="Times New Roman" w:hAnsi="Times New Roman" w:cs="Times New Roman" w:hint="eastAsia"/>
          <w:sz w:val="22"/>
        </w:rPr>
        <w:t>4</w:t>
      </w:r>
      <w:r>
        <w:rPr>
          <w:rFonts w:ascii="Times New Roman" w:hAnsi="Times New Roman" w:cs="Times New Roman"/>
          <w:sz w:val="22"/>
        </w:rPr>
        <w:t xml:space="preserve">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0A900113" w14:textId="77777777" w:rsidR="003E51E3" w:rsidRDefault="00000000">
      <w:r>
        <w:rPr>
          <w:noProof/>
        </w:rPr>
        <w:lastRenderedPageBreak/>
        <w:drawing>
          <wp:inline distT="0" distB="0" distL="0" distR="0" wp14:anchorId="034AFD13" wp14:editId="6EDB86C2">
            <wp:extent cx="5274310" cy="5527040"/>
            <wp:effectExtent l="0" t="0" r="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EE19" w14:textId="77777777" w:rsidR="003E51E3" w:rsidRDefault="00000000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S10.</w:t>
      </w:r>
      <w:r>
        <w:rPr>
          <w:rFonts w:ascii="Times New Roman" w:hAnsi="Times New Roman" w:cs="Times New Roman"/>
          <w:sz w:val="22"/>
        </w:rPr>
        <w:t xml:space="preserve"> (a, b) Kinetic curves of HDX of peptic peptides Pep1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/>
          <w:sz w:val="22"/>
        </w:rPr>
        <w:t xml:space="preserve"> and Pep1</w:t>
      </w:r>
      <w:r>
        <w:rPr>
          <w:rFonts w:ascii="Times New Roman" w:hAnsi="Times New Roman" w:cs="Times New Roman" w:hint="eastAsia"/>
          <w:sz w:val="22"/>
        </w:rPr>
        <w:t>7</w:t>
      </w:r>
      <w:r>
        <w:rPr>
          <w:rFonts w:ascii="Times New Roman" w:hAnsi="Times New Roman" w:cs="Times New Roman"/>
          <w:sz w:val="22"/>
        </w:rPr>
        <w:t xml:space="preserve">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>) non-deuterated and (ii and iii) deuterated peptides Pep1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/>
          <w:sz w:val="22"/>
        </w:rPr>
        <w:t xml:space="preserve"> and Pep1</w:t>
      </w:r>
      <w:r>
        <w:rPr>
          <w:rFonts w:ascii="Times New Roman" w:hAnsi="Times New Roman" w:cs="Times New Roman" w:hint="eastAsia"/>
          <w:sz w:val="22"/>
        </w:rPr>
        <w:t>7</w:t>
      </w:r>
      <w:r>
        <w:rPr>
          <w:rFonts w:ascii="Times New Roman" w:hAnsi="Times New Roman" w:cs="Times New Roman"/>
          <w:sz w:val="22"/>
        </w:rPr>
        <w:t xml:space="preserve">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1A0C17C4" w14:textId="77777777" w:rsidR="003E51E3" w:rsidRDefault="00000000">
      <w:r>
        <w:rPr>
          <w:noProof/>
        </w:rPr>
        <w:lastRenderedPageBreak/>
        <w:drawing>
          <wp:inline distT="0" distB="0" distL="0" distR="0" wp14:anchorId="76CDBDE8" wp14:editId="4DFB60BF">
            <wp:extent cx="5274310" cy="5970270"/>
            <wp:effectExtent l="0" t="0" r="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7625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Figure S11.</w:t>
      </w:r>
      <w:r>
        <w:rPr>
          <w:rFonts w:ascii="Times New Roman" w:hAnsi="Times New Roman" w:cs="Times New Roman"/>
          <w:sz w:val="22"/>
        </w:rPr>
        <w:t xml:space="preserve"> (a, b) Kinetic curves of HDX of peptic peptides Pep1</w:t>
      </w:r>
      <w:r>
        <w:rPr>
          <w:rFonts w:ascii="Times New Roman" w:hAnsi="Times New Roman" w:cs="Times New Roman" w:hint="eastAsia"/>
          <w:sz w:val="22"/>
        </w:rPr>
        <w:t>8</w:t>
      </w:r>
      <w:r>
        <w:rPr>
          <w:rFonts w:ascii="Times New Roman" w:hAnsi="Times New Roman" w:cs="Times New Roman"/>
          <w:sz w:val="22"/>
        </w:rPr>
        <w:t xml:space="preserve"> and Pep1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Times New Roman" w:hAnsi="Times New Roman" w:cs="Times New Roman"/>
          <w:sz w:val="22"/>
        </w:rPr>
        <w:t xml:space="preserve">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(c, d)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>) non-deuterated and (ii and iii) deuterated peptides Pep1</w:t>
      </w:r>
      <w:r>
        <w:rPr>
          <w:rFonts w:ascii="Times New Roman" w:hAnsi="Times New Roman" w:cs="Times New Roman" w:hint="eastAsia"/>
          <w:sz w:val="22"/>
        </w:rPr>
        <w:t>8</w:t>
      </w:r>
      <w:r>
        <w:rPr>
          <w:rFonts w:ascii="Times New Roman" w:hAnsi="Times New Roman" w:cs="Times New Roman"/>
          <w:sz w:val="22"/>
        </w:rPr>
        <w:t xml:space="preserve"> and Pep1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Times New Roman" w:hAnsi="Times New Roman" w:cs="Times New Roman"/>
          <w:sz w:val="22"/>
        </w:rPr>
        <w:t xml:space="preserve">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42D94F45" w14:textId="77777777" w:rsidR="003E51E3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3FBB55C8" wp14:editId="10D69DB2">
            <wp:extent cx="3186430" cy="649605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756" cy="65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DE23" w14:textId="77777777" w:rsidR="003E51E3" w:rsidRDefault="00000000">
      <w:pPr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</w:rPr>
        <w:t>Figure S12.</w:t>
      </w:r>
      <w:r>
        <w:rPr>
          <w:rFonts w:ascii="Times New Roman" w:hAnsi="Times New Roman" w:cs="Times New Roman"/>
          <w:sz w:val="22"/>
        </w:rPr>
        <w:t xml:space="preserve"> (a) Kinetic curves of HDX of peptic peptides Pep2</w:t>
      </w:r>
      <w:r>
        <w:rPr>
          <w:rFonts w:ascii="Times New Roman" w:hAnsi="Times New Roman" w:cs="Times New Roman" w:hint="eastAsia"/>
          <w:sz w:val="22"/>
        </w:rPr>
        <w:t>0</w:t>
      </w:r>
      <w:r>
        <w:rPr>
          <w:rFonts w:ascii="Times New Roman" w:hAnsi="Times New Roman" w:cs="Times New Roman"/>
          <w:sz w:val="22"/>
        </w:rPr>
        <w:t xml:space="preserve"> arising from apo-PC4 (square)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(circle). (</w:t>
      </w:r>
      <w:r>
        <w:rPr>
          <w:rFonts w:ascii="Times New Roman" w:hAnsi="Times New Roman" w:cs="Times New Roman" w:hint="eastAsia"/>
          <w:sz w:val="22"/>
        </w:rPr>
        <w:t>b</w:t>
      </w:r>
      <w:r>
        <w:rPr>
          <w:rFonts w:ascii="Times New Roman" w:hAnsi="Times New Roman" w:cs="Times New Roman"/>
          <w:sz w:val="22"/>
        </w:rPr>
        <w:t>) Mass spectra of (</w:t>
      </w:r>
      <w:proofErr w:type="spellStart"/>
      <w:r>
        <w:rPr>
          <w:rFonts w:ascii="Times New Roman" w:hAnsi="Times New Roman" w:cs="Times New Roman"/>
          <w:sz w:val="22"/>
        </w:rPr>
        <w:t>i</w:t>
      </w:r>
      <w:proofErr w:type="spellEnd"/>
      <w:r>
        <w:rPr>
          <w:rFonts w:ascii="Times New Roman" w:hAnsi="Times New Roman" w:cs="Times New Roman"/>
          <w:sz w:val="22"/>
        </w:rPr>
        <w:t>) non-deuterated and (ii and iii) deuterated peptides Pep2</w:t>
      </w:r>
      <w:r>
        <w:rPr>
          <w:rFonts w:ascii="Times New Roman" w:hAnsi="Times New Roman" w:cs="Times New Roman" w:hint="eastAsia"/>
          <w:sz w:val="22"/>
        </w:rPr>
        <w:t>0</w:t>
      </w:r>
      <w:r>
        <w:rPr>
          <w:rFonts w:ascii="Times New Roman" w:hAnsi="Times New Roman" w:cs="Times New Roman"/>
          <w:sz w:val="22"/>
        </w:rPr>
        <w:t xml:space="preserve"> derived from apo-PC4 (ii) and </w:t>
      </w:r>
      <w:r>
        <w:rPr>
          <w:rFonts w:ascii="Times New Roman" w:hAnsi="Times New Roman" w:cs="Times New Roman" w:hint="eastAsia"/>
          <w:sz w:val="22"/>
        </w:rPr>
        <w:t>holo-</w:t>
      </w:r>
      <w:r>
        <w:rPr>
          <w:rFonts w:ascii="Times New Roman" w:hAnsi="Times New Roman" w:cs="Times New Roman"/>
          <w:sz w:val="22"/>
        </w:rPr>
        <w:t>PC4 (iii) incubated in D</w:t>
      </w:r>
      <w:r>
        <w:rPr>
          <w:rFonts w:ascii="Times New Roman" w:hAnsi="Times New Roman" w:cs="Times New Roman"/>
          <w:sz w:val="22"/>
          <w:vertAlign w:val="subscript"/>
        </w:rPr>
        <w:t>2</w:t>
      </w:r>
      <w:r>
        <w:rPr>
          <w:rFonts w:ascii="Times New Roman" w:hAnsi="Times New Roman" w:cs="Times New Roman"/>
          <w:sz w:val="22"/>
        </w:rPr>
        <w:t xml:space="preserve">O buffer for 1 min and 120 min, respectively. The vertical green lines correspond to the centroid </w:t>
      </w:r>
      <w:r>
        <w:rPr>
          <w:rFonts w:ascii="Times New Roman" w:hAnsi="Times New Roman" w:cs="Times New Roman"/>
          <w:i/>
          <w:sz w:val="22"/>
        </w:rPr>
        <w:t>m/z</w:t>
      </w:r>
      <w:r>
        <w:rPr>
          <w:rFonts w:ascii="Times New Roman" w:hAnsi="Times New Roman" w:cs="Times New Roman"/>
          <w:sz w:val="22"/>
        </w:rPr>
        <w:t xml:space="preserve"> of each deuterated peptide.</w:t>
      </w:r>
    </w:p>
    <w:p w14:paraId="3FD0B6E9" w14:textId="77777777" w:rsidR="003E51E3" w:rsidRDefault="00000000">
      <w:r>
        <w:rPr>
          <w:rFonts w:hint="eastAsia"/>
          <w:noProof/>
        </w:rPr>
        <w:lastRenderedPageBreak/>
        <w:drawing>
          <wp:inline distT="0" distB="0" distL="114300" distR="114300" wp14:anchorId="146C6672" wp14:editId="1DA2E068">
            <wp:extent cx="5273675" cy="3696970"/>
            <wp:effectExtent l="0" t="0" r="9525" b="11430"/>
            <wp:docPr id="16" name="图片 16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EC73" w14:textId="77777777" w:rsidR="003E51E3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2"/>
          <w:lang w:val="en-GB"/>
        </w:rPr>
        <w:t>Figure S13.</w:t>
      </w:r>
      <w:r>
        <w:rPr>
          <w:rFonts w:ascii="Times New Roman" w:hAnsi="Times New Roman" w:cs="Times New Roman" w:hint="eastAsia"/>
          <w:sz w:val="22"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The initial structures and conformation changes of 1,3-</w:t>
      </w:r>
      <w:r>
        <w:rPr>
          <w:rFonts w:ascii="Times New Roman" w:eastAsia="宋体" w:hAnsi="Times New Roman" w:cs="Times New Roman"/>
          <w:i/>
          <w:iCs/>
          <w:sz w:val="24"/>
        </w:rPr>
        <w:t>trans</w:t>
      </w:r>
      <w:r>
        <w:rPr>
          <w:rFonts w:ascii="Times New Roman" w:eastAsia="宋体" w:hAnsi="Times New Roman" w:cs="Times New Roman" w:hint="eastAsia"/>
          <w:sz w:val="24"/>
        </w:rPr>
        <w:t xml:space="preserve">-PtTz-III. </w:t>
      </w:r>
      <w:r>
        <w:rPr>
          <w:rFonts w:ascii="Times New Roman" w:eastAsia="宋体" w:hAnsi="Times New Roman" w:cs="Times New Roman"/>
          <w:sz w:val="24"/>
        </w:rPr>
        <w:t xml:space="preserve">(a) </w:t>
      </w:r>
      <w:r>
        <w:rPr>
          <w:rFonts w:ascii="Times New Roman" w:eastAsia="宋体" w:hAnsi="Times New Roman" w:cs="Times New Roman" w:hint="eastAsia"/>
          <w:sz w:val="24"/>
        </w:rPr>
        <w:t xml:space="preserve">The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in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(a) and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t</w:t>
      </w:r>
      <w:r>
        <w:rPr>
          <w:rFonts w:ascii="Times New Roman" w:eastAsia="宋体" w:hAnsi="Times New Roman" w:cs="Times New Roman" w:hint="eastAsia"/>
          <w:sz w:val="24"/>
        </w:rPr>
        <w:t xml:space="preserve">he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out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 xml:space="preserve">(b) </w:t>
      </w:r>
      <w:r>
        <w:rPr>
          <w:rFonts w:ascii="Times New Roman" w:eastAsia="宋体" w:hAnsi="Times New Roman" w:cs="Times New Roman"/>
          <w:sz w:val="24"/>
        </w:rPr>
        <w:t>configurations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of the </w:t>
      </w:r>
      <w:r>
        <w:rPr>
          <w:rFonts w:ascii="Times New Roman" w:hAnsi="Times New Roman" w:cs="Times New Roman" w:hint="eastAsia"/>
          <w:sz w:val="24"/>
        </w:rPr>
        <w:t>1,3-</w:t>
      </w:r>
      <w:r>
        <w:rPr>
          <w:rFonts w:ascii="Times New Roman" w:hAnsi="Times New Roman" w:cs="Times New Roman"/>
          <w:i/>
          <w:iCs/>
          <w:sz w:val="24"/>
        </w:rPr>
        <w:t>trans</w:t>
      </w:r>
      <w:r>
        <w:rPr>
          <w:rFonts w:ascii="Times New Roman" w:hAnsi="Times New Roman" w:cs="Times New Roman" w:hint="eastAsia"/>
          <w:sz w:val="24"/>
        </w:rPr>
        <w:t>-PtTz-III</w:t>
      </w:r>
      <w:r>
        <w:rPr>
          <w:rFonts w:ascii="Times New Roman" w:hAnsi="Times New Roman" w:cs="Times New Roman"/>
          <w:sz w:val="24"/>
        </w:rPr>
        <w:t xml:space="preserve"> complex. </w:t>
      </w:r>
      <w:r>
        <w:rPr>
          <w:rFonts w:ascii="Times New Roman" w:eastAsia="宋体" w:hAnsi="Times New Roman" w:cs="Times New Roman" w:hint="eastAsia"/>
          <w:sz w:val="24"/>
        </w:rPr>
        <w:t xml:space="preserve">Pt-related coordination bonds are indicated by dashed lines (in Å). </w:t>
      </w:r>
      <w:r>
        <w:rPr>
          <w:rFonts w:ascii="Times New Roman" w:eastAsia="宋体" w:hAnsi="Times New Roman" w:cs="Times New Roman"/>
          <w:sz w:val="24"/>
        </w:rPr>
        <w:t>The root mean squared deviations (</w:t>
      </w:r>
      <w:r>
        <w:rPr>
          <w:rFonts w:ascii="Times New Roman" w:eastAsia="宋体" w:hAnsi="Times New Roman" w:cs="Times New Roman" w:hint="eastAsia"/>
          <w:sz w:val="24"/>
        </w:rPr>
        <w:t>RMSD</w:t>
      </w:r>
      <w:r>
        <w:rPr>
          <w:rFonts w:ascii="Times New Roman" w:eastAsia="宋体" w:hAnsi="Times New Roman" w:cs="Times New Roman"/>
          <w:sz w:val="24"/>
        </w:rPr>
        <w:t xml:space="preserve">) of the protein </w:t>
      </w:r>
      <w:r>
        <w:rPr>
          <w:rFonts w:ascii="Times New Roman" w:eastAsia="宋体" w:hAnsi="Times New Roman" w:cs="Times New Roman" w:hint="eastAsia"/>
          <w:sz w:val="24"/>
        </w:rPr>
        <w:t>backbone</w:t>
      </w:r>
      <w:r>
        <w:rPr>
          <w:rFonts w:ascii="Times New Roman" w:eastAsia="宋体" w:hAnsi="Times New Roman" w:cs="Times New Roman"/>
          <w:sz w:val="24"/>
        </w:rPr>
        <w:t xml:space="preserve"> in </w:t>
      </w:r>
      <w:r>
        <w:rPr>
          <w:rFonts w:ascii="Times New Roman" w:eastAsia="宋体" w:hAnsi="Times New Roman" w:cs="Times New Roman" w:hint="eastAsia"/>
          <w:sz w:val="24"/>
        </w:rPr>
        <w:t xml:space="preserve">three </w:t>
      </w:r>
      <w:r>
        <w:rPr>
          <w:rFonts w:ascii="Times New Roman" w:eastAsia="宋体" w:hAnsi="Times New Roman" w:cs="Times New Roman"/>
          <w:sz w:val="24"/>
        </w:rPr>
        <w:t>parallel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simulations for t</w:t>
      </w:r>
      <w:r>
        <w:rPr>
          <w:rFonts w:ascii="Times New Roman" w:eastAsia="宋体" w:hAnsi="Times New Roman" w:cs="Times New Roman" w:hint="eastAsia"/>
          <w:sz w:val="24"/>
        </w:rPr>
        <w:t xml:space="preserve">he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in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(c) and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t</w:t>
      </w:r>
      <w:r>
        <w:rPr>
          <w:rFonts w:ascii="Times New Roman" w:eastAsia="宋体" w:hAnsi="Times New Roman" w:cs="Times New Roman" w:hint="eastAsia"/>
          <w:sz w:val="24"/>
        </w:rPr>
        <w:t xml:space="preserve">he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out</w:t>
      </w:r>
      <w:proofErr w:type="spellEnd"/>
      <w:r>
        <w:rPr>
          <w:rFonts w:ascii="Times New Roman" w:eastAsia="宋体" w:hAnsi="Times New Roman" w:cs="Times New Roman"/>
          <w:sz w:val="24"/>
        </w:rPr>
        <w:t xml:space="preserve"> (d) configurations.</w:t>
      </w:r>
    </w:p>
    <w:p w14:paraId="0F4CCF86" w14:textId="77777777" w:rsidR="003E51E3" w:rsidRDefault="00000000">
      <w:pPr>
        <w:widowControl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10C1EFB2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7B1532FD" w14:textId="77777777" w:rsidR="003E51E3" w:rsidRDefault="00000000">
      <w:r>
        <w:rPr>
          <w:rFonts w:hint="eastAsia"/>
          <w:noProof/>
        </w:rPr>
        <w:drawing>
          <wp:inline distT="0" distB="0" distL="114300" distR="114300" wp14:anchorId="0C87CA14" wp14:editId="50602201">
            <wp:extent cx="3837940" cy="2990850"/>
            <wp:effectExtent l="0" t="0" r="10160" b="6350"/>
            <wp:docPr id="18" name="图片 18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FE01" w14:textId="77777777" w:rsidR="003E51E3" w:rsidRDefault="00000000">
      <w:pPr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 w:hint="eastAsia"/>
          <w:b/>
          <w:bCs/>
          <w:sz w:val="22"/>
          <w:lang w:val="en-GB"/>
        </w:rPr>
        <w:t>Figure S14.</w:t>
      </w:r>
      <w:r>
        <w:rPr>
          <w:rFonts w:ascii="Times New Roman" w:hAnsi="Times New Roman" w:cs="Times New Roman" w:hint="eastAsia"/>
          <w:sz w:val="22"/>
          <w:lang w:val="en-GB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The comparison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between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 the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B-form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ODN III model (light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pink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) and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three parallel (a) </w:t>
      </w:r>
      <w:proofErr w:type="spellStart"/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bscript"/>
          <w:lang w:bidi="ar"/>
        </w:rPr>
        <w:t>in</w:t>
      </w:r>
      <w:proofErr w:type="spellEnd"/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 or (b) </w:t>
      </w:r>
      <w:proofErr w:type="spellStart"/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DL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bscript"/>
          <w:lang w:bidi="ar"/>
        </w:rPr>
        <w:t>out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 w:val="24"/>
          <w:vertAlign w:val="subscript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models 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pale green</w:t>
      </w:r>
      <w:r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.</w:t>
      </w:r>
      <w:r>
        <w:rPr>
          <w:rFonts w:ascii="Times New Roman" w:hAnsi="Times New Roman" w:cs="Times New Roman" w:hint="eastAsia"/>
          <w:sz w:val="22"/>
          <w:lang w:val="en-GB"/>
        </w:rPr>
        <w:t>.</w:t>
      </w:r>
    </w:p>
    <w:p w14:paraId="1F8A745C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1D9EBAFA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6D77BC38" w14:textId="77777777" w:rsidR="003E51E3" w:rsidRDefault="00000000">
      <w:pPr>
        <w:rPr>
          <w:rFonts w:ascii="Times New Roman" w:eastAsia="宋体" w:hAnsi="Times New Roman" w:cs="Times New Roman"/>
          <w:szCs w:val="21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130557CF" wp14:editId="4F0652B3">
            <wp:extent cx="5240020" cy="8352790"/>
            <wp:effectExtent l="0" t="0" r="5080" b="3810"/>
            <wp:docPr id="22" name="图片 22" descr="test_sub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est_subplots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b="4169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rFonts w:ascii="Times New Roman" w:eastAsia="宋体" w:hAnsi="Times New Roman" w:cs="Times New Roman" w:hint="eastAsia"/>
          <w:szCs w:val="21"/>
        </w:rPr>
        <w:t>(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continued on next page</w:t>
      </w:r>
      <w:r>
        <w:rPr>
          <w:rFonts w:ascii="Times New Roman" w:eastAsia="宋体" w:hAnsi="Times New Roman" w:cs="Times New Roman" w:hint="eastAsia"/>
          <w:szCs w:val="21"/>
        </w:rPr>
        <w:t>)</w:t>
      </w:r>
    </w:p>
    <w:p w14:paraId="257CA16A" w14:textId="77777777" w:rsidR="003E51E3" w:rsidRDefault="00000000">
      <w:pPr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114300" distR="114300" wp14:anchorId="409F8733" wp14:editId="43129821">
            <wp:extent cx="5328285" cy="6077585"/>
            <wp:effectExtent l="0" t="0" r="5715" b="0"/>
            <wp:docPr id="24" name="图片 24" descr="test_sub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test_subplots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t="58259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Cs w:val="21"/>
        </w:rPr>
        <w:br/>
      </w:r>
      <w:r>
        <w:rPr>
          <w:rFonts w:ascii="Times New Roman" w:hAnsi="Times New Roman" w:cs="Times New Roman" w:hint="eastAsia"/>
          <w:b/>
          <w:bCs/>
          <w:sz w:val="22"/>
          <w:lang w:val="en-GB"/>
        </w:rPr>
        <w:t>Figure S1</w:t>
      </w:r>
      <w:r>
        <w:rPr>
          <w:rFonts w:ascii="Times New Roman" w:hAnsi="Times New Roman" w:cs="Times New Roman" w:hint="eastAsia"/>
          <w:b/>
          <w:bCs/>
          <w:sz w:val="22"/>
        </w:rPr>
        <w:t>5</w:t>
      </w:r>
      <w:r>
        <w:rPr>
          <w:rFonts w:ascii="Times New Roman" w:hAnsi="Times New Roman" w:cs="Times New Roman" w:hint="eastAsia"/>
          <w:b/>
          <w:bCs/>
          <w:sz w:val="22"/>
          <w:lang w:val="en-GB"/>
        </w:rPr>
        <w:t>.</w:t>
      </w:r>
      <w:r>
        <w:rPr>
          <w:rFonts w:ascii="Times New Roman" w:hAnsi="Times New Roman" w:cs="Times New Roman" w:hint="eastAsia"/>
          <w:sz w:val="22"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Inter-base pair parameters versus base pair number for ODN III (red) and six DL complexes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(blue). (a)</w:t>
      </w:r>
      <w:r>
        <w:rPr>
          <w:rFonts w:ascii="Times New Roman" w:eastAsia="宋体" w:hAnsi="Times New Roman" w:cs="Times New Roman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</w:rPr>
        <w:t>(b)</w:t>
      </w:r>
      <w:r>
        <w:rPr>
          <w:rFonts w:ascii="Times New Roman" w:eastAsia="宋体" w:hAnsi="Times New Roman" w:cs="Times New Roman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</w:rPr>
        <w:t xml:space="preserve">(c) </w:t>
      </w:r>
      <w:r>
        <w:rPr>
          <w:rFonts w:ascii="Times New Roman" w:eastAsia="宋体" w:hAnsi="Times New Roman" w:cs="Times New Roman"/>
          <w:sz w:val="24"/>
        </w:rPr>
        <w:t xml:space="preserve">showing </w:t>
      </w:r>
      <w:r>
        <w:rPr>
          <w:rFonts w:ascii="Times New Roman" w:eastAsia="宋体" w:hAnsi="Times New Roman" w:cs="Times New Roman" w:hint="eastAsia"/>
          <w:sz w:val="24"/>
        </w:rPr>
        <w:t>comparisons between ODN III and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in-1</w:t>
      </w:r>
      <w:r>
        <w:rPr>
          <w:rFonts w:ascii="Times New Roman" w:eastAsia="宋体" w:hAnsi="Times New Roman" w:cs="Times New Roman" w:hint="eastAsia"/>
          <w:sz w:val="24"/>
        </w:rPr>
        <w:t>,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in-2</w:t>
      </w:r>
      <w:r>
        <w:rPr>
          <w:rFonts w:ascii="Times New Roman" w:eastAsia="宋体" w:hAnsi="Times New Roman" w:cs="Times New Roman" w:hint="eastAsia"/>
          <w:sz w:val="24"/>
        </w:rPr>
        <w:t>, and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in-3</w:t>
      </w:r>
      <w:r>
        <w:rPr>
          <w:rFonts w:ascii="Times New Roman" w:eastAsia="宋体" w:hAnsi="Times New Roman" w:cs="Times New Roman" w:hint="eastAsia"/>
          <w:sz w:val="24"/>
        </w:rPr>
        <w:t>, respectively; (d)</w:t>
      </w:r>
      <w:r>
        <w:rPr>
          <w:rFonts w:ascii="Times New Roman" w:eastAsia="宋体" w:hAnsi="Times New Roman" w:cs="Times New Roman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</w:rPr>
        <w:t>(e)</w:t>
      </w:r>
      <w:r>
        <w:rPr>
          <w:rFonts w:ascii="Times New Roman" w:eastAsia="宋体" w:hAnsi="Times New Roman" w:cs="Times New Roman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sz w:val="24"/>
        </w:rPr>
        <w:t xml:space="preserve">(f) </w:t>
      </w:r>
      <w:r>
        <w:rPr>
          <w:rFonts w:ascii="Times New Roman" w:eastAsia="宋体" w:hAnsi="Times New Roman" w:cs="Times New Roman"/>
          <w:sz w:val="24"/>
        </w:rPr>
        <w:t>showing</w:t>
      </w:r>
      <w:r>
        <w:rPr>
          <w:rFonts w:ascii="Times New Roman" w:eastAsia="宋体" w:hAnsi="Times New Roman" w:cs="Times New Roman" w:hint="eastAsia"/>
          <w:sz w:val="24"/>
        </w:rPr>
        <w:t xml:space="preserve"> comparisons between ODN III and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out-1</w:t>
      </w:r>
      <w:r>
        <w:rPr>
          <w:rFonts w:ascii="Times New Roman" w:eastAsia="宋体" w:hAnsi="Times New Roman" w:cs="Times New Roman" w:hint="eastAsia"/>
          <w:sz w:val="24"/>
        </w:rPr>
        <w:t>,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out-2</w:t>
      </w:r>
      <w:r>
        <w:rPr>
          <w:rFonts w:ascii="Times New Roman" w:eastAsia="宋体" w:hAnsi="Times New Roman" w:cs="Times New Roman" w:hint="eastAsia"/>
          <w:sz w:val="24"/>
        </w:rPr>
        <w:t>, and DL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out-3</w:t>
      </w:r>
      <w:r>
        <w:rPr>
          <w:rFonts w:ascii="Times New Roman" w:eastAsia="宋体" w:hAnsi="Times New Roman" w:cs="Times New Roman" w:hint="eastAsia"/>
          <w:sz w:val="24"/>
        </w:rPr>
        <w:t>, respectively</w:t>
      </w:r>
      <w:r>
        <w:rPr>
          <w:rFonts w:ascii="Times New Roman" w:hAnsi="Times New Roman" w:cs="Times New Roman" w:hint="eastAsia"/>
          <w:sz w:val="22"/>
          <w:lang w:val="en-GB"/>
        </w:rPr>
        <w:t>.</w:t>
      </w:r>
    </w:p>
    <w:p w14:paraId="394916BB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3F9D8C1" w14:textId="77777777" w:rsidR="003E51E3" w:rsidRDefault="00000000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B62F358" wp14:editId="5E1E4A23">
            <wp:extent cx="3581400" cy="29457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181" cy="29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2F44" w14:textId="77777777" w:rsidR="003E51E3" w:rsidRDefault="00000000">
      <w:pPr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 w:hint="eastAsia"/>
          <w:b/>
          <w:bCs/>
          <w:sz w:val="22"/>
          <w:lang w:val="en-GB"/>
        </w:rPr>
        <w:t>Figure S1</w:t>
      </w:r>
      <w:r>
        <w:rPr>
          <w:rFonts w:ascii="Times New Roman" w:hAnsi="Times New Roman" w:cs="Times New Roman" w:hint="eastAsia"/>
          <w:b/>
          <w:bCs/>
          <w:sz w:val="22"/>
        </w:rPr>
        <w:t>6</w:t>
      </w:r>
      <w:r>
        <w:rPr>
          <w:rFonts w:ascii="Times New Roman" w:hAnsi="Times New Roman" w:cs="Times New Roman" w:hint="eastAsia"/>
          <w:b/>
          <w:bCs/>
          <w:sz w:val="22"/>
          <w:lang w:val="en-GB"/>
        </w:rPr>
        <w:t>.</w:t>
      </w:r>
      <w:r>
        <w:rPr>
          <w:rFonts w:ascii="Times New Roman" w:hAnsi="Times New Roman" w:cs="Times New Roman" w:hint="eastAsia"/>
          <w:sz w:val="22"/>
          <w:lang w:val="en-GB"/>
        </w:rPr>
        <w:t xml:space="preserve"> Structural prediction using AlphaFold2 and </w:t>
      </w:r>
      <w:proofErr w:type="spellStart"/>
      <w:r>
        <w:rPr>
          <w:rFonts w:ascii="Times New Roman" w:hAnsi="Times New Roman" w:cs="Times New Roman" w:hint="eastAsia"/>
          <w:sz w:val="22"/>
          <w:lang w:val="en-GB"/>
        </w:rPr>
        <w:t>tFold</w:t>
      </w:r>
      <w:proofErr w:type="spellEnd"/>
      <w:r>
        <w:rPr>
          <w:rFonts w:ascii="Times New Roman" w:hAnsi="Times New Roman" w:cs="Times New Roman" w:hint="eastAsia"/>
          <w:sz w:val="22"/>
          <w:lang w:val="en-GB"/>
        </w:rPr>
        <w:t xml:space="preserve">. Both methods show consistent predictions for the M63-L127 segment, which are very close to the experimentally determined structure (PDB entry 2C62.pdb). However, </w:t>
      </w:r>
      <w:proofErr w:type="spellStart"/>
      <w:r>
        <w:rPr>
          <w:rFonts w:ascii="Times New Roman" w:hAnsi="Times New Roman" w:cs="Times New Roman" w:hint="eastAsia"/>
          <w:sz w:val="22"/>
          <w:lang w:val="en-GB"/>
        </w:rPr>
        <w:t>tFold</w:t>
      </w:r>
      <w:proofErr w:type="spellEnd"/>
      <w:r>
        <w:rPr>
          <w:rFonts w:ascii="Times New Roman" w:hAnsi="Times New Roman" w:cs="Times New Roman" w:hint="eastAsia"/>
          <w:sz w:val="22"/>
          <w:lang w:val="en-GB"/>
        </w:rPr>
        <w:t xml:space="preserve"> predicted the N-terminal disordered structure as a helix (in light blue); five predictions from AlphaFold2 (pale green, red and </w:t>
      </w:r>
      <w:proofErr w:type="spellStart"/>
      <w:r>
        <w:rPr>
          <w:rFonts w:ascii="Times New Roman" w:hAnsi="Times New Roman" w:cs="Times New Roman" w:hint="eastAsia"/>
          <w:sz w:val="22"/>
          <w:lang w:val="en-GB"/>
        </w:rPr>
        <w:t>deepsalmon</w:t>
      </w:r>
      <w:proofErr w:type="spellEnd"/>
      <w:r>
        <w:rPr>
          <w:rFonts w:ascii="Times New Roman" w:hAnsi="Times New Roman" w:cs="Times New Roman" w:hint="eastAsia"/>
          <w:sz w:val="22"/>
          <w:lang w:val="en-GB"/>
        </w:rPr>
        <w:t>) show that the N-terminal segment (M1-M63) is disordered.</w:t>
      </w:r>
    </w:p>
    <w:p w14:paraId="260B24AA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148A42E3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1734A9A0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5A5C2A94" w14:textId="77777777" w:rsidR="003E51E3" w:rsidRDefault="00000000">
      <w:pPr>
        <w:widowControl/>
        <w:jc w:val="left"/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/>
          <w:szCs w:val="21"/>
          <w:lang w:val="en-GB"/>
        </w:rPr>
        <w:br w:type="page"/>
      </w:r>
    </w:p>
    <w:p w14:paraId="1CDA463C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CC536CC" w14:textId="77777777" w:rsidR="003E51E3" w:rsidRDefault="00000000"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4B0F1261" wp14:editId="1C410222">
            <wp:extent cx="5274310" cy="3979545"/>
            <wp:effectExtent l="0" t="0" r="889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297F" w14:textId="77777777" w:rsidR="003E51E3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2"/>
          <w:lang w:val="en-GB"/>
        </w:rPr>
        <w:t>Figure S1</w:t>
      </w:r>
      <w:r>
        <w:rPr>
          <w:rFonts w:ascii="Times New Roman" w:hAnsi="Times New Roman" w:cs="Times New Roman" w:hint="eastAsia"/>
          <w:b/>
          <w:bCs/>
          <w:sz w:val="22"/>
        </w:rPr>
        <w:t>7</w:t>
      </w:r>
      <w:r>
        <w:rPr>
          <w:rFonts w:ascii="Times New Roman" w:hAnsi="Times New Roman" w:cs="Times New Roman" w:hint="eastAsia"/>
          <w:b/>
          <w:bCs/>
          <w:sz w:val="22"/>
          <w:lang w:val="en-GB"/>
        </w:rPr>
        <w:t>.</w:t>
      </w:r>
      <w:r>
        <w:rPr>
          <w:rFonts w:ascii="Times New Roman" w:hAnsi="Times New Roman" w:cs="Times New Roman" w:hint="eastAsia"/>
          <w:sz w:val="22"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The representative structures of four holo-PC4 (1,3-</w:t>
      </w:r>
      <w:r>
        <w:rPr>
          <w:rFonts w:ascii="Times New Roman" w:eastAsia="宋体" w:hAnsi="Times New Roman" w:cs="Times New Roman"/>
          <w:i/>
          <w:iCs/>
          <w:sz w:val="24"/>
        </w:rPr>
        <w:t>trans</w:t>
      </w:r>
      <w:r>
        <w:rPr>
          <w:rFonts w:ascii="Times New Roman" w:eastAsia="宋体" w:hAnsi="Times New Roman" w:cs="Times New Roman" w:hint="eastAsia"/>
          <w:sz w:val="24"/>
        </w:rPr>
        <w:t>-PtTz-III-PC4) complexes.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 xml:space="preserve">The PC4 protein monomer 1, the PC4 protein monomer 2 and the two bound </w:t>
      </w:r>
      <w:r>
        <w:rPr>
          <w:rFonts w:ascii="Times New Roman" w:eastAsia="宋体" w:hAnsi="Times New Roman" w:cs="Times New Roman"/>
          <w:i/>
          <w:iCs/>
          <w:sz w:val="24"/>
        </w:rPr>
        <w:t>trans</w:t>
      </w:r>
      <w:r>
        <w:rPr>
          <w:rFonts w:ascii="Times New Roman" w:eastAsia="宋体" w:hAnsi="Times New Roman" w:cs="Times New Roman" w:hint="eastAsia"/>
          <w:sz w:val="24"/>
        </w:rPr>
        <w:t>-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PtTz</w:t>
      </w:r>
      <w:proofErr w:type="spellEnd"/>
      <w:r>
        <w:rPr>
          <w:rFonts w:ascii="Times New Roman" w:eastAsia="宋体" w:hAnsi="Times New Roman" w:cs="Times New Roman" w:hint="eastAsia"/>
          <w:sz w:val="24"/>
        </w:rPr>
        <w:t xml:space="preserve">-III for (a) holo-PC4-1 and (b) holo-PC4-2 and (c) holo-PC4-3 and (d) holo-PC4-4 are shown in wheat, light blue and pale green cartoon, respectively. </w:t>
      </w:r>
      <w:r>
        <w:rPr>
          <w:rFonts w:ascii="Times New Roman" w:eastAsia="宋体" w:hAnsi="Times New Roman" w:cs="Times New Roman"/>
          <w:i/>
          <w:iCs/>
          <w:sz w:val="24"/>
        </w:rPr>
        <w:t>Trans</w:t>
      </w:r>
      <w:r>
        <w:rPr>
          <w:rFonts w:ascii="Times New Roman" w:eastAsia="宋体" w:hAnsi="Times New Roman" w:cs="Times New Roman" w:hint="eastAsia"/>
          <w:sz w:val="24"/>
        </w:rPr>
        <w:t>-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PtTz</w:t>
      </w:r>
      <w:proofErr w:type="spellEnd"/>
      <w:r>
        <w:rPr>
          <w:rFonts w:ascii="Times New Roman" w:eastAsia="宋体" w:hAnsi="Times New Roman" w:cs="Times New Roman" w:hint="eastAsia"/>
          <w:sz w:val="24"/>
        </w:rPr>
        <w:t xml:space="preserve"> is shown in ball-stick-model.</w:t>
      </w:r>
    </w:p>
    <w:p w14:paraId="4A48AA81" w14:textId="77777777" w:rsidR="003E51E3" w:rsidRDefault="003E51E3">
      <w:pPr>
        <w:rPr>
          <w:lang w:val="en-GB"/>
        </w:rPr>
      </w:pPr>
    </w:p>
    <w:p w14:paraId="60C1E7A2" w14:textId="77777777" w:rsidR="003E51E3" w:rsidRDefault="00000000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Based on the differences in binding modes, </w:t>
      </w:r>
      <w:r>
        <w:rPr>
          <w:rFonts w:ascii="Times New Roman" w:hAnsi="Times New Roman" w:cs="Times New Roman" w:hint="eastAsia"/>
          <w:sz w:val="22"/>
          <w:lang w:val="en-GB"/>
        </w:rPr>
        <w:t>holo-PC4-1 to holo-PC4-4</w:t>
      </w:r>
      <w:r>
        <w:rPr>
          <w:rFonts w:ascii="Times New Roman" w:hAnsi="Times New Roman" w:cs="Times New Roman"/>
          <w:sz w:val="22"/>
        </w:rPr>
        <w:t xml:space="preserve"> are briefly described below. Holo-PC4-1: PC4 binds to the major groove of </w:t>
      </w:r>
      <w:proofErr w:type="spellStart"/>
      <w:r>
        <w:rPr>
          <w:rFonts w:ascii="Times New Roman" w:hAnsi="Times New Roman" w:cs="Times New Roman"/>
          <w:sz w:val="22"/>
        </w:rPr>
        <w:t>DL</w:t>
      </w:r>
      <w:r>
        <w:rPr>
          <w:rFonts w:ascii="Times New Roman" w:hAnsi="Times New Roman" w:cs="Times New Roman"/>
          <w:sz w:val="22"/>
          <w:vertAlign w:val="subscript"/>
        </w:rPr>
        <w:t>out</w:t>
      </w:r>
      <w:proofErr w:type="spellEnd"/>
      <w:r>
        <w:rPr>
          <w:rFonts w:ascii="Times New Roman" w:hAnsi="Times New Roman" w:cs="Times New Roman"/>
          <w:sz w:val="22"/>
        </w:rPr>
        <w:t xml:space="preserve"> and the DNA strand binding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 is close to the PC4 dimer interface; holo-PC4-2, PC4 bound to the minor groove of </w:t>
      </w:r>
      <w:proofErr w:type="spellStart"/>
      <w:r>
        <w:rPr>
          <w:rFonts w:ascii="Times New Roman" w:hAnsi="Times New Roman" w:cs="Times New Roman"/>
          <w:sz w:val="22"/>
        </w:rPr>
        <w:t>DL</w:t>
      </w:r>
      <w:r>
        <w:rPr>
          <w:rFonts w:ascii="Times New Roman" w:hAnsi="Times New Roman" w:cs="Times New Roman"/>
          <w:sz w:val="22"/>
          <w:vertAlign w:val="subscript"/>
        </w:rPr>
        <w:t>out</w:t>
      </w:r>
      <w:proofErr w:type="spellEnd"/>
      <w:r>
        <w:rPr>
          <w:rFonts w:ascii="Times New Roman" w:hAnsi="Times New Roman" w:cs="Times New Roman"/>
          <w:sz w:val="22"/>
        </w:rPr>
        <w:t xml:space="preserve"> and the DNA strand binding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 is away from the PC4 dimer interface; holo-PC4-3, PC4 bound to the major groove of </w:t>
      </w:r>
      <w:proofErr w:type="spellStart"/>
      <w:r>
        <w:rPr>
          <w:rFonts w:ascii="Times New Roman" w:hAnsi="Times New Roman" w:cs="Times New Roman"/>
          <w:sz w:val="22"/>
        </w:rPr>
        <w:t>DL</w:t>
      </w:r>
      <w:r>
        <w:rPr>
          <w:rFonts w:ascii="Times New Roman" w:hAnsi="Times New Roman" w:cs="Times New Roman"/>
          <w:sz w:val="22"/>
          <w:vertAlign w:val="subscript"/>
        </w:rPr>
        <w:t>in</w:t>
      </w:r>
      <w:proofErr w:type="spellEnd"/>
      <w:r>
        <w:rPr>
          <w:rFonts w:ascii="Times New Roman" w:hAnsi="Times New Roman" w:cs="Times New Roman"/>
          <w:sz w:val="22"/>
        </w:rPr>
        <w:t xml:space="preserve"> and DNA strand binding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 is away from the PC4 dimer interface; holo-PC4-4, PC4 bound to the minor groove of </w:t>
      </w:r>
      <w:proofErr w:type="spellStart"/>
      <w:r>
        <w:rPr>
          <w:rFonts w:ascii="Times New Roman" w:hAnsi="Times New Roman" w:cs="Times New Roman"/>
          <w:sz w:val="22"/>
        </w:rPr>
        <w:t>DL</w:t>
      </w:r>
      <w:r>
        <w:rPr>
          <w:rFonts w:ascii="Times New Roman" w:hAnsi="Times New Roman" w:cs="Times New Roman"/>
          <w:sz w:val="22"/>
          <w:vertAlign w:val="subscript"/>
        </w:rPr>
        <w:t>in</w:t>
      </w:r>
      <w:proofErr w:type="spellEnd"/>
      <w:r>
        <w:rPr>
          <w:rFonts w:ascii="Times New Roman" w:hAnsi="Times New Roman" w:cs="Times New Roman"/>
          <w:sz w:val="22"/>
        </w:rPr>
        <w:t xml:space="preserve"> and DNA strand binding </w:t>
      </w:r>
      <w:r>
        <w:rPr>
          <w:rFonts w:ascii="Times New Roman" w:hAnsi="Times New Roman" w:cs="Times New Roman"/>
          <w:i/>
          <w:iCs/>
          <w:sz w:val="22"/>
        </w:rPr>
        <w:t>trans</w:t>
      </w:r>
      <w:r>
        <w:rPr>
          <w:rFonts w:ascii="Times New Roman" w:hAnsi="Times New Roman" w:cs="Times New Roman"/>
          <w:sz w:val="22"/>
        </w:rPr>
        <w:t>-</w:t>
      </w:r>
      <w:proofErr w:type="spellStart"/>
      <w:r>
        <w:rPr>
          <w:rFonts w:ascii="Times New Roman" w:hAnsi="Times New Roman" w:cs="Times New Roman"/>
          <w:sz w:val="22"/>
        </w:rPr>
        <w:t>PtTz</w:t>
      </w:r>
      <w:proofErr w:type="spellEnd"/>
      <w:r>
        <w:rPr>
          <w:rFonts w:ascii="Times New Roman" w:hAnsi="Times New Roman" w:cs="Times New Roman"/>
          <w:sz w:val="22"/>
        </w:rPr>
        <w:t xml:space="preserve"> is away from the PC4 dimer interface.</w:t>
      </w:r>
    </w:p>
    <w:p w14:paraId="09E02AB7" w14:textId="77777777" w:rsidR="003E51E3" w:rsidRDefault="00000000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7D3616E" w14:textId="77777777" w:rsidR="003E51E3" w:rsidRDefault="003E51E3">
      <w:pPr>
        <w:rPr>
          <w:rFonts w:ascii="Times New Roman" w:hAnsi="Times New Roman" w:cs="Times New Roman"/>
          <w:sz w:val="22"/>
          <w:lang w:val="en-GB"/>
        </w:rPr>
      </w:pPr>
    </w:p>
    <w:p w14:paraId="034DA696" w14:textId="77777777" w:rsidR="003E51E3" w:rsidRDefault="0000000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04FBA59A" wp14:editId="450CB0DA">
            <wp:extent cx="5274310" cy="3625215"/>
            <wp:effectExtent l="0" t="0" r="889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7214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18</w:t>
      </w: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.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The backbone RMSD</w:t>
      </w:r>
      <w:r>
        <w:rPr>
          <w:rFonts w:ascii="Times New Roman" w:eastAsia="宋体" w:hAnsi="Times New Roman" w:cs="Times New Roman"/>
          <w:szCs w:val="21"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(root mean square deviation)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of apo-PC4 (in red) protein and holo-PC4-1 (a), holo-PC4-2 (b), holo-PC4-3 (c), and holo-PC4-4 (d) complexes (in blue) in 100 ns MD simulations.</w:t>
      </w:r>
    </w:p>
    <w:p w14:paraId="73B13BD6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1517806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D7684F9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6D83BF8" w14:textId="77777777" w:rsidR="003E51E3" w:rsidRDefault="0000000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0" distR="0" wp14:anchorId="12E985F9" wp14:editId="23C54EB7">
            <wp:extent cx="5274310" cy="4125595"/>
            <wp:effectExtent l="0" t="0" r="889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6811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19</w:t>
      </w: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 xml:space="preserve">. 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The cumulative distribution functions of SASA </w:t>
      </w:r>
      <w:r>
        <w:rPr>
          <w:rFonts w:ascii="Times New Roman" w:eastAsia="宋体" w:hAnsi="Times New Roman" w:cs="Times New Roman" w:hint="eastAsia"/>
          <w:szCs w:val="21"/>
        </w:rPr>
        <w:t>(solvent accessible surface area)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:lang w:val="en-GB"/>
        </w:rPr>
        <w:t>of apo-PC4 (red) and the R47-M63 (</w:t>
      </w:r>
      <w:r>
        <w:rPr>
          <w:rFonts w:ascii="Times New Roman" w:eastAsia="宋体" w:hAnsi="Times New Roman" w:cs="Times New Roman" w:hint="eastAsia"/>
          <w:szCs w:val="21"/>
        </w:rPr>
        <w:t>N-terminal disordered binding region</w:t>
      </w:r>
      <w:r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left panel), K80-Q109 (</w:t>
      </w:r>
      <w:r>
        <w:rPr>
          <w:rFonts w:ascii="Times New Roman" w:eastAsia="宋体" w:hAnsi="Times New Roman" w:cs="Times New Roman"/>
          <w:szCs w:val="21"/>
        </w:rPr>
        <w:t>β</w:t>
      </w:r>
      <w:r>
        <w:rPr>
          <w:rFonts w:ascii="Times New Roman" w:eastAsia="宋体" w:hAnsi="Times New Roman" w:cs="Times New Roman" w:hint="eastAsia"/>
          <w:szCs w:val="21"/>
        </w:rPr>
        <w:t>-sheet binding region</w:t>
      </w:r>
      <w:r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middle panel) and W110-D122 (right panel) in the (a) holo-PC4-1, (b) holo-PC4-3, and (c) holo-PC4-4 complexes.</w:t>
      </w:r>
    </w:p>
    <w:p w14:paraId="0F823F40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2C1436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B42C4DF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6B875050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120FAD5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9439B44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1A84A09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0" distR="0" wp14:anchorId="6369913A" wp14:editId="63F55A99">
            <wp:extent cx="4658360" cy="30340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7" cy="30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F5F0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szCs w:val="21"/>
          <w:lang w:val="en-GB"/>
        </w:rPr>
        <w:t>Figure S</w:t>
      </w:r>
      <w:r>
        <w:rPr>
          <w:rFonts w:ascii="Times New Roman" w:eastAsia="宋体" w:hAnsi="Times New Roman" w:cs="Times New Roman" w:hint="eastAsia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. The potential energies of four holo-PC4 complexes, holo-PC4-1, holo-PC4-2, holo-PC4-3, holo-PC4-4 </w:t>
      </w:r>
      <w:proofErr w:type="spellStart"/>
      <w:r>
        <w:rPr>
          <w:rFonts w:ascii="Times New Roman" w:eastAsia="宋体" w:hAnsi="Times New Roman" w:cs="Times New Roman" w:hint="eastAsia"/>
          <w:szCs w:val="21"/>
          <w:lang w:val="en-GB"/>
        </w:rPr>
        <w:t>colored</w:t>
      </w:r>
      <w:proofErr w:type="spellEnd"/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in red, blue, green, and orange, respectively.</w:t>
      </w:r>
    </w:p>
    <w:p w14:paraId="67E3DAA4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B47B958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99E30CB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4C2D50E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017456E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67377798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5F3F695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0B479ACF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50AA128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3D570F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E5ABF97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A74EF39" w14:textId="77777777" w:rsidR="003E51E3" w:rsidRDefault="0000000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0" distR="0" wp14:anchorId="56A19B70" wp14:editId="10D4FB32">
            <wp:extent cx="5274310" cy="5857875"/>
            <wp:effectExtent l="0" t="0" r="889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6925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21</w:t>
      </w: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 xml:space="preserve">. </w:t>
      </w:r>
      <w:r>
        <w:rPr>
          <w:rFonts w:ascii="Times New Roman" w:eastAsia="宋体" w:hAnsi="Times New Roman" w:cs="Times New Roman" w:hint="eastAsia"/>
          <w:szCs w:val="21"/>
          <w:lang w:val="en-GB"/>
        </w:rPr>
        <w:t>The probability density distribution of V-shaped angle of apo-PC4 and (a) holo-PC4-1, (b) holo-PC4-3, (c) holo-PC4-4 (left panel). The corresponding matrix of closest distance differences between subunits are shown in the right panel.</w:t>
      </w:r>
    </w:p>
    <w:p w14:paraId="7170B1F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0B69395D" w14:textId="77777777" w:rsidR="003E51E3" w:rsidRDefault="00000000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55B56908" wp14:editId="2B8B36C4">
            <wp:extent cx="3764280" cy="3041650"/>
            <wp:effectExtent l="0" t="0" r="762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" t="2330" r="7475" b="4623"/>
                    <a:stretch>
                      <a:fillRect/>
                    </a:stretch>
                  </pic:blipFill>
                  <pic:spPr>
                    <a:xfrm>
                      <a:off x="0" y="0"/>
                      <a:ext cx="3768797" cy="3045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6167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Figure 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22</w:t>
      </w: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 xml:space="preserve">. </w:t>
      </w:r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The representative structure of mutant PC4R86A in holo-PC4-2 complex. The two subunits of PC4 and the two bound </w:t>
      </w:r>
      <w:r>
        <w:rPr>
          <w:rFonts w:ascii="Times New Roman" w:eastAsia="宋体" w:hAnsi="Times New Roman" w:cs="Times New Roman"/>
          <w:i/>
          <w:iCs/>
          <w:szCs w:val="21"/>
          <w:lang w:val="en-GB"/>
        </w:rPr>
        <w:t>trans</w:t>
      </w:r>
      <w:r>
        <w:rPr>
          <w:rFonts w:ascii="Times New Roman" w:eastAsia="宋体" w:hAnsi="Times New Roman" w:cs="Times New Roman" w:hint="eastAsia"/>
          <w:szCs w:val="21"/>
          <w:lang w:val="en-GB"/>
        </w:rPr>
        <w:t>-</w:t>
      </w:r>
      <w:proofErr w:type="spellStart"/>
      <w:r>
        <w:rPr>
          <w:rFonts w:ascii="Times New Roman" w:eastAsia="宋体" w:hAnsi="Times New Roman" w:cs="Times New Roman" w:hint="eastAsia"/>
          <w:szCs w:val="21"/>
          <w:lang w:val="en-GB"/>
        </w:rPr>
        <w:t>PtTz</w:t>
      </w:r>
      <w:proofErr w:type="spellEnd"/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-III are shown in wheat, light blue, and pale green cartoon, respectively. </w:t>
      </w:r>
      <w:r>
        <w:rPr>
          <w:rFonts w:ascii="Times New Roman" w:eastAsia="宋体" w:hAnsi="Times New Roman" w:cs="Times New Roman"/>
          <w:i/>
          <w:iCs/>
          <w:szCs w:val="21"/>
          <w:lang w:val="en-GB"/>
        </w:rPr>
        <w:t>Trans</w:t>
      </w:r>
      <w:r>
        <w:rPr>
          <w:rFonts w:ascii="Times New Roman" w:eastAsia="宋体" w:hAnsi="Times New Roman" w:cs="Times New Roman" w:hint="eastAsia"/>
          <w:szCs w:val="21"/>
          <w:lang w:val="en-GB"/>
        </w:rPr>
        <w:t>-</w:t>
      </w:r>
      <w:proofErr w:type="spellStart"/>
      <w:r>
        <w:rPr>
          <w:rFonts w:ascii="Times New Roman" w:eastAsia="宋体" w:hAnsi="Times New Roman" w:cs="Times New Roman" w:hint="eastAsia"/>
          <w:szCs w:val="21"/>
          <w:lang w:val="en-GB"/>
        </w:rPr>
        <w:t>PtTz</w:t>
      </w:r>
      <w:proofErr w:type="spellEnd"/>
      <w:r>
        <w:rPr>
          <w:rFonts w:ascii="Times New Roman" w:eastAsia="宋体" w:hAnsi="Times New Roman" w:cs="Times New Roman" w:hint="eastAsia"/>
          <w:szCs w:val="21"/>
          <w:lang w:val="en-GB"/>
        </w:rPr>
        <w:t xml:space="preserve"> is shown in the ball-stick-model.</w:t>
      </w:r>
    </w:p>
    <w:p w14:paraId="1507843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C68C724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3AAC85A6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078FF56B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38C6C19E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3BFEA9A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33BE8086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E5551E6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A33A765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AA98211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63EF9EB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AA9AD5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A6B1BDF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A19283B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22940B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3A3974C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5F02603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8EF0E0B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5FA8460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26B5428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12C6CF73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70113967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FD42152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680F3F32" w14:textId="77777777" w:rsidR="003E51E3" w:rsidRDefault="00000000">
      <w:pPr>
        <w:widowControl/>
        <w:jc w:val="left"/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/>
          <w:szCs w:val="21"/>
          <w:lang w:val="en-GB"/>
        </w:rPr>
        <w:br w:type="page"/>
      </w:r>
    </w:p>
    <w:p w14:paraId="2BF85D66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C0D566" wp14:editId="7EC75582">
            <wp:simplePos x="0" y="0"/>
            <wp:positionH relativeFrom="column">
              <wp:posOffset>1905</wp:posOffset>
            </wp:positionH>
            <wp:positionV relativeFrom="paragraph">
              <wp:posOffset>53340</wp:posOffset>
            </wp:positionV>
            <wp:extent cx="5274310" cy="4647565"/>
            <wp:effectExtent l="0" t="0" r="0" b="635"/>
            <wp:wrapTopAndBottom/>
            <wp:docPr id="1401282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82772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6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3CBAC" w14:textId="77777777" w:rsidR="003E51E3" w:rsidRDefault="00000000">
      <w:pPr>
        <w:widowControl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  <w:lang w:val="en-GB"/>
        </w:rPr>
        <w:t>Figure S23.</w:t>
      </w:r>
      <w:r>
        <w:rPr>
          <w:rFonts w:ascii="Times New Roman" w:eastAsia="宋体" w:hAnsi="Times New Roman" w:cs="Times New Roman"/>
          <w:szCs w:val="21"/>
          <w:lang w:val="en-GB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:lang w:val="en-GB"/>
        </w:rPr>
        <w:t>MS/MS spectra for the tryptic peptides containing amino residue 86 of (</w:t>
      </w:r>
      <w:r>
        <w:rPr>
          <w:rFonts w:ascii="Times New Roman" w:eastAsia="宋体" w:hAnsi="Times New Roman" w:cs="Times New Roman"/>
          <w:szCs w:val="21"/>
          <w:lang w:val="en-GB"/>
        </w:rPr>
        <w:t xml:space="preserve">a) </w:t>
      </w:r>
      <w:r>
        <w:rPr>
          <w:rFonts w:ascii="Times New Roman" w:eastAsia="宋体" w:hAnsi="Times New Roman" w:cs="Times New Roman" w:hint="eastAsia"/>
          <w:szCs w:val="21"/>
        </w:rPr>
        <w:t>PC4</w:t>
      </w:r>
      <w:r>
        <w:rPr>
          <w:rFonts w:ascii="Times New Roman" w:eastAsia="宋体" w:hAnsi="Times New Roman" w:cs="Times New Roman"/>
          <w:szCs w:val="21"/>
        </w:rPr>
        <w:t>wt</w:t>
      </w:r>
      <w:r>
        <w:rPr>
          <w:rFonts w:ascii="Times New Roman" w:eastAsia="宋体" w:hAnsi="Times New Roman" w:cs="Times New Roman" w:hint="eastAsia"/>
          <w:szCs w:val="21"/>
        </w:rPr>
        <w:t xml:space="preserve"> and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 xml:space="preserve">PC4R86G. </w:t>
      </w:r>
    </w:p>
    <w:p w14:paraId="62497979" w14:textId="77777777" w:rsidR="003E51E3" w:rsidRDefault="00000000">
      <w:pPr>
        <w:widowControl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37C5F7B1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40BC07E2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T</w:t>
      </w:r>
      <w:r>
        <w:rPr>
          <w:rFonts w:ascii="Times New Roman" w:eastAsia="宋体" w:hAnsi="Times New Roman" w:cs="Times New Roman"/>
          <w:b/>
          <w:bCs/>
          <w:szCs w:val="21"/>
        </w:rPr>
        <w:t>able S1.</w:t>
      </w:r>
      <w:r>
        <w:t xml:space="preserve"> </w:t>
      </w:r>
      <w:r>
        <w:rPr>
          <w:rFonts w:ascii="Times New Roman" w:eastAsia="宋体" w:hAnsi="Times New Roman" w:cs="Times New Roman"/>
          <w:szCs w:val="21"/>
        </w:rPr>
        <w:t>All energies are in kcal/mol. The squared deviations for each data is shown.</w:t>
      </w:r>
    </w:p>
    <w:tbl>
      <w:tblPr>
        <w:tblStyle w:val="aa"/>
        <w:tblW w:w="8678" w:type="dxa"/>
        <w:jc w:val="center"/>
        <w:tblLook w:val="04A0" w:firstRow="1" w:lastRow="0" w:firstColumn="1" w:lastColumn="0" w:noHBand="0" w:noVBand="1"/>
      </w:tblPr>
      <w:tblGrid>
        <w:gridCol w:w="1461"/>
        <w:gridCol w:w="1593"/>
        <w:gridCol w:w="1421"/>
        <w:gridCol w:w="1559"/>
        <w:gridCol w:w="1223"/>
        <w:gridCol w:w="1421"/>
      </w:tblGrid>
      <w:tr w:rsidR="003E51E3" w14:paraId="3101EA1F" w14:textId="77777777">
        <w:trPr>
          <w:jc w:val="center"/>
        </w:trPr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88746FE" w14:textId="77777777" w:rsidR="003E51E3" w:rsidRDefault="003E51E3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8BB223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lang w:val="en-GB"/>
              </w:rPr>
              <w:t>∆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G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  <w:vertAlign w:val="subscript"/>
              </w:rPr>
              <w:t>ele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E1D5F31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lang w:val="en-GB"/>
              </w:rPr>
              <w:t>∆</w:t>
            </w:r>
            <w:proofErr w:type="spellStart"/>
            <w:r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G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  <w:vertAlign w:val="subscript"/>
              </w:rPr>
              <w:t>vdw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7D9BD41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lang w:val="en-GB"/>
              </w:rPr>
              <w:t>∆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G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  <w:vertAlign w:val="subscript"/>
              </w:rPr>
              <w:t>SA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73E5A60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lang w:val="en-GB"/>
              </w:rPr>
              <w:t>∆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G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  <w:vertAlign w:val="subscript"/>
              </w:rPr>
              <w:t>PB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E1E0712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lang w:val="en-GB"/>
              </w:rPr>
              <w:t>∆</w:t>
            </w:r>
            <w:proofErr w:type="spellStart"/>
            <w:r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G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  <w:vertAlign w:val="subscript"/>
              </w:rPr>
              <w:t>binding</w:t>
            </w:r>
            <w:proofErr w:type="spellEnd"/>
          </w:p>
        </w:tc>
      </w:tr>
      <w:tr w:rsidR="003E51E3" w14:paraId="131D73DA" w14:textId="77777777">
        <w:trPr>
          <w:jc w:val="center"/>
        </w:trPr>
        <w:tc>
          <w:tcPr>
            <w:tcW w:w="146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17F8406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holo-PC4-1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3F8AF14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-6384.18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183.43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613E0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-244.64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10.48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95490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6573.00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176.42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1EFA63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-32.86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0.98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78A34C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-88.68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24.86</w:t>
            </w:r>
          </w:p>
        </w:tc>
      </w:tr>
      <w:tr w:rsidR="003E51E3" w14:paraId="54F087B1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BF2327B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holo-PC4-2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587930B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-7052.27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200.42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D20D84C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-257.00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12.53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6CA80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7205.91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192.22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35638A1C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-36.39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1.05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46B6268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-139.64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24.49</w:t>
            </w:r>
          </w:p>
        </w:tc>
      </w:tr>
      <w:tr w:rsidR="003E51E3" w14:paraId="75317886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2A92872A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holo-PC4-3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2582562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-4954.47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148.27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A9EF340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-296.15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14.20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69F23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5225.72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143.28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5073E718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-36.49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1.20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09755458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-61.38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24.81</w:t>
            </w:r>
          </w:p>
        </w:tc>
      </w:tr>
      <w:tr w:rsidR="003E51E3" w14:paraId="22450072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05E9B49A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holo-PC4-4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1C23E9A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-6624.05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203.29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3E87EC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-230.16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13.22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5544D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6808.30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195.09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673E685B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-32.67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1.19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036681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-78.57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22.94</w:t>
            </w:r>
          </w:p>
        </w:tc>
      </w:tr>
      <w:tr w:rsidR="003E51E3" w14:paraId="42D4EDEC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4C2EDC12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mut-holoPC4-1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CBD836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-4636.78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314.61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D667FE6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-220.86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11.93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457BF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4838.85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308.72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34B16B4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-29.92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0.91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156E4836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-48.72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22.83</w:t>
            </w:r>
          </w:p>
        </w:tc>
      </w:tr>
      <w:tr w:rsidR="003E51E3" w14:paraId="3532EAAE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7DB85A50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mut-holoPC4-2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46D9844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-5080.99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199.93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B771D1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-241.72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12.94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A360D5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5233.27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197.24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6DC699A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-32.63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1.53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77027AEE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-122.06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20.41</w:t>
            </w:r>
          </w:p>
        </w:tc>
      </w:tr>
      <w:tr w:rsidR="003E51E3" w14:paraId="2BBBAEB3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7D61F68A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mut-holoPC4-3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23C0A77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-3342.33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141.00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46A344C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-328.69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12.05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6522DF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3678.52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130.39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77F7A7FD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-39.35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0.89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72F49316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-31.85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29.55</w:t>
            </w:r>
          </w:p>
        </w:tc>
      </w:tr>
      <w:tr w:rsidR="003E51E3" w14:paraId="5B0D6725" w14:textId="77777777">
        <w:trPr>
          <w:jc w:val="center"/>
        </w:trPr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29DEAB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mut-holoPC4-4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503791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-4438.13</w:t>
            </w: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220.31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70694E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-214.15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848E94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4682.56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209.28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E5EBB47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-29.66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1.45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4361D7" w14:textId="77777777" w:rsidR="003E51E3" w:rsidRDefault="00000000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0.63</w:t>
            </w:r>
            <w:r>
              <w:rPr>
                <w:rFonts w:ascii="Times New Roman" w:eastAsia="宋体" w:hAnsi="Times New Roman" w:cs="Times New Roman"/>
                <w:szCs w:val="21"/>
              </w:rPr>
              <w:t>±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27.47</w:t>
            </w:r>
          </w:p>
        </w:tc>
      </w:tr>
    </w:tbl>
    <w:p w14:paraId="2C3AE1D1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69F5CD90" w14:textId="77777777" w:rsidR="003E51E3" w:rsidRDefault="00000000">
      <w:pPr>
        <w:widowControl/>
        <w:jc w:val="left"/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/>
          <w:szCs w:val="21"/>
          <w:lang w:val="en-GB"/>
        </w:rPr>
        <w:br w:type="page"/>
      </w:r>
    </w:p>
    <w:p w14:paraId="15DC07D3" w14:textId="77777777" w:rsidR="003E51E3" w:rsidRDefault="0000000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Cs w:val="21"/>
        </w:rPr>
        <w:lastRenderedPageBreak/>
        <w:t xml:space="preserve">Table S2. </w:t>
      </w:r>
      <w:r>
        <w:rPr>
          <w:rFonts w:ascii="Times New Roman" w:eastAsia="宋体" w:hAnsi="Times New Roman" w:cs="Times New Roman"/>
          <w:szCs w:val="21"/>
        </w:rPr>
        <w:t>Hydrogen bond formation, and occupancy of the holo-PC4-1, holo-PC4-2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r>
        <w:rPr>
          <w:rFonts w:ascii="Times New Roman" w:eastAsia="宋体" w:hAnsi="Times New Roman" w:cs="Times New Roman"/>
          <w:szCs w:val="21"/>
        </w:rPr>
        <w:t>holo-PC4-3, and holo-PC4-4 models.</w:t>
      </w:r>
      <w:r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The first left column in each part is bond location in the format of “acceptor </w:t>
      </w:r>
      <w:proofErr w:type="spellStart"/>
      <w:r>
        <w:rPr>
          <w:rFonts w:ascii="Times New Roman" w:eastAsia="宋体" w:hAnsi="Times New Roman" w:cs="Times New Roman"/>
          <w:szCs w:val="21"/>
        </w:rPr>
        <w:t>atom@ODN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base-donor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eastAsia="宋体" w:hAnsi="Times New Roman" w:cs="Times New Roman"/>
          <w:szCs w:val="21"/>
        </w:rPr>
        <w:t>atom@amino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acid”. </w:t>
      </w:r>
      <w:r>
        <w:rPr>
          <w:rFonts w:ascii="Times New Roman" w:eastAsia="宋体" w:hAnsi="Times New Roman" w:cs="Times New Roman"/>
          <w:i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w/o</w:t>
      </w:r>
      <w:r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direct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, and </w:t>
      </w:r>
      <w:proofErr w:type="spellStart"/>
      <w:r>
        <w:rPr>
          <w:rFonts w:ascii="Times New Roman" w:eastAsia="宋体" w:hAnsi="Times New Roman" w:cs="Times New Roman"/>
          <w:i/>
          <w:szCs w:val="21"/>
        </w:rPr>
        <w:t>O</w:t>
      </w:r>
      <w:r>
        <w:rPr>
          <w:rFonts w:ascii="Times New Roman" w:eastAsia="宋体" w:hAnsi="Times New Roman" w:cs="Times New Roman"/>
          <w:i/>
          <w:szCs w:val="21"/>
          <w:vertAlign w:val="subscript"/>
        </w:rPr>
        <w:t>i</w:t>
      </w:r>
      <w:r>
        <w:rPr>
          <w:rFonts w:ascii="Times New Roman" w:eastAsia="宋体" w:hAnsi="Times New Roman" w:cs="Times New Roman"/>
          <w:szCs w:val="21"/>
          <w:vertAlign w:val="subscript"/>
        </w:rPr>
        <w:t>ndirect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represent occupancy of no hydrogen bond, direct hydrogen bond and indirect hydrogen bond, respectively.</w:t>
      </w:r>
    </w:p>
    <w:tbl>
      <w:tblPr>
        <w:tblStyle w:val="aa"/>
        <w:tblW w:w="0" w:type="auto"/>
        <w:tblInd w:w="111" w:type="dxa"/>
        <w:tblLayout w:type="fixed"/>
        <w:tblLook w:val="04A0" w:firstRow="1" w:lastRow="0" w:firstColumn="1" w:lastColumn="0" w:noHBand="0" w:noVBand="1"/>
      </w:tblPr>
      <w:tblGrid>
        <w:gridCol w:w="2360"/>
        <w:gridCol w:w="554"/>
        <w:gridCol w:w="613"/>
        <w:gridCol w:w="686"/>
        <w:gridCol w:w="2321"/>
        <w:gridCol w:w="573"/>
        <w:gridCol w:w="640"/>
        <w:gridCol w:w="664"/>
      </w:tblGrid>
      <w:tr w:rsidR="003E51E3" w14:paraId="32A1D480" w14:textId="77777777">
        <w:tc>
          <w:tcPr>
            <w:tcW w:w="236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24DC7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Monomer 1</w:t>
            </w:r>
          </w:p>
        </w:tc>
        <w:tc>
          <w:tcPr>
            <w:tcW w:w="55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622A2DD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w/o</w:t>
            </w:r>
          </w:p>
          <w:p w14:paraId="072CCFC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  <w:tc>
          <w:tcPr>
            <w:tcW w:w="61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5D2B836B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proofErr w:type="spellStart"/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direct</w:t>
            </w:r>
            <w:proofErr w:type="spellEnd"/>
          </w:p>
          <w:p w14:paraId="695D8B51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  <w:tc>
          <w:tcPr>
            <w:tcW w:w="68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44B68E66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proofErr w:type="spellStart"/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indirect</w:t>
            </w:r>
            <w:proofErr w:type="spellEnd"/>
          </w:p>
          <w:p w14:paraId="2A81AF14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  <w:tc>
          <w:tcPr>
            <w:tcW w:w="23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4C266BC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Monomer 2</w:t>
            </w:r>
          </w:p>
        </w:tc>
        <w:tc>
          <w:tcPr>
            <w:tcW w:w="57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90299F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w/o</w:t>
            </w:r>
          </w:p>
          <w:p w14:paraId="73DAB58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  <w:tc>
          <w:tcPr>
            <w:tcW w:w="64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28722F65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proofErr w:type="spellStart"/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direct</w:t>
            </w:r>
            <w:proofErr w:type="spellEnd"/>
          </w:p>
          <w:p w14:paraId="3F90F03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  <w:tc>
          <w:tcPr>
            <w:tcW w:w="66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65C1C23" w14:textId="77777777" w:rsidR="003E51E3" w:rsidRDefault="00000000">
            <w:pPr>
              <w:jc w:val="center"/>
              <w:rPr>
                <w:sz w:val="16"/>
                <w:szCs w:val="18"/>
                <w:vertAlign w:val="subscript"/>
              </w:rPr>
            </w:pPr>
            <w:proofErr w:type="spellStart"/>
            <w:r>
              <w:rPr>
                <w:i/>
                <w:iCs/>
                <w:sz w:val="16"/>
                <w:szCs w:val="18"/>
              </w:rPr>
              <w:t>O</w:t>
            </w:r>
            <w:r>
              <w:rPr>
                <w:sz w:val="16"/>
                <w:szCs w:val="18"/>
                <w:vertAlign w:val="subscript"/>
              </w:rPr>
              <w:t>indirect</w:t>
            </w:r>
            <w:proofErr w:type="spellEnd"/>
          </w:p>
          <w:p w14:paraId="06B0405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(%)</w:t>
            </w:r>
          </w:p>
        </w:tc>
      </w:tr>
      <w:tr w:rsidR="003E51E3" w14:paraId="1D85F705" w14:textId="77777777">
        <w:tc>
          <w:tcPr>
            <w:tcW w:w="8411" w:type="dxa"/>
            <w:gridSpan w:val="8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05620C7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holo-PC4-1</w:t>
            </w:r>
          </w:p>
        </w:tc>
      </w:tr>
      <w:tr w:rsidR="003E51E3" w14:paraId="769FA188" w14:textId="77777777">
        <w:tc>
          <w:tcPr>
            <w:tcW w:w="236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7624BF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P@21-NH@Arg75</w:t>
            </w:r>
          </w:p>
        </w:tc>
        <w:tc>
          <w:tcPr>
            <w:tcW w:w="55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10911B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18.1</w:t>
            </w:r>
          </w:p>
        </w:tc>
        <w:tc>
          <w:tcPr>
            <w:tcW w:w="61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3F9117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25.8</w:t>
            </w:r>
          </w:p>
        </w:tc>
        <w:tc>
          <w:tcPr>
            <w:tcW w:w="686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</w:tcPr>
          <w:p w14:paraId="651FCB5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56.1</w:t>
            </w:r>
          </w:p>
        </w:tc>
        <w:tc>
          <w:tcPr>
            <w:tcW w:w="232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</w:tcPr>
          <w:p w14:paraId="0FC96D0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P@A21-NH@Arg75</w:t>
            </w:r>
          </w:p>
        </w:tc>
        <w:tc>
          <w:tcPr>
            <w:tcW w:w="57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D69636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42.1</w:t>
            </w:r>
          </w:p>
        </w:tc>
        <w:tc>
          <w:tcPr>
            <w:tcW w:w="64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0F16BAB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5.7</w:t>
            </w:r>
          </w:p>
        </w:tc>
        <w:tc>
          <w:tcPr>
            <w:tcW w:w="66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6069C1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52.1</w:t>
            </w:r>
          </w:p>
        </w:tc>
      </w:tr>
      <w:tr w:rsidR="003E51E3" w14:paraId="57326CA1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6504C3A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P@T4-NZ@Lys78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02D206F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42.8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E62789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27.6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32B9158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29.6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017C5A6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P@A22-NH@Arg75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1AA5D4C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66E08D3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44.0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F9661C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51.7</w:t>
            </w:r>
          </w:p>
        </w:tc>
      </w:tr>
      <w:tr w:rsidR="003E51E3" w14:paraId="27B220C6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447E4C0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P@T5-NH@Arg86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3C38A0A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44.9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63792D1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3AC4C60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55.1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29EE6E4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P@G23-NZ@Lys78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3B09BBA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32.7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7F70433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23.3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0D0720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43.9</w:t>
            </w:r>
          </w:p>
        </w:tc>
      </w:tr>
      <w:tr w:rsidR="003E51E3" w14:paraId="0033EE32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77A01D4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P@G6-NH@Arg86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5490F6D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36.0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85AE7F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3282596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64.0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4DACC0B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P@T5-NH@Arg86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776A602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6F7CE6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71.6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BB6003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28.2</w:t>
            </w:r>
          </w:p>
        </w:tc>
      </w:tr>
      <w:tr w:rsidR="003E51E3" w14:paraId="02337C34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634592F5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P@G6-NH@Arg100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7F23B3F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11.7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7BB2535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22.7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018F111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65.6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688F409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P@G6-NH@Arg100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AAF067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13.3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07985F2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53.7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B86ECB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33.0</w:t>
            </w:r>
          </w:p>
        </w:tc>
      </w:tr>
      <w:tr w:rsidR="003E51E3" w14:paraId="570739BA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0C307D0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P@T7-NH@Arg100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3B3960D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1.7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3450D2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50.2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2B15B7A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48.1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7B32730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P@T5(chain1)-NZ@Lys101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972CD3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2.5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2436DD4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53.2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7D44FD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44.3</w:t>
            </w:r>
          </w:p>
        </w:tc>
      </w:tr>
      <w:tr w:rsidR="003E51E3" w14:paraId="04C38D6C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4B3E79D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P@G30(chain2)-NH@Arg100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36D6500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6.2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6C90B9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61.7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79CE5AA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32.0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7C7968E0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8B944E5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5694F835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C02DC20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  <w:tr w:rsidR="003E51E3" w14:paraId="6E9E996C" w14:textId="77777777">
        <w:tc>
          <w:tcPr>
            <w:tcW w:w="236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D151AE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P@T4(chain2)-NZ@Lys101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DB5483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9.1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EA01FF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71.6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5FF783E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19.3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358CE74D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9924465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B56C535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4AD87F75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  <w:tr w:rsidR="003E51E3" w14:paraId="5F1C11D0" w14:textId="77777777">
        <w:tc>
          <w:tcPr>
            <w:tcW w:w="8411" w:type="dxa"/>
            <w:gridSpan w:val="8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570AFF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holo-PC4-2</w:t>
            </w:r>
          </w:p>
        </w:tc>
      </w:tr>
      <w:tr w:rsidR="003E51E3" w14:paraId="3A69DE19" w14:textId="77777777">
        <w:tc>
          <w:tcPr>
            <w:tcW w:w="8411" w:type="dxa"/>
            <w:gridSpan w:val="8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tbl>
            <w:tblPr>
              <w:tblStyle w:val="aa"/>
              <w:tblW w:w="8411" w:type="dxa"/>
              <w:tblLayout w:type="fixed"/>
              <w:tblLook w:val="04A0" w:firstRow="1" w:lastRow="0" w:firstColumn="1" w:lastColumn="0" w:noHBand="0" w:noVBand="1"/>
            </w:tblPr>
            <w:tblGrid>
              <w:gridCol w:w="2360"/>
              <w:gridCol w:w="554"/>
              <w:gridCol w:w="613"/>
              <w:gridCol w:w="686"/>
              <w:gridCol w:w="2321"/>
              <w:gridCol w:w="573"/>
              <w:gridCol w:w="640"/>
              <w:gridCol w:w="664"/>
            </w:tblGrid>
            <w:tr w:rsidR="003E51E3" w14:paraId="2570B26B" w14:textId="77777777">
              <w:tc>
                <w:tcPr>
                  <w:tcW w:w="2360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52E44C67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P@G6-NZ@Lys78</w:t>
                  </w:r>
                </w:p>
              </w:tc>
              <w:tc>
                <w:tcPr>
                  <w:tcW w:w="554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1B53DE37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26.1</w:t>
                  </w:r>
                </w:p>
              </w:tc>
              <w:tc>
                <w:tcPr>
                  <w:tcW w:w="613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7B80B2CD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73.0</w:t>
                  </w:r>
                </w:p>
              </w:tc>
              <w:tc>
                <w:tcPr>
                  <w:tcW w:w="686" w:type="dxa"/>
                  <w:tcBorders>
                    <w:top w:val="single" w:sz="8" w:space="0" w:color="000000" w:themeColor="text1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135865FA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0.9</w:t>
                  </w:r>
                </w:p>
              </w:tc>
              <w:tc>
                <w:tcPr>
                  <w:tcW w:w="2321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414CD2E8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P@A19-NZ@Lys78</w:t>
                  </w:r>
                </w:p>
              </w:tc>
              <w:tc>
                <w:tcPr>
                  <w:tcW w:w="573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3B43D2C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29.3</w:t>
                  </w:r>
                </w:p>
              </w:tc>
              <w:tc>
                <w:tcPr>
                  <w:tcW w:w="640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33F983C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19.8</w:t>
                  </w:r>
                </w:p>
              </w:tc>
              <w:tc>
                <w:tcPr>
                  <w:tcW w:w="664" w:type="dxa"/>
                  <w:tcBorders>
                    <w:top w:val="single" w:sz="8" w:space="0" w:color="000000" w:themeColor="text1"/>
                    <w:left w:val="nil"/>
                    <w:bottom w:val="nil"/>
                    <w:right w:val="nil"/>
                  </w:tcBorders>
                </w:tcPr>
                <w:p w14:paraId="0641CD61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50.9</w:t>
                  </w:r>
                </w:p>
              </w:tc>
            </w:tr>
            <w:tr w:rsidR="003E51E3" w14:paraId="0A793238" w14:textId="77777777"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7984D7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P@G20-NZ@Lys80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A215F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42.9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0EF75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12.7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213325BD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44.4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423B7D6E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P@G20-NZ@Lys80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47C085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46.3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1AD2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17.7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4D3865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36.0</w:t>
                  </w:r>
                </w:p>
              </w:tc>
            </w:tr>
            <w:tr w:rsidR="003E51E3" w14:paraId="043AF07E" w14:textId="77777777"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88324F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P@A22-NH@Arg86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FEED3C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0.7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DFE192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63.7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56DDA8E1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35.7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10A4AFE9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P@A22-NH@Arg86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FD2DE7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0.6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D6A97F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66.0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3137E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33.4</w:t>
                  </w:r>
                </w:p>
              </w:tc>
            </w:tr>
            <w:tr w:rsidR="003E51E3" w14:paraId="2F57D324" w14:textId="77777777"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28B52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P@C23-NH@Arg100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B9F5B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2.1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14BDA1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51.9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73BBBA41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46.0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03E5379E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P@C23-NH@Arg100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936060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10.8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E4EA4A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31.7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FCE12F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57.5</w:t>
                  </w:r>
                </w:p>
              </w:tc>
            </w:tr>
            <w:tr w:rsidR="003E51E3" w14:paraId="59B3F826" w14:textId="77777777"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4BEAB6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P@T13(chain2)-NH@Arg100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7831C5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2.9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A0A6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56.1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2E0D5E2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41.1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51E2682B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P@T12(chain1)-NH@Arg100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31D9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20.4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52761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14.7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88C9D6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64.9</w:t>
                  </w:r>
                </w:p>
              </w:tc>
            </w:tr>
            <w:tr w:rsidR="003E51E3" w14:paraId="473EC53B" w14:textId="77777777"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43A8BD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P@A22(chain2)-NH@Arg100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AD39D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28.7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FFAFD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7.2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nil"/>
                    <w:right w:val="single" w:sz="8" w:space="0" w:color="000000" w:themeColor="text1"/>
                  </w:tcBorders>
                </w:tcPr>
                <w:p w14:paraId="349CA39D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64.1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nil"/>
                    <w:right w:val="nil"/>
                  </w:tcBorders>
                </w:tcPr>
                <w:p w14:paraId="783D807E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P@T13(chain1)-NH@Arg100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776665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16.1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A01E0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32.3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AC337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51.5</w:t>
                  </w:r>
                </w:p>
              </w:tc>
            </w:tr>
            <w:tr w:rsidR="003E51E3" w14:paraId="2F92AA29" w14:textId="77777777">
              <w:tc>
                <w:tcPr>
                  <w:tcW w:w="2360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4E213097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P@A21(chain2)-NZ@Lys101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6A51E79F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13.5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632FA5A3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52.9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single" w:sz="8" w:space="0" w:color="000000" w:themeColor="text1"/>
                    <w:right w:val="single" w:sz="8" w:space="0" w:color="000000" w:themeColor="text1"/>
                  </w:tcBorders>
                </w:tcPr>
                <w:p w14:paraId="35F2471E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33.6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single" w:sz="8" w:space="0" w:color="000000" w:themeColor="text1"/>
                    <w:bottom w:val="single" w:sz="8" w:space="0" w:color="000000" w:themeColor="text1"/>
                    <w:right w:val="nil"/>
                  </w:tcBorders>
                </w:tcPr>
                <w:p w14:paraId="2A9F08C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O</w:t>
                  </w:r>
                  <w:r>
                    <w:rPr>
                      <w:rFonts w:hint="eastAsia"/>
                      <w:sz w:val="16"/>
                      <w:szCs w:val="18"/>
                    </w:rPr>
                    <w:t>P@A21(chain1)-NZ@Lys101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322009E4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17.8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12283CA2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60.6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single" w:sz="8" w:space="0" w:color="000000" w:themeColor="text1"/>
                    <w:right w:val="nil"/>
                  </w:tcBorders>
                </w:tcPr>
                <w:p w14:paraId="2CAACD4C" w14:textId="77777777" w:rsidR="003E51E3" w:rsidRDefault="00000000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21.6</w:t>
                  </w:r>
                </w:p>
              </w:tc>
            </w:tr>
          </w:tbl>
          <w:p w14:paraId="2896C0A9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  <w:tr w:rsidR="003E51E3" w14:paraId="0F598F13" w14:textId="77777777">
        <w:tc>
          <w:tcPr>
            <w:tcW w:w="8411" w:type="dxa"/>
            <w:gridSpan w:val="8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A7A429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holo-PC4-3</w:t>
            </w:r>
          </w:p>
        </w:tc>
      </w:tr>
      <w:tr w:rsidR="003E51E3" w14:paraId="3E89E717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79D274C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P@G8-NH@Arg75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19D8302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15.6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5BBDA8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55.3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62BB33C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29.0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42BE1EC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P@G8-NH@Arg75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12AE943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11.4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E784A4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63.3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7C7941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25.4</w:t>
            </w:r>
          </w:p>
        </w:tc>
      </w:tr>
      <w:tr w:rsidR="003E51E3" w14:paraId="651A965D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4B732D0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2@T4-NZ@Lys78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1C925C6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31.4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5F08C0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1.3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6837C40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67.3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3E67125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P@T7-NZ@Lys78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13373B05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41.0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8DFF71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21.9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31844F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37.1</w:t>
            </w:r>
          </w:p>
        </w:tc>
      </w:tr>
      <w:tr w:rsidR="003E51E3" w14:paraId="3A3F3764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4807576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2@T5-NZ@Lys78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5CB21B8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21.6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7D6306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72.6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2F0CBC8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5.8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6A8AB2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P@G28-NZ@Lys80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FBBE96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23.3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6F5677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29.9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F8EF44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46.8</w:t>
            </w:r>
          </w:p>
        </w:tc>
      </w:tr>
      <w:tr w:rsidR="003E51E3" w14:paraId="7FACD745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63CD61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P@G28-NZ@Lys80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06EEE7C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46.3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63DD36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18.1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5CE496D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35.3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487AE62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P@A26-NH@Arg86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2DDC6DA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7C66EFA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4042FD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93.5</w:t>
            </w:r>
          </w:p>
        </w:tc>
      </w:tr>
      <w:tr w:rsidR="003E51E3" w14:paraId="5E926429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4CB75C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P@A29-NZ@Lys80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2C72ACD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8.2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65C66A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31.6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61DAEC4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60.2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26A686C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P@A26(chain2)-NH@Arg100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D8D623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43.0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13FE0E0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16.0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46E17C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40.9</w:t>
            </w:r>
          </w:p>
        </w:tc>
      </w:tr>
      <w:tr w:rsidR="003E51E3" w14:paraId="32EBC910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31196E4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P@A27-NH@Arg86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37A9986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4.2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047864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73.1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52F603E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22.7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430015F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P@A26(chain2)-NH@Lys101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7557D90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33.7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62CFC9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22.9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6E3F99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43.4</w:t>
            </w:r>
          </w:p>
        </w:tc>
      </w:tr>
      <w:tr w:rsidR="003E51E3" w14:paraId="17112DC2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1A8D3A2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P@A26(chain2)-NH@Arg100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36FD1E7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1.3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785D64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89.6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</w:tcPr>
          <w:p w14:paraId="547B2E7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9.1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4B2C462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292490B6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7AD056ED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5A3C6DF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  <w:tr w:rsidR="003E51E3" w14:paraId="04D2202B" w14:textId="77777777">
        <w:tc>
          <w:tcPr>
            <w:tcW w:w="236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9152FA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P@A27(chain2)-NZ@Lys101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CD24B7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2.9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AA63C1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79.9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565B5395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17.2</w:t>
            </w:r>
          </w:p>
        </w:tc>
        <w:tc>
          <w:tcPr>
            <w:tcW w:w="232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</w:tcPr>
          <w:p w14:paraId="08A25B44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793F4E7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2271A68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12CF57B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  <w:tr w:rsidR="003E51E3" w14:paraId="105DE171" w14:textId="77777777">
        <w:tc>
          <w:tcPr>
            <w:tcW w:w="8411" w:type="dxa"/>
            <w:gridSpan w:val="8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C28B2B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holo-PC4-4</w:t>
            </w:r>
          </w:p>
        </w:tc>
      </w:tr>
      <w:tr w:rsidR="003E51E3" w14:paraId="693B6EBD" w14:textId="77777777">
        <w:tc>
          <w:tcPr>
            <w:tcW w:w="236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C9E6B4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P@G20-NZ@Lys78</w:t>
            </w:r>
          </w:p>
        </w:tc>
        <w:tc>
          <w:tcPr>
            <w:tcW w:w="55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486DB6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2.4</w:t>
            </w:r>
          </w:p>
        </w:tc>
        <w:tc>
          <w:tcPr>
            <w:tcW w:w="61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49C29C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69.0</w:t>
            </w:r>
          </w:p>
        </w:tc>
        <w:tc>
          <w:tcPr>
            <w:tcW w:w="68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15FBA0F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28.6</w:t>
            </w:r>
          </w:p>
        </w:tc>
        <w:tc>
          <w:tcPr>
            <w:tcW w:w="232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15A1BB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P@G20-NZ@Lys78</w:t>
            </w:r>
          </w:p>
        </w:tc>
        <w:tc>
          <w:tcPr>
            <w:tcW w:w="57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8E6E18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3.3</w:t>
            </w:r>
          </w:p>
        </w:tc>
        <w:tc>
          <w:tcPr>
            <w:tcW w:w="64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C65BC0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30.6</w:t>
            </w:r>
          </w:p>
        </w:tc>
        <w:tc>
          <w:tcPr>
            <w:tcW w:w="66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5EBFC5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66.1</w:t>
            </w:r>
          </w:p>
        </w:tc>
      </w:tr>
      <w:tr w:rsidR="003E51E3" w14:paraId="3EF2647A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814352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P@G14-NZ@Lys80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2A4819F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43.9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B192227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E3FEA9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52.1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7517741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P@A21-NZ@Lys78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1FCCF93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19.7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15814D49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31.2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C7E93A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49.1</w:t>
            </w:r>
          </w:p>
        </w:tc>
      </w:tr>
      <w:tr w:rsidR="003E51E3" w14:paraId="1304E6B0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74055FC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P@A21-NZ@Lys80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0D375B3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9.5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FB3EAD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50.3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444C5A5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40.2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6D5F23B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P@A21-NZ@Lys80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75EAA02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44.0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50E4B7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18.2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070D0B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37.9</w:t>
            </w:r>
          </w:p>
        </w:tc>
      </w:tr>
      <w:tr w:rsidR="003E51E3" w14:paraId="6C41B1E2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3E12A35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P@A22-NH@Arg86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6C11EDD1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2.3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6DD4C4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2C3580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97.7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4B147BB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P@A24-NH@Arg86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6BDA71B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364A7F8F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30.1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30C5C6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68.7</w:t>
            </w:r>
          </w:p>
        </w:tc>
      </w:tr>
      <w:tr w:rsidR="003E51E3" w14:paraId="7895C16E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F521C7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P@C23-NH@Arg86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7C1AFAB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11.6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2101CA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F2765D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88.4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157BC88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2@T10(chain1)-NH@Arg100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48C86C1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18.1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BE8473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51.4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8FFCE3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30.5</w:t>
            </w:r>
          </w:p>
        </w:tc>
      </w:tr>
      <w:tr w:rsidR="003E51E3" w14:paraId="4285B338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42A896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P@C23(chain2)-NH@Arg100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0EE70D2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1.2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0F0D3A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89.2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1F5A8BB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9.5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0856E4B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4@T9(chain1)-NZ@Lys101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08908DE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19.0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2CA0BFD2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DEB9A2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81.0</w:t>
            </w:r>
          </w:p>
        </w:tc>
      </w:tr>
      <w:tr w:rsidR="003E51E3" w14:paraId="5B7040AE" w14:textId="7777777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1E393826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4@T9(chain2)-NZ@Lys101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14:paraId="142BC440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13.6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6E1498C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0.0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736CA3D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86.4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nil"/>
            </w:tcBorders>
          </w:tcPr>
          <w:p w14:paraId="7BF95103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P@A22(chain1)-NZ@Lys101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26A5CB8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4.1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417E32E4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62.9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17332C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33.0</w:t>
            </w:r>
          </w:p>
        </w:tc>
      </w:tr>
      <w:tr w:rsidR="003E51E3" w14:paraId="43D57F56" w14:textId="77777777">
        <w:tc>
          <w:tcPr>
            <w:tcW w:w="236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C6E301E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O</w:t>
            </w:r>
            <w:r>
              <w:rPr>
                <w:rFonts w:hint="eastAsia"/>
                <w:sz w:val="16"/>
                <w:szCs w:val="18"/>
              </w:rPr>
              <w:t>P@A22(chain2)-NZ@Lys101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A38F818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5.4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6927AAC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77.2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C78FD0A" w14:textId="77777777" w:rsidR="003E51E3" w:rsidRDefault="00000000"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6"/>
                <w:szCs w:val="18"/>
              </w:rPr>
              <w:t>17.4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8903954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FF43D67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7E49C37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7849D74C" w14:textId="77777777" w:rsidR="003E51E3" w:rsidRDefault="003E51E3">
            <w:pPr>
              <w:jc w:val="center"/>
              <w:rPr>
                <w:sz w:val="16"/>
                <w:szCs w:val="18"/>
              </w:rPr>
            </w:pPr>
          </w:p>
        </w:tc>
      </w:tr>
    </w:tbl>
    <w:p w14:paraId="7082E27A" w14:textId="77777777" w:rsidR="003E51E3" w:rsidRDefault="003E51E3">
      <w:pPr>
        <w:rPr>
          <w:rFonts w:ascii="Times New Roman" w:eastAsia="宋体" w:hAnsi="Times New Roman" w:cs="Times New Roman"/>
          <w:szCs w:val="21"/>
        </w:rPr>
      </w:pPr>
    </w:p>
    <w:p w14:paraId="68375329" w14:textId="77777777" w:rsidR="003E51E3" w:rsidRDefault="00000000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2D7E3B04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 w:hint="eastAsia"/>
          <w:szCs w:val="21"/>
          <w:lang w:val="en-GB"/>
        </w:rPr>
        <w:lastRenderedPageBreak/>
        <w:t>References.</w:t>
      </w:r>
    </w:p>
    <w:p w14:paraId="5EAACA3D" w14:textId="77777777" w:rsidR="003E51E3" w:rsidRDefault="003E51E3">
      <w:pPr>
        <w:rPr>
          <w:rFonts w:ascii="Times New Roman" w:eastAsia="宋体" w:hAnsi="Times New Roman" w:cs="Times New Roman"/>
          <w:szCs w:val="21"/>
          <w:lang w:val="en-GB"/>
        </w:rPr>
      </w:pPr>
    </w:p>
    <w:p w14:paraId="591D726E" w14:textId="77777777" w:rsidR="003E51E3" w:rsidRDefault="00000000">
      <w:pPr>
        <w:pStyle w:val="EndNoteBibliography"/>
      </w:pPr>
      <w:r>
        <w:rPr>
          <w:rFonts w:ascii="Times New Roman" w:eastAsia="宋体" w:hAnsi="Times New Roman" w:cs="Times New Roman"/>
          <w:szCs w:val="21"/>
          <w:lang w:val="en-GB"/>
        </w:rPr>
        <w:fldChar w:fldCharType="begin"/>
      </w:r>
      <w:r>
        <w:rPr>
          <w:rFonts w:ascii="Times New Roman" w:eastAsia="宋体" w:hAnsi="Times New Roman" w:cs="Times New Roman"/>
          <w:szCs w:val="21"/>
          <w:lang w:val="en-GB"/>
        </w:rPr>
        <w:instrText xml:space="preserve"> ADDIN EN.REFLIST </w:instrText>
      </w:r>
      <w:r>
        <w:rPr>
          <w:rFonts w:ascii="Times New Roman" w:eastAsia="宋体" w:hAnsi="Times New Roman" w:cs="Times New Roman"/>
          <w:szCs w:val="21"/>
          <w:lang w:val="en-GB"/>
        </w:rPr>
        <w:fldChar w:fldCharType="separate"/>
      </w:r>
      <w:r>
        <w:t xml:space="preserve">(1) Werten, S.; Moras, D., A global transcription cofactor bound to juxtaposed strands of unwound DNA, </w:t>
      </w:r>
      <w:r>
        <w:rPr>
          <w:i/>
        </w:rPr>
        <w:t xml:space="preserve">Nat. Struct. Mol. Biol. </w:t>
      </w:r>
      <w:r>
        <w:rPr>
          <w:b/>
        </w:rPr>
        <w:t>2006,</w:t>
      </w:r>
      <w:r>
        <w:t xml:space="preserve"> </w:t>
      </w:r>
      <w:r>
        <w:rPr>
          <w:i/>
        </w:rPr>
        <w:t>13</w:t>
      </w:r>
      <w:r>
        <w:t xml:space="preserve"> (2), 181-182.</w:t>
      </w:r>
    </w:p>
    <w:p w14:paraId="59BBD1DB" w14:textId="77777777" w:rsidR="003E51E3" w:rsidRDefault="00000000">
      <w:pPr>
        <w:rPr>
          <w:rFonts w:ascii="Times New Roman" w:eastAsia="宋体" w:hAnsi="Times New Roman" w:cs="Times New Roman"/>
          <w:szCs w:val="21"/>
          <w:lang w:val="en-GB"/>
        </w:rPr>
      </w:pPr>
      <w:r>
        <w:rPr>
          <w:rFonts w:ascii="Times New Roman" w:eastAsia="宋体" w:hAnsi="Times New Roman" w:cs="Times New Roman"/>
          <w:szCs w:val="21"/>
          <w:lang w:val="en-GB"/>
        </w:rPr>
        <w:fldChar w:fldCharType="end"/>
      </w:r>
    </w:p>
    <w:sectPr w:rsidR="003E51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yZjRhMWMzZDI3YjQzZmYzMTZmMDc2NzM2NjlhZmQifQ=="/>
    <w:docVar w:name="EN.Layout" w:val="&lt;ENLayout&gt;&lt;Style&gt;ACS with titl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xerxr9wofw0vle292652zstv52d20ess25z&quot;&gt;PC4-HDX travlib 20180319-Converted&lt;record-ids&gt;&lt;item&gt;1350&lt;/item&gt;&lt;/record-ids&gt;&lt;/item&gt;&lt;/Libraries&gt;"/>
  </w:docVars>
  <w:rsids>
    <w:rsidRoot w:val="008B6016"/>
    <w:rsid w:val="000C39D9"/>
    <w:rsid w:val="00112B14"/>
    <w:rsid w:val="001B79C0"/>
    <w:rsid w:val="001E5511"/>
    <w:rsid w:val="0023008D"/>
    <w:rsid w:val="002557B0"/>
    <w:rsid w:val="00291B54"/>
    <w:rsid w:val="002E5229"/>
    <w:rsid w:val="002F41FE"/>
    <w:rsid w:val="00310A3E"/>
    <w:rsid w:val="00322A56"/>
    <w:rsid w:val="0032797C"/>
    <w:rsid w:val="003B7642"/>
    <w:rsid w:val="003D19BF"/>
    <w:rsid w:val="003D7579"/>
    <w:rsid w:val="003E51E3"/>
    <w:rsid w:val="00411E89"/>
    <w:rsid w:val="00420E81"/>
    <w:rsid w:val="00433F5C"/>
    <w:rsid w:val="00464E67"/>
    <w:rsid w:val="00484DBD"/>
    <w:rsid w:val="00575350"/>
    <w:rsid w:val="005A03E5"/>
    <w:rsid w:val="00603423"/>
    <w:rsid w:val="007244F3"/>
    <w:rsid w:val="00725AC2"/>
    <w:rsid w:val="00726EAE"/>
    <w:rsid w:val="00746BCA"/>
    <w:rsid w:val="00797CE6"/>
    <w:rsid w:val="007A22A7"/>
    <w:rsid w:val="007B58D5"/>
    <w:rsid w:val="007C2665"/>
    <w:rsid w:val="00852463"/>
    <w:rsid w:val="00861F86"/>
    <w:rsid w:val="008643B4"/>
    <w:rsid w:val="00874DC4"/>
    <w:rsid w:val="008964BB"/>
    <w:rsid w:val="008B0512"/>
    <w:rsid w:val="008B6016"/>
    <w:rsid w:val="00930F21"/>
    <w:rsid w:val="00977912"/>
    <w:rsid w:val="00A10E21"/>
    <w:rsid w:val="00A348C3"/>
    <w:rsid w:val="00A4011C"/>
    <w:rsid w:val="00A41C4C"/>
    <w:rsid w:val="00AB70CF"/>
    <w:rsid w:val="00AC04A0"/>
    <w:rsid w:val="00AF5487"/>
    <w:rsid w:val="00B60C56"/>
    <w:rsid w:val="00BE7E6F"/>
    <w:rsid w:val="00C367D5"/>
    <w:rsid w:val="00CC60C8"/>
    <w:rsid w:val="00CE473F"/>
    <w:rsid w:val="00D12127"/>
    <w:rsid w:val="00D3445E"/>
    <w:rsid w:val="00D46F22"/>
    <w:rsid w:val="00DD0C21"/>
    <w:rsid w:val="00E05AB5"/>
    <w:rsid w:val="00E63B71"/>
    <w:rsid w:val="00E743A3"/>
    <w:rsid w:val="00F02438"/>
    <w:rsid w:val="00F212A7"/>
    <w:rsid w:val="00FC61F4"/>
    <w:rsid w:val="00FD4721"/>
    <w:rsid w:val="00FF66DD"/>
    <w:rsid w:val="02F27CD4"/>
    <w:rsid w:val="076B6A01"/>
    <w:rsid w:val="07821948"/>
    <w:rsid w:val="0BC53FB4"/>
    <w:rsid w:val="0CE809CD"/>
    <w:rsid w:val="0D9330E0"/>
    <w:rsid w:val="11B82CF0"/>
    <w:rsid w:val="12402145"/>
    <w:rsid w:val="1A30233E"/>
    <w:rsid w:val="1AE12BF3"/>
    <w:rsid w:val="20314A9E"/>
    <w:rsid w:val="20B07DE9"/>
    <w:rsid w:val="21271F8E"/>
    <w:rsid w:val="24B8013A"/>
    <w:rsid w:val="26474DB3"/>
    <w:rsid w:val="26B935B6"/>
    <w:rsid w:val="297B5976"/>
    <w:rsid w:val="2A0148F0"/>
    <w:rsid w:val="2B6E1806"/>
    <w:rsid w:val="2C6B7257"/>
    <w:rsid w:val="2CBA1B53"/>
    <w:rsid w:val="2EE819F6"/>
    <w:rsid w:val="32205C27"/>
    <w:rsid w:val="3AF85078"/>
    <w:rsid w:val="402C174B"/>
    <w:rsid w:val="40D53766"/>
    <w:rsid w:val="41C9151C"/>
    <w:rsid w:val="41F018CC"/>
    <w:rsid w:val="432C4A2D"/>
    <w:rsid w:val="435953AB"/>
    <w:rsid w:val="47E9088B"/>
    <w:rsid w:val="4BF9417E"/>
    <w:rsid w:val="4E833ED9"/>
    <w:rsid w:val="508A5A0C"/>
    <w:rsid w:val="56C24BAD"/>
    <w:rsid w:val="5724082A"/>
    <w:rsid w:val="57DD6416"/>
    <w:rsid w:val="5CA87E83"/>
    <w:rsid w:val="600164C5"/>
    <w:rsid w:val="62943F82"/>
    <w:rsid w:val="649C6214"/>
    <w:rsid w:val="6921164E"/>
    <w:rsid w:val="69B269BD"/>
    <w:rsid w:val="6B304CFA"/>
    <w:rsid w:val="6B833DC3"/>
    <w:rsid w:val="6F344542"/>
    <w:rsid w:val="6FCB54BC"/>
    <w:rsid w:val="727B434C"/>
    <w:rsid w:val="74515492"/>
    <w:rsid w:val="7A12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5C5C823"/>
  <w15:docId w15:val="{23B31268-5F5C-4EB7-B62E-EA284774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rPr>
      <w:rFonts w:ascii="Calibri" w:hAnsi="Calibri" w:cs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C43BD-91D7-4082-9CDB-AA1FD058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2187</Words>
  <Characters>12470</Characters>
  <Application>Microsoft Office Word</Application>
  <DocSecurity>0</DocSecurity>
  <Lines>103</Lines>
  <Paragraphs>29</Paragraphs>
  <ScaleCrop>false</ScaleCrop>
  <Company>Microsoft</Company>
  <LinksUpToDate>false</LinksUpToDate>
  <CharactersWithSpaces>14628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86132</dc:creator>
  <cp:lastModifiedBy>Yao Zhao</cp:lastModifiedBy>
  <cp:revision>17</cp:revision>
  <dcterms:created xsi:type="dcterms:W3CDTF">2025-12-21T03:07:00Z</dcterms:created>
  <dcterms:modified xsi:type="dcterms:W3CDTF">2026-01-11T14:22:00Z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FCA22108571B4EE5BEEC82AACDB77758_13</vt:lpwstr>
  </property>
  <property fmtid="{D5CDD505-2E9C-101B-9397-08002B2CF9AE}" pid="4" name="KSOTemplateDocerSaveRecord">
    <vt:lpwstr>eyJoZGlkIjoiYmQyZjRhMWMzZDI3YjQzZmYzMTZmMDc2NzM2NjlhZmQiLCJ1c2VySWQiOiI2MTc5NDc3MzMifQ==</vt:lpwstr>
  </property>
</Properties>
</file>