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Supplementary Information</w:t>
      </w:r>
    </w:p>
    <w:p>
      <w:r>
        <w:rPr>
          <w:b/>
        </w:rPr>
        <w:t>Chromatin Priming Index in Tuberculosis: A Computational Re-Analysis</w:t>
        <w:br/>
        <w:t>Siddalingaiah H S, MD</w:t>
      </w:r>
    </w:p>
    <w:p>
      <w:pPr>
        <w:pStyle w:val="Heading1"/>
      </w:pPr>
      <w:r>
        <w:t>Supplementary Methods</w:t>
      </w:r>
    </w:p>
    <w:p>
      <w:pPr>
        <w:pStyle w:val="Heading2"/>
      </w:pPr>
      <w:r>
        <w:t>Limitations and Transparency</w:t>
      </w:r>
    </w:p>
    <w:p>
      <w:r>
        <w:t>This study has important limitations that readers should consider:</w:t>
        <w:br/>
        <w:t>1. NO TREATMENT OUTCOME DATA: The public datasets analyzed do not contain treatment outcome information. All hypotheses regarding prognostic utility require prospective validation.</w:t>
        <w:br/>
        <w:t>2. HETEROGENEOUS DATA SOURCES: GSE167232 contains healthy control BAL (not TB patient BAL), while GSE287288 is from disseminated TB (not pulmonary TB). Integration of these datasets may introduce biases.</w:t>
        <w:br/>
        <w:t>3. COMPUTATIONAL ANALYSIS: CPI is a computational metric derived from re-analysis. No new experimental data were generated.</w:t>
      </w:r>
    </w:p>
    <w:p>
      <w:pPr>
        <w:pStyle w:val="Heading1"/>
      </w:pPr>
      <w:r>
        <w:t>Supplementary Tables</w:t>
      </w:r>
    </w:p>
    <w:p>
      <w:pPr>
        <w:pStyle w:val="Heading2"/>
      </w:pPr>
      <w:r>
        <w:t>Supplementary Table 1: Complete CPI Values</w:t>
      </w:r>
    </w:p>
    <w:p>
      <w:pPr>
        <w:jc w:val="center"/>
      </w:pPr>
      <w:r>
        <w:rPr>
          <w:b/>
        </w:rPr>
        <w:t>Table S1. Complete Chromatin Priming Index values for all TB cell types. Source: CPI_AllDiseases.csv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Cell Type</w:t>
            </w:r>
          </w:p>
        </w:tc>
        <w:tc>
          <w:tcPr>
            <w:tcW w:type="dxa" w:w="1728"/>
          </w:tcPr>
          <w:p>
            <w:r>
              <w:rPr>
                <w:b/>
              </w:rPr>
              <w:t>CPI</w:t>
            </w:r>
          </w:p>
        </w:tc>
        <w:tc>
          <w:tcPr>
            <w:tcW w:type="dxa" w:w="1728"/>
          </w:tcPr>
          <w:p>
            <w:r>
              <w:rPr>
                <w:b/>
              </w:rPr>
              <w:t>Disease</w:t>
            </w:r>
          </w:p>
        </w:tc>
        <w:tc>
          <w:tcPr>
            <w:tcW w:type="dxa" w:w="1728"/>
          </w:tcPr>
          <w:p>
            <w:r>
              <w:rPr>
                <w:b/>
              </w:rPr>
              <w:t>Tissue</w:t>
            </w:r>
          </w:p>
        </w:tc>
        <w:tc>
          <w:tcPr>
            <w:tcW w:type="dxa" w:w="1728"/>
          </w:tcPr>
          <w:p>
            <w:r>
              <w:rPr>
                <w:b/>
              </w:rPr>
              <w:t>CPI (%)</w:t>
            </w:r>
          </w:p>
        </w:tc>
      </w:tr>
      <w:tr>
        <w:tc>
          <w:tcPr>
            <w:tcW w:type="dxa" w:w="1728"/>
          </w:tcPr>
          <w:p>
            <w:r>
              <w:t>Alveolar Macrophage</w:t>
            </w:r>
          </w:p>
        </w:tc>
        <w:tc>
          <w:tcPr>
            <w:tcW w:type="dxa" w:w="1728"/>
          </w:tcPr>
          <w:p>
            <w:r>
              <w:t>0.776</w:t>
            </w:r>
          </w:p>
        </w:tc>
        <w:tc>
          <w:tcPr>
            <w:tcW w:type="dxa" w:w="1728"/>
          </w:tcPr>
          <w:p>
            <w:r>
              <w:t>TB (BAL)</w:t>
            </w:r>
          </w:p>
        </w:tc>
        <w:tc>
          <w:tcPr>
            <w:tcW w:type="dxa" w:w="1728"/>
          </w:tcPr>
          <w:p>
            <w:r>
              <w:t>BAL</w:t>
            </w:r>
          </w:p>
        </w:tc>
        <w:tc>
          <w:tcPr>
            <w:tcW w:type="dxa" w:w="1728"/>
          </w:tcPr>
          <w:p>
            <w:r>
              <w:t>77.6%</w:t>
            </w:r>
          </w:p>
        </w:tc>
      </w:tr>
      <w:tr>
        <w:tc>
          <w:tcPr>
            <w:tcW w:type="dxa" w:w="1728"/>
          </w:tcPr>
          <w:p>
            <w:r>
              <w:t>B cell</w:t>
            </w:r>
          </w:p>
        </w:tc>
        <w:tc>
          <w:tcPr>
            <w:tcW w:type="dxa" w:w="1728"/>
          </w:tcPr>
          <w:p>
            <w:r>
              <w:t>0.786</w:t>
            </w:r>
          </w:p>
        </w:tc>
        <w:tc>
          <w:tcPr>
            <w:tcW w:type="dxa" w:w="1728"/>
          </w:tcPr>
          <w:p>
            <w:r>
              <w:t>TB (BAL)</w:t>
            </w:r>
          </w:p>
        </w:tc>
        <w:tc>
          <w:tcPr>
            <w:tcW w:type="dxa" w:w="1728"/>
          </w:tcPr>
          <w:p>
            <w:r>
              <w:t>BAL</w:t>
            </w:r>
          </w:p>
        </w:tc>
        <w:tc>
          <w:tcPr>
            <w:tcW w:type="dxa" w:w="1728"/>
          </w:tcPr>
          <w:p>
            <w:r>
              <w:t>78.6%</w:t>
            </w:r>
          </w:p>
        </w:tc>
      </w:tr>
      <w:tr>
        <w:tc>
          <w:tcPr>
            <w:tcW w:type="dxa" w:w="1728"/>
          </w:tcPr>
          <w:p>
            <w:r>
              <w:t>Dendritic cell</w:t>
            </w:r>
          </w:p>
        </w:tc>
        <w:tc>
          <w:tcPr>
            <w:tcW w:type="dxa" w:w="1728"/>
          </w:tcPr>
          <w:p>
            <w:r>
              <w:t>0.812</w:t>
            </w:r>
          </w:p>
        </w:tc>
        <w:tc>
          <w:tcPr>
            <w:tcW w:type="dxa" w:w="1728"/>
          </w:tcPr>
          <w:p>
            <w:r>
              <w:t>TB (BAL)</w:t>
            </w:r>
          </w:p>
        </w:tc>
        <w:tc>
          <w:tcPr>
            <w:tcW w:type="dxa" w:w="1728"/>
          </w:tcPr>
          <w:p>
            <w:r>
              <w:t>BAL</w:t>
            </w:r>
          </w:p>
        </w:tc>
        <w:tc>
          <w:tcPr>
            <w:tcW w:type="dxa" w:w="1728"/>
          </w:tcPr>
          <w:p>
            <w:r>
              <w:t>81.2%</w:t>
            </w:r>
          </w:p>
        </w:tc>
      </w:tr>
      <w:tr>
        <w:tc>
          <w:tcPr>
            <w:tcW w:type="dxa" w:w="1728"/>
          </w:tcPr>
          <w:p>
            <w:r>
              <w:t>Interstitial Macrophage</w:t>
            </w:r>
          </w:p>
        </w:tc>
        <w:tc>
          <w:tcPr>
            <w:tcW w:type="dxa" w:w="1728"/>
          </w:tcPr>
          <w:p>
            <w:r>
              <w:t>0.776</w:t>
            </w:r>
          </w:p>
        </w:tc>
        <w:tc>
          <w:tcPr>
            <w:tcW w:type="dxa" w:w="1728"/>
          </w:tcPr>
          <w:p>
            <w:r>
              <w:t>TB (BAL)</w:t>
            </w:r>
          </w:p>
        </w:tc>
        <w:tc>
          <w:tcPr>
            <w:tcW w:type="dxa" w:w="1728"/>
          </w:tcPr>
          <w:p>
            <w:r>
              <w:t>BAL</w:t>
            </w:r>
          </w:p>
        </w:tc>
        <w:tc>
          <w:tcPr>
            <w:tcW w:type="dxa" w:w="1728"/>
          </w:tcPr>
          <w:p>
            <w:r>
              <w:t>77.6%</w:t>
            </w:r>
          </w:p>
        </w:tc>
      </w:tr>
      <w:tr>
        <w:tc>
          <w:tcPr>
            <w:tcW w:type="dxa" w:w="1728"/>
          </w:tcPr>
          <w:p>
            <w:r>
              <w:t>Monocyte</w:t>
            </w:r>
          </w:p>
        </w:tc>
        <w:tc>
          <w:tcPr>
            <w:tcW w:type="dxa" w:w="1728"/>
          </w:tcPr>
          <w:p>
            <w:r>
              <w:t>0.791</w:t>
            </w:r>
          </w:p>
        </w:tc>
        <w:tc>
          <w:tcPr>
            <w:tcW w:type="dxa" w:w="1728"/>
          </w:tcPr>
          <w:p>
            <w:r>
              <w:t>TB (BAL)</w:t>
            </w:r>
          </w:p>
        </w:tc>
        <w:tc>
          <w:tcPr>
            <w:tcW w:type="dxa" w:w="1728"/>
          </w:tcPr>
          <w:p>
            <w:r>
              <w:t>BAL</w:t>
            </w:r>
          </w:p>
        </w:tc>
        <w:tc>
          <w:tcPr>
            <w:tcW w:type="dxa" w:w="1728"/>
          </w:tcPr>
          <w:p>
            <w:r>
              <w:t>79.1%</w:t>
            </w:r>
          </w:p>
        </w:tc>
      </w:tr>
      <w:tr>
        <w:tc>
          <w:tcPr>
            <w:tcW w:type="dxa" w:w="1728"/>
          </w:tcPr>
          <w:p>
            <w:r>
              <w:t>Monocyte</w:t>
            </w:r>
          </w:p>
        </w:tc>
        <w:tc>
          <w:tcPr>
            <w:tcW w:type="dxa" w:w="1728"/>
          </w:tcPr>
          <w:p>
            <w:r>
              <w:t>0.843</w:t>
            </w:r>
          </w:p>
        </w:tc>
        <w:tc>
          <w:tcPr>
            <w:tcW w:type="dxa" w:w="1728"/>
          </w:tcPr>
          <w:p>
            <w:r>
              <w:t>TB (PBMC)</w:t>
            </w:r>
          </w:p>
        </w:tc>
        <w:tc>
          <w:tcPr>
            <w:tcW w:type="dxa" w:w="1728"/>
          </w:tcPr>
          <w:p>
            <w:r>
              <w:t>PBMC</w:t>
            </w:r>
          </w:p>
        </w:tc>
        <w:tc>
          <w:tcPr>
            <w:tcW w:type="dxa" w:w="1728"/>
          </w:tcPr>
          <w:p>
            <w:r>
              <w:t>84.3%</w:t>
            </w:r>
          </w:p>
        </w:tc>
      </w:tr>
      <w:tr>
        <w:tc>
          <w:tcPr>
            <w:tcW w:type="dxa" w:w="1728"/>
          </w:tcPr>
          <w:p>
            <w:r>
              <w:t>NK cell</w:t>
            </w:r>
          </w:p>
        </w:tc>
        <w:tc>
          <w:tcPr>
            <w:tcW w:type="dxa" w:w="1728"/>
          </w:tcPr>
          <w:p>
            <w:r>
              <w:t>0.854</w:t>
            </w:r>
          </w:p>
        </w:tc>
        <w:tc>
          <w:tcPr>
            <w:tcW w:type="dxa" w:w="1728"/>
          </w:tcPr>
          <w:p>
            <w:r>
              <w:t>TB (PBMC)</w:t>
            </w:r>
          </w:p>
        </w:tc>
        <w:tc>
          <w:tcPr>
            <w:tcW w:type="dxa" w:w="1728"/>
          </w:tcPr>
          <w:p>
            <w:r>
              <w:t>PBMC</w:t>
            </w:r>
          </w:p>
        </w:tc>
        <w:tc>
          <w:tcPr>
            <w:tcW w:type="dxa" w:w="1728"/>
          </w:tcPr>
          <w:p>
            <w:r>
              <w:t>85.4%</w:t>
            </w:r>
          </w:p>
        </w:tc>
      </w:tr>
      <w:tr>
        <w:tc>
          <w:tcPr>
            <w:tcW w:type="dxa" w:w="1728"/>
          </w:tcPr>
          <w:p>
            <w:r>
              <w:t>T cell</w:t>
            </w:r>
          </w:p>
        </w:tc>
        <w:tc>
          <w:tcPr>
            <w:tcW w:type="dxa" w:w="1728"/>
          </w:tcPr>
          <w:p>
            <w:r>
              <w:t>0.828</w:t>
            </w:r>
          </w:p>
        </w:tc>
        <w:tc>
          <w:tcPr>
            <w:tcW w:type="dxa" w:w="1728"/>
          </w:tcPr>
          <w:p>
            <w:r>
              <w:t>TB (PBMC)</w:t>
            </w:r>
          </w:p>
        </w:tc>
        <w:tc>
          <w:tcPr>
            <w:tcW w:type="dxa" w:w="1728"/>
          </w:tcPr>
          <w:p>
            <w:r>
              <w:t>PBMC</w:t>
            </w:r>
          </w:p>
        </w:tc>
        <w:tc>
          <w:tcPr>
            <w:tcW w:type="dxa" w:w="1728"/>
          </w:tcPr>
          <w:p>
            <w:r>
              <w:t>82.8%</w:t>
            </w:r>
          </w:p>
        </w:tc>
      </w:tr>
      <w:tr>
        <w:tc>
          <w:tcPr>
            <w:tcW w:type="dxa" w:w="1728"/>
          </w:tcPr>
          <w:p>
            <w:r>
              <w:t>DC</w:t>
            </w:r>
          </w:p>
        </w:tc>
        <w:tc>
          <w:tcPr>
            <w:tcW w:type="dxa" w:w="1728"/>
          </w:tcPr>
          <w:p>
            <w:r>
              <w:t>0.890</w:t>
            </w:r>
          </w:p>
        </w:tc>
        <w:tc>
          <w:tcPr>
            <w:tcW w:type="dxa" w:w="1728"/>
          </w:tcPr>
          <w:p>
            <w:r>
              <w:t>TB (PBMC)</w:t>
            </w:r>
          </w:p>
        </w:tc>
        <w:tc>
          <w:tcPr>
            <w:tcW w:type="dxa" w:w="1728"/>
          </w:tcPr>
          <w:p>
            <w:r>
              <w:t>PBMC</w:t>
            </w:r>
          </w:p>
        </w:tc>
        <w:tc>
          <w:tcPr>
            <w:tcW w:type="dxa" w:w="1728"/>
          </w:tcPr>
          <w:p>
            <w:r>
              <w:t>89.0%</w:t>
            </w:r>
          </w:p>
        </w:tc>
      </w:tr>
      <w:tr>
        <w:tc>
          <w:tcPr>
            <w:tcW w:type="dxa" w:w="1728"/>
          </w:tcPr>
          <w:p>
            <w:r>
              <w:t>B cell</w:t>
            </w:r>
          </w:p>
        </w:tc>
        <w:tc>
          <w:tcPr>
            <w:tcW w:type="dxa" w:w="1728"/>
          </w:tcPr>
          <w:p>
            <w:r>
              <w:t>0.792</w:t>
            </w:r>
          </w:p>
        </w:tc>
        <w:tc>
          <w:tcPr>
            <w:tcW w:type="dxa" w:w="1728"/>
          </w:tcPr>
          <w:p>
            <w:r>
              <w:t>TB (PBMC)</w:t>
            </w:r>
          </w:p>
        </w:tc>
        <w:tc>
          <w:tcPr>
            <w:tcW w:type="dxa" w:w="1728"/>
          </w:tcPr>
          <w:p>
            <w:r>
              <w:t>PBMC</w:t>
            </w:r>
          </w:p>
        </w:tc>
        <w:tc>
          <w:tcPr>
            <w:tcW w:type="dxa" w:w="1728"/>
          </w:tcPr>
          <w:p>
            <w:r>
              <w:t>79.2%</w:t>
            </w:r>
          </w:p>
        </w:tc>
      </w:tr>
    </w:tbl>
    <w:p/>
    <w:p>
      <w:pPr>
        <w:pStyle w:val="Heading2"/>
      </w:pPr>
      <w:r>
        <w:t>Supplementary Table 2: Quality Control Parameters</w:t>
      </w:r>
    </w:p>
    <w:p>
      <w:pPr>
        <w:jc w:val="center"/>
      </w:pPr>
      <w:r>
        <w:rPr>
          <w:b/>
        </w:rPr>
        <w:t>Table S2. Quality control thresholds applied during data processing.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2880"/>
          </w:tcPr>
          <w:p>
            <w:r>
              <w:rPr>
                <w:b/>
              </w:rPr>
              <w:t>Threshold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Rationale</w:t>
            </w:r>
          </w:p>
        </w:tc>
      </w:tr>
      <w:tr>
        <w:tc>
          <w:tcPr>
            <w:tcW w:type="dxa" w:w="2880"/>
          </w:tcPr>
          <w:p>
            <w:r>
              <w:t>RNA genes detected</w:t>
            </w:r>
          </w:p>
        </w:tc>
        <w:tc>
          <w:tcPr>
            <w:tcW w:type="dxa" w:w="2880"/>
          </w:tcPr>
          <w:p>
            <w:r>
              <w:t>200-5000</w:t>
            </w:r>
          </w:p>
        </w:tc>
        <w:tc>
          <w:tcPr>
            <w:tcW w:type="dxa" w:w="2880"/>
          </w:tcPr>
          <w:p>
            <w:r>
              <w:t>Exclude dying cells and potential doublets</w:t>
            </w:r>
          </w:p>
        </w:tc>
      </w:tr>
      <w:tr>
        <w:tc>
          <w:tcPr>
            <w:tcW w:type="dxa" w:w="2880"/>
          </w:tcPr>
          <w:p>
            <w:r>
              <w:t>Mitochondrial fraction</w:t>
            </w:r>
          </w:p>
        </w:tc>
        <w:tc>
          <w:tcPr>
            <w:tcW w:type="dxa" w:w="2880"/>
          </w:tcPr>
          <w:p>
            <w:r>
              <w:t>&lt;15%</w:t>
            </w:r>
          </w:p>
        </w:tc>
        <w:tc>
          <w:tcPr>
            <w:tcW w:type="dxa" w:w="2880"/>
          </w:tcPr>
          <w:p>
            <w:r>
              <w:t>Exclude dying/stressed cells</w:t>
            </w:r>
          </w:p>
        </w:tc>
      </w:tr>
      <w:tr>
        <w:tc>
          <w:tcPr>
            <w:tcW w:type="dxa" w:w="2880"/>
          </w:tcPr>
          <w:p>
            <w:r>
              <w:t>ATAC fragments</w:t>
            </w:r>
          </w:p>
        </w:tc>
        <w:tc>
          <w:tcPr>
            <w:tcW w:type="dxa" w:w="2880"/>
          </w:tcPr>
          <w:p>
            <w:r>
              <w:t>1000-50000</w:t>
            </w:r>
          </w:p>
        </w:tc>
        <w:tc>
          <w:tcPr>
            <w:tcW w:type="dxa" w:w="2880"/>
          </w:tcPr>
          <w:p>
            <w:r>
              <w:t>Ensure adequate chromatin coverage</w:t>
            </w:r>
          </w:p>
        </w:tc>
      </w:tr>
      <w:tr>
        <w:tc>
          <w:tcPr>
            <w:tcW w:type="dxa" w:w="2880"/>
          </w:tcPr>
          <w:p>
            <w:r>
              <w:t>TSS enrichment</w:t>
            </w:r>
          </w:p>
        </w:tc>
        <w:tc>
          <w:tcPr>
            <w:tcW w:type="dxa" w:w="2880"/>
          </w:tcPr>
          <w:p>
            <w:r>
              <w:t>&gt;4</w:t>
            </w:r>
          </w:p>
        </w:tc>
        <w:tc>
          <w:tcPr>
            <w:tcW w:type="dxa" w:w="2880"/>
          </w:tcPr>
          <w:p>
            <w:r>
              <w:t>Verify ATAC-seq quality</w:t>
            </w:r>
          </w:p>
        </w:tc>
      </w:tr>
      <w:tr>
        <w:tc>
          <w:tcPr>
            <w:tcW w:type="dxa" w:w="2880"/>
          </w:tcPr>
          <w:p>
            <w:r>
              <w:t>Nucleosome signal</w:t>
            </w:r>
          </w:p>
        </w:tc>
        <w:tc>
          <w:tcPr>
            <w:tcW w:type="dxa" w:w="2880"/>
          </w:tcPr>
          <w:p>
            <w:r>
              <w:t>&lt;2</w:t>
            </w:r>
          </w:p>
        </w:tc>
        <w:tc>
          <w:tcPr>
            <w:tcW w:type="dxa" w:w="2880"/>
          </w:tcPr>
          <w:p>
            <w:r>
              <w:t>Confirm nucleosome periodicity</w:t>
            </w:r>
          </w:p>
        </w:tc>
      </w:tr>
    </w:tbl>
    <w:p/>
    <w:p>
      <w:pPr>
        <w:pStyle w:val="Heading1"/>
      </w:pPr>
      <w:r>
        <w:t>Supplementary References</w:t>
      </w:r>
    </w:p>
    <w:p>
      <w:r>
        <w:t>1. Pisu D, et al. J Exp Med. 2021;218:e20210615. (GSE167232)</w:t>
      </w:r>
    </w:p>
    <w:p>
      <w:r>
        <w:t>2. Gong Z, et al. GEO Accession GSE287288; 2025.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