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D3315" w14:textId="77777777" w:rsidR="00B0037A" w:rsidRPr="00556CE1" w:rsidRDefault="00000000">
      <w:pPr>
        <w:pStyle w:val="Heading2"/>
        <w:spacing w:after="0" w:line="259" w:lineRule="auto"/>
        <w:jc w:val="center"/>
        <w:rPr>
          <w:rFonts w:asciiTheme="majorBidi" w:eastAsia="Times New Roman" w:hAnsiTheme="majorBidi" w:cstheme="majorBidi"/>
          <w:smallCaps/>
          <w:sz w:val="28"/>
          <w:szCs w:val="28"/>
        </w:rPr>
      </w:pPr>
      <w:bookmarkStart w:id="0" w:name="_ygabs1vs7s15" w:colFirst="0" w:colLast="0"/>
      <w:bookmarkEnd w:id="0"/>
      <w:r w:rsidRPr="00556CE1">
        <w:rPr>
          <w:rFonts w:asciiTheme="majorBidi" w:eastAsia="Times New Roman" w:hAnsiTheme="majorBidi" w:cstheme="majorBidi"/>
          <w:smallCaps/>
          <w:sz w:val="28"/>
          <w:szCs w:val="28"/>
        </w:rPr>
        <w:t xml:space="preserve">Table 1. Demographics </w:t>
      </w:r>
      <w:r w:rsidRPr="00556CE1">
        <w:rPr>
          <w:rFonts w:asciiTheme="majorBidi" w:eastAsia="Times New Roman" w:hAnsiTheme="majorBidi" w:cstheme="majorBidi"/>
          <w:smallCaps/>
          <w:sz w:val="28"/>
          <w:szCs w:val="28"/>
        </w:rPr>
        <w:br/>
      </w:r>
    </w:p>
    <w:tbl>
      <w:tblPr>
        <w:tblStyle w:val="a"/>
        <w:tblW w:w="820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830"/>
        <w:gridCol w:w="1440"/>
        <w:gridCol w:w="1395"/>
        <w:gridCol w:w="1260"/>
        <w:gridCol w:w="2280"/>
      </w:tblGrid>
      <w:tr w:rsidR="00B0037A" w:rsidRPr="00556CE1" w14:paraId="0B049F6A" w14:textId="77777777">
        <w:trPr>
          <w:tblHeader/>
          <w:jc w:val="center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0D631A" w14:textId="77777777" w:rsidR="00B0037A" w:rsidRPr="00556CE1" w:rsidRDefault="00B0037A">
            <w:pPr>
              <w:spacing w:line="360" w:lineRule="auto"/>
              <w:jc w:val="both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FB84F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Aflibercept </w:t>
            </w:r>
          </w:p>
          <w:p w14:paraId="1B6E7CB4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(n=89)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B2BC3C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proofErr w:type="spellStart"/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Faricimab</w:t>
            </w:r>
            <w:proofErr w:type="spellEnd"/>
          </w:p>
          <w:p w14:paraId="7BEC487F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(n=88)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A63656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p-value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7F4102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Total</w:t>
            </w:r>
          </w:p>
          <w:p w14:paraId="05EDB34F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(n=177)</w:t>
            </w:r>
          </w:p>
        </w:tc>
      </w:tr>
      <w:tr w:rsidR="00B0037A" w:rsidRPr="00556CE1" w14:paraId="170162FD" w14:textId="77777777">
        <w:trPr>
          <w:jc w:val="center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646472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Age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6E596E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80.9 ± 7.1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9C001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78.1 ± 9.2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7C78B" w14:textId="77777777" w:rsidR="00B0037A" w:rsidRPr="00556CE1" w:rsidRDefault="00000000">
            <w:pPr>
              <w:spacing w:before="240" w:after="240" w:line="360" w:lineRule="auto"/>
              <w:jc w:val="center"/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0.026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AF0FE4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79.5 ± 8.3</w:t>
            </w:r>
          </w:p>
        </w:tc>
      </w:tr>
      <w:tr w:rsidR="00B0037A" w:rsidRPr="00556CE1" w14:paraId="59AA7D50" w14:textId="77777777">
        <w:trPr>
          <w:jc w:val="center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3F507D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Sex (male)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F9750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47 (52.8%)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5CB1FB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46 (52.3%)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49C76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0.818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933022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93 (52.5%)</w:t>
            </w:r>
          </w:p>
        </w:tc>
      </w:tr>
      <w:tr w:rsidR="00B0037A" w:rsidRPr="00556CE1" w14:paraId="407169DA" w14:textId="77777777">
        <w:trPr>
          <w:jc w:val="center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9654BA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Eye laterality (right)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3D6EA3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45 (50.6%)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A41DA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47 (53.4%)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D0B7B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0.705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BE4BDF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92 (52.0%)</w:t>
            </w:r>
          </w:p>
        </w:tc>
      </w:tr>
      <w:tr w:rsidR="00B0037A" w:rsidRPr="00556CE1" w14:paraId="152B92F1" w14:textId="77777777">
        <w:trPr>
          <w:jc w:val="center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F6A0BE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Lens status (pseudophakic)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817CFA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41 (46.1%)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A46880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49 (55.7%)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49BCA2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0.201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D66D4A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90 (50.9%)</w:t>
            </w:r>
          </w:p>
        </w:tc>
      </w:tr>
      <w:tr w:rsidR="00B0037A" w:rsidRPr="00556CE1" w14:paraId="738D24AD" w14:textId="77777777">
        <w:trPr>
          <w:trHeight w:val="200"/>
          <w:jc w:val="center"/>
        </w:trPr>
        <w:tc>
          <w:tcPr>
            <w:tcW w:w="82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B0DFF9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Prior injection type:</w:t>
            </w:r>
          </w:p>
        </w:tc>
      </w:tr>
      <w:tr w:rsidR="00B0037A" w:rsidRPr="00556CE1" w14:paraId="7E34BA45" w14:textId="77777777">
        <w:trPr>
          <w:trHeight w:val="220"/>
          <w:jc w:val="center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C4FD28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Bevacizumab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30A833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76 (85.4%)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B156A3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62 (70.5%)</w:t>
            </w:r>
          </w:p>
        </w:tc>
        <w:tc>
          <w:tcPr>
            <w:tcW w:w="12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558834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0.017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6F654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138 (78.0%)</w:t>
            </w:r>
          </w:p>
        </w:tc>
      </w:tr>
      <w:tr w:rsidR="00B0037A" w:rsidRPr="00556CE1" w14:paraId="4635D5AF" w14:textId="77777777">
        <w:trPr>
          <w:trHeight w:val="220"/>
          <w:jc w:val="center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DAED64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Ranibizumab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D1E6A0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13 (14.6%)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896509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26 (29.5%)</w:t>
            </w:r>
          </w:p>
        </w:tc>
        <w:tc>
          <w:tcPr>
            <w:tcW w:w="12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F5ED19" w14:textId="77777777" w:rsidR="00B0037A" w:rsidRPr="00556CE1" w:rsidRDefault="00B0037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right="100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95C867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39 (22.0%)</w:t>
            </w:r>
          </w:p>
        </w:tc>
      </w:tr>
      <w:tr w:rsidR="00B0037A" w:rsidRPr="00556CE1" w14:paraId="5C92FED9" w14:textId="77777777">
        <w:trPr>
          <w:trHeight w:val="220"/>
          <w:jc w:val="center"/>
        </w:trPr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53723E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Total prior injections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27BEF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8.83 ± 6.1</w:t>
            </w:r>
          </w:p>
        </w:tc>
        <w:tc>
          <w:tcPr>
            <w:tcW w:w="1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693746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 xml:space="preserve">12.71 </w:t>
            </w:r>
            <w:proofErr w:type="gramStart"/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±  9</w:t>
            </w:r>
            <w:proofErr w:type="gramEnd"/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.7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7A3BCB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40" w:lineRule="auto"/>
              <w:ind w:right="100"/>
              <w:jc w:val="center"/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b/>
                <w:sz w:val="20"/>
                <w:szCs w:val="20"/>
              </w:rPr>
              <w:t>0.008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54998A" w14:textId="77777777" w:rsidR="00B0037A" w:rsidRPr="00556CE1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before="100" w:after="100" w:line="240" w:lineRule="auto"/>
              <w:ind w:left="100" w:right="100"/>
              <w:jc w:val="center"/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556CE1">
              <w:rPr>
                <w:rFonts w:asciiTheme="majorBidi" w:eastAsia="Times New Roman" w:hAnsiTheme="majorBidi" w:cstheme="majorBidi"/>
                <w:sz w:val="20"/>
                <w:szCs w:val="20"/>
              </w:rPr>
              <w:t>10.76 ± 8.5</w:t>
            </w:r>
          </w:p>
        </w:tc>
      </w:tr>
    </w:tbl>
    <w:p w14:paraId="0E47C21F" w14:textId="77777777" w:rsidR="00B0037A" w:rsidRPr="00556CE1" w:rsidRDefault="00B0037A">
      <w:pPr>
        <w:rPr>
          <w:rFonts w:asciiTheme="majorBidi" w:eastAsia="Times New Roman" w:hAnsiTheme="majorBidi" w:cstheme="majorBidi"/>
        </w:rPr>
      </w:pPr>
    </w:p>
    <w:sectPr w:rsidR="00B0037A" w:rsidRPr="00556CE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004D3E3-8BC8-664C-83B6-961E60760C96}"/>
    <w:embedItalic r:id="rId2" w:fontKey="{86D014A8-598F-2F46-90C8-E33D5B387B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003826-033D-9745-813D-83E49B20DEF8}"/>
    <w:embedBold r:id="rId4" w:fontKey="{FE72769C-5602-464B-992C-9A7BA57427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A8F60028-2077-6140-98F8-9EE42568E7D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B73E608-FB1E-EF47-BFD5-A19C4F5955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37A"/>
    <w:rsid w:val="002858E5"/>
    <w:rsid w:val="00556CE1"/>
    <w:rsid w:val="00B0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7D9336"/>
  <w15:docId w15:val="{FA4ED841-6696-8444-A8B1-344CCDC9F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Roy Meiri</cp:lastModifiedBy>
  <cp:revision>2</cp:revision>
  <dcterms:created xsi:type="dcterms:W3CDTF">2025-12-03T21:59:00Z</dcterms:created>
  <dcterms:modified xsi:type="dcterms:W3CDTF">2025-12-03T21:59:00Z</dcterms:modified>
</cp:coreProperties>
</file>