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84DE36" w14:textId="04912E32" w:rsidR="00E641CC" w:rsidRPr="00E641CC" w:rsidRDefault="00E641CC" w:rsidP="00E641CC">
      <w:pPr>
        <w:spacing w:line="276" w:lineRule="auto"/>
        <w:jc w:val="center"/>
        <w:rPr>
          <w:rFonts w:ascii="Times New Roman" w:hAnsi="Times New Roman" w:cs="Times New Roman"/>
          <w:i/>
          <w:iCs/>
          <w:sz w:val="36"/>
          <w:szCs w:val="36"/>
        </w:rPr>
      </w:pPr>
      <w:r>
        <w:rPr>
          <w:rFonts w:ascii="Times New Roman" w:hAnsi="Times New Roman" w:cs="Times New Roman"/>
          <w:sz w:val="36"/>
          <w:szCs w:val="36"/>
        </w:rPr>
        <w:t xml:space="preserve">Supplemental Information for the Manuscript </w:t>
      </w:r>
      <w:r w:rsidRPr="00E641CC">
        <w:rPr>
          <w:rFonts w:ascii="Times New Roman" w:hAnsi="Times New Roman" w:cs="Times New Roman"/>
          <w:i/>
          <w:iCs/>
          <w:sz w:val="36"/>
          <w:szCs w:val="36"/>
        </w:rPr>
        <w:t>“Documenting the Occurrence of Microbial Carbonate Deposits in Puerto Rico”</w:t>
      </w:r>
    </w:p>
    <w:p w14:paraId="4AFB95CE" w14:textId="422EAD7F" w:rsidR="00E641CC" w:rsidRPr="00E641CC" w:rsidRDefault="00E641CC" w:rsidP="00E641CC">
      <w:pPr>
        <w:spacing w:line="276" w:lineRule="auto"/>
        <w:jc w:val="center"/>
        <w:rPr>
          <w:rFonts w:ascii="Times New Roman" w:hAnsi="Times New Roman" w:cs="Times New Roman"/>
          <w:sz w:val="28"/>
          <w:szCs w:val="28"/>
        </w:rPr>
      </w:pPr>
      <w:r w:rsidRPr="00E641CC">
        <w:rPr>
          <w:rFonts w:ascii="Times New Roman" w:hAnsi="Times New Roman" w:cs="Times New Roman"/>
          <w:sz w:val="28"/>
          <w:szCs w:val="28"/>
        </w:rPr>
        <w:t>by</w:t>
      </w:r>
    </w:p>
    <w:p w14:paraId="09AA0D22" w14:textId="77777777" w:rsidR="00895AF8" w:rsidRDefault="00895AF8" w:rsidP="00895AF8">
      <w:pPr>
        <w:spacing w:line="360" w:lineRule="auto"/>
        <w:jc w:val="center"/>
        <w:rPr>
          <w:rFonts w:ascii="Times New Roman" w:hAnsi="Times New Roman" w:cs="Times New Roman"/>
          <w:b/>
          <w:bCs/>
          <w:vertAlign w:val="superscript"/>
        </w:rPr>
      </w:pPr>
      <w:bookmarkStart w:id="0" w:name="﻿﻿﻿﻿﻿﻿﻿﻿﻿﻿﻿﻿﻿﻿ABSTRACT﻿_"/>
      <w:bookmarkStart w:id="1" w:name="﻿﻿﻿﻿﻿﻿INTRODUCTION﻿_"/>
      <w:bookmarkStart w:id="2" w:name="﻿﻿﻿﻿GEOLOGICAL_SETTING﻿_"/>
      <w:bookmarkStart w:id="3" w:name="﻿﻿﻿METHODS﻿_"/>
      <w:bookmarkStart w:id="4" w:name="Citation"/>
      <w:bookmarkStart w:id="5" w:name="﻿﻿﻿﻿﻿﻿﻿﻿﻿﻿Discovery_of_modern_living_int"/>
      <w:bookmarkEnd w:id="0"/>
      <w:bookmarkEnd w:id="1"/>
      <w:bookmarkEnd w:id="2"/>
      <w:bookmarkEnd w:id="3"/>
      <w:bookmarkEnd w:id="4"/>
      <w:bookmarkEnd w:id="5"/>
      <w:r w:rsidRPr="00FC4DC0">
        <w:rPr>
          <w:rFonts w:ascii="Times New Roman" w:hAnsi="Times New Roman" w:cs="Times New Roman"/>
          <w:b/>
          <w:bCs/>
        </w:rPr>
        <w:t>Bryan J. Rodriguez-Colon</w:t>
      </w:r>
      <w:r w:rsidRPr="00FC4DC0">
        <w:rPr>
          <w:rFonts w:ascii="Times New Roman" w:hAnsi="Times New Roman" w:cs="Times New Roman"/>
          <w:b/>
          <w:bCs/>
          <w:vertAlign w:val="superscript"/>
        </w:rPr>
        <w:t>1,*</w:t>
      </w:r>
      <w:r w:rsidRPr="00FC4DC0">
        <w:rPr>
          <w:rFonts w:ascii="Times New Roman" w:hAnsi="Times New Roman" w:cs="Times New Roman"/>
          <w:b/>
          <w:bCs/>
        </w:rPr>
        <w:t>, Wilson R. Ramirez-Martinez</w:t>
      </w:r>
      <w:r w:rsidRPr="00FC4DC0">
        <w:rPr>
          <w:rFonts w:ascii="Times New Roman" w:hAnsi="Times New Roman" w:cs="Times New Roman"/>
          <w:b/>
          <w:bCs/>
          <w:vertAlign w:val="superscript"/>
        </w:rPr>
        <w:t>2</w:t>
      </w:r>
      <w:r w:rsidRPr="00FC4DC0">
        <w:rPr>
          <w:rFonts w:ascii="Times New Roman" w:hAnsi="Times New Roman" w:cs="Times New Roman"/>
          <w:b/>
          <w:bCs/>
        </w:rPr>
        <w:t>, Aliyah M. Chabrier-Alpi</w:t>
      </w:r>
      <w:r w:rsidRPr="00FC4DC0">
        <w:rPr>
          <w:rFonts w:ascii="Times New Roman" w:hAnsi="Times New Roman" w:cs="Times New Roman"/>
          <w:b/>
          <w:bCs/>
          <w:vertAlign w:val="superscript"/>
        </w:rPr>
        <w:t>3</w:t>
      </w:r>
      <w:r w:rsidRPr="00FC4DC0">
        <w:rPr>
          <w:rFonts w:ascii="Times New Roman" w:hAnsi="Times New Roman" w:cs="Times New Roman"/>
          <w:b/>
          <w:bCs/>
        </w:rPr>
        <w:t>, Carlos Ríos-Velázquez</w:t>
      </w:r>
      <w:r w:rsidRPr="00FC4DC0">
        <w:rPr>
          <w:rFonts w:ascii="Times New Roman" w:hAnsi="Times New Roman" w:cs="Times New Roman"/>
          <w:b/>
          <w:bCs/>
          <w:vertAlign w:val="superscript"/>
        </w:rPr>
        <w:t>4</w:t>
      </w:r>
      <w:r w:rsidRPr="00FC4DC0">
        <w:rPr>
          <w:rFonts w:ascii="Times New Roman" w:hAnsi="Times New Roman" w:cs="Times New Roman"/>
          <w:b/>
          <w:bCs/>
        </w:rPr>
        <w:t>, Noraida Martínez-Rivera</w:t>
      </w:r>
      <w:r w:rsidRPr="00FC4DC0">
        <w:rPr>
          <w:rFonts w:ascii="Times New Roman" w:hAnsi="Times New Roman" w:cs="Times New Roman"/>
          <w:b/>
          <w:bCs/>
          <w:vertAlign w:val="superscript"/>
        </w:rPr>
        <w:t>5</w:t>
      </w:r>
      <w:r w:rsidRPr="00FC4DC0">
        <w:rPr>
          <w:rFonts w:ascii="Times New Roman" w:hAnsi="Times New Roman" w:cs="Times New Roman"/>
          <w:b/>
          <w:bCs/>
        </w:rPr>
        <w:t>, Gregory S. Baker</w:t>
      </w:r>
      <w:r w:rsidRPr="00FC4DC0">
        <w:rPr>
          <w:rFonts w:ascii="Times New Roman" w:hAnsi="Times New Roman" w:cs="Times New Roman"/>
          <w:b/>
          <w:bCs/>
          <w:vertAlign w:val="superscript"/>
        </w:rPr>
        <w:t>6</w:t>
      </w:r>
      <w:r w:rsidRPr="00FC4DC0">
        <w:rPr>
          <w:rFonts w:ascii="Times New Roman" w:hAnsi="Times New Roman" w:cs="Times New Roman"/>
          <w:b/>
          <w:bCs/>
        </w:rPr>
        <w:t>, Yasawantha Hiripitiyage</w:t>
      </w:r>
      <w:r w:rsidRPr="00FC4DC0">
        <w:rPr>
          <w:rFonts w:ascii="Times New Roman" w:hAnsi="Times New Roman" w:cs="Times New Roman"/>
          <w:b/>
          <w:bCs/>
          <w:vertAlign w:val="superscript"/>
        </w:rPr>
        <w:t>7</w:t>
      </w:r>
      <w:r w:rsidRPr="00FC4DC0">
        <w:rPr>
          <w:rFonts w:ascii="Times New Roman" w:hAnsi="Times New Roman" w:cs="Times New Roman"/>
          <w:b/>
          <w:bCs/>
        </w:rPr>
        <w:t>, Belinda S.M. Sturm</w:t>
      </w:r>
      <w:r w:rsidRPr="00FC4DC0">
        <w:rPr>
          <w:rFonts w:ascii="Times New Roman" w:hAnsi="Times New Roman" w:cs="Times New Roman"/>
          <w:b/>
          <w:bCs/>
          <w:vertAlign w:val="superscript"/>
        </w:rPr>
        <w:t>7</w:t>
      </w:r>
      <w:r w:rsidRPr="00FC4DC0">
        <w:rPr>
          <w:rFonts w:ascii="Times New Roman" w:hAnsi="Times New Roman" w:cs="Times New Roman"/>
          <w:b/>
          <w:bCs/>
        </w:rPr>
        <w:t>, Jennifer A. Roberts</w:t>
      </w:r>
      <w:r w:rsidRPr="00FC4DC0">
        <w:rPr>
          <w:rFonts w:ascii="Times New Roman" w:hAnsi="Times New Roman" w:cs="Times New Roman"/>
          <w:b/>
          <w:bCs/>
          <w:vertAlign w:val="superscript"/>
        </w:rPr>
        <w:t>1</w:t>
      </w:r>
    </w:p>
    <w:p w14:paraId="5BC68E6B" w14:textId="77777777" w:rsidR="00895AF8" w:rsidRPr="00FC4DC0" w:rsidRDefault="00895AF8" w:rsidP="00895AF8">
      <w:pPr>
        <w:spacing w:line="360" w:lineRule="auto"/>
        <w:jc w:val="center"/>
        <w:rPr>
          <w:rFonts w:ascii="Times New Roman" w:hAnsi="Times New Roman" w:cs="Times New Roman"/>
          <w:b/>
          <w:bCs/>
          <w:vertAlign w:val="superscript"/>
        </w:rPr>
      </w:pPr>
    </w:p>
    <w:p w14:paraId="6B527A22" w14:textId="77777777" w:rsidR="00895AF8" w:rsidRPr="00D15911" w:rsidRDefault="00895AF8" w:rsidP="00895AF8">
      <w:pPr>
        <w:kinsoku w:val="0"/>
        <w:overflowPunct w:val="0"/>
        <w:autoSpaceDE w:val="0"/>
        <w:autoSpaceDN w:val="0"/>
        <w:adjustRightInd w:val="0"/>
        <w:spacing w:before="19" w:line="360" w:lineRule="auto"/>
        <w:ind w:right="529"/>
        <w:jc w:val="center"/>
        <w:rPr>
          <w:rFonts w:ascii="Times New Roman" w:hAnsi="Times New Roman" w:cs="Times New Roman"/>
          <w:kern w:val="0"/>
        </w:rPr>
      </w:pPr>
      <w:r w:rsidRPr="00D15911">
        <w:rPr>
          <w:rFonts w:ascii="Times New Roman" w:hAnsi="Times New Roman" w:cs="Times New Roman"/>
          <w:vertAlign w:val="superscript"/>
        </w:rPr>
        <w:t>1</w:t>
      </w:r>
      <w:r w:rsidRPr="00D15911">
        <w:rPr>
          <w:rFonts w:ascii="Times New Roman" w:hAnsi="Times New Roman" w:cs="Times New Roman"/>
          <w:kern w:val="0"/>
        </w:rPr>
        <w:t>Department of Geology, University of Kansas, Lawrence, Kansas 66045, USA.</w:t>
      </w:r>
    </w:p>
    <w:p w14:paraId="56244D55" w14:textId="77777777" w:rsidR="00895AF8" w:rsidRDefault="00895AF8" w:rsidP="00895AF8">
      <w:pPr>
        <w:kinsoku w:val="0"/>
        <w:overflowPunct w:val="0"/>
        <w:autoSpaceDE w:val="0"/>
        <w:autoSpaceDN w:val="0"/>
        <w:adjustRightInd w:val="0"/>
        <w:spacing w:line="360" w:lineRule="auto"/>
        <w:ind w:right="88"/>
        <w:jc w:val="center"/>
        <w:rPr>
          <w:rFonts w:ascii="Times New Roman" w:hAnsi="Times New Roman" w:cs="Times New Roman"/>
          <w:kern w:val="0"/>
        </w:rPr>
      </w:pPr>
      <w:r>
        <w:rPr>
          <w:rFonts w:ascii="Times New Roman" w:hAnsi="Times New Roman" w:cs="Times New Roman"/>
          <w:vertAlign w:val="superscript"/>
        </w:rPr>
        <w:t>2</w:t>
      </w:r>
      <w:r w:rsidRPr="00D15911">
        <w:rPr>
          <w:rFonts w:ascii="Times New Roman" w:hAnsi="Times New Roman" w:cs="Times New Roman"/>
          <w:kern w:val="0"/>
        </w:rPr>
        <w:t>Department of Geology, University of Puerto Rico–Mayagüez, Mayagüez, Puerto Rico 00681, USA</w:t>
      </w:r>
      <w:r>
        <w:rPr>
          <w:rFonts w:ascii="Times New Roman" w:hAnsi="Times New Roman" w:cs="Times New Roman"/>
          <w:kern w:val="0"/>
        </w:rPr>
        <w:t>.</w:t>
      </w:r>
    </w:p>
    <w:p w14:paraId="49B78DC5" w14:textId="77777777" w:rsidR="00895AF8" w:rsidRDefault="00895AF8" w:rsidP="00895AF8">
      <w:pPr>
        <w:kinsoku w:val="0"/>
        <w:overflowPunct w:val="0"/>
        <w:autoSpaceDE w:val="0"/>
        <w:autoSpaceDN w:val="0"/>
        <w:adjustRightInd w:val="0"/>
        <w:spacing w:line="360" w:lineRule="auto"/>
        <w:ind w:right="88"/>
        <w:jc w:val="center"/>
        <w:rPr>
          <w:rFonts w:ascii="Times New Roman" w:hAnsi="Times New Roman" w:cs="Times New Roman"/>
          <w:kern w:val="0"/>
        </w:rPr>
      </w:pPr>
      <w:r>
        <w:rPr>
          <w:rFonts w:ascii="Times New Roman" w:hAnsi="Times New Roman" w:cs="Times New Roman"/>
          <w:vertAlign w:val="superscript"/>
        </w:rPr>
        <w:t>3</w:t>
      </w:r>
      <w:r w:rsidRPr="00D15911">
        <w:rPr>
          <w:rFonts w:ascii="Times New Roman" w:hAnsi="Times New Roman" w:cs="Times New Roman"/>
          <w:kern w:val="0"/>
        </w:rPr>
        <w:t>Department of Marine Sciences, University of Puerto Rico–Mayagüez, Mayagüez, Puerto Rico 00681, USA</w:t>
      </w:r>
      <w:r>
        <w:rPr>
          <w:rFonts w:ascii="Times New Roman" w:hAnsi="Times New Roman" w:cs="Times New Roman"/>
          <w:kern w:val="0"/>
        </w:rPr>
        <w:t>.</w:t>
      </w:r>
    </w:p>
    <w:p w14:paraId="21C69AE1" w14:textId="77777777" w:rsidR="00895AF8" w:rsidRPr="00D15911" w:rsidRDefault="00895AF8" w:rsidP="00895AF8">
      <w:pPr>
        <w:kinsoku w:val="0"/>
        <w:overflowPunct w:val="0"/>
        <w:autoSpaceDE w:val="0"/>
        <w:autoSpaceDN w:val="0"/>
        <w:adjustRightInd w:val="0"/>
        <w:spacing w:line="360" w:lineRule="auto"/>
        <w:ind w:right="88"/>
        <w:jc w:val="center"/>
        <w:rPr>
          <w:rFonts w:ascii="Times New Roman" w:hAnsi="Times New Roman" w:cs="Times New Roman"/>
          <w:kern w:val="0"/>
        </w:rPr>
      </w:pPr>
      <w:r>
        <w:rPr>
          <w:rFonts w:ascii="Times New Roman" w:hAnsi="Times New Roman" w:cs="Times New Roman"/>
          <w:vertAlign w:val="superscript"/>
        </w:rPr>
        <w:t>4</w:t>
      </w:r>
      <w:r w:rsidRPr="00D15911">
        <w:rPr>
          <w:rFonts w:ascii="Times New Roman" w:hAnsi="Times New Roman" w:cs="Times New Roman"/>
          <w:kern w:val="0"/>
        </w:rPr>
        <w:t>Department of Biology, University of Puerto Rico–Mayagüez, Mayagüez, Puerto Rico 00681, USA</w:t>
      </w:r>
      <w:r>
        <w:rPr>
          <w:rFonts w:ascii="Times New Roman" w:hAnsi="Times New Roman" w:cs="Times New Roman"/>
          <w:kern w:val="0"/>
        </w:rPr>
        <w:t>.</w:t>
      </w:r>
    </w:p>
    <w:p w14:paraId="5B307B2F" w14:textId="77777777" w:rsidR="00895AF8" w:rsidRDefault="00895AF8" w:rsidP="00895AF8">
      <w:pPr>
        <w:kinsoku w:val="0"/>
        <w:overflowPunct w:val="0"/>
        <w:autoSpaceDE w:val="0"/>
        <w:autoSpaceDN w:val="0"/>
        <w:adjustRightInd w:val="0"/>
        <w:spacing w:line="360" w:lineRule="auto"/>
        <w:ind w:right="88"/>
        <w:jc w:val="center"/>
        <w:rPr>
          <w:rFonts w:ascii="Times New Roman" w:hAnsi="Times New Roman" w:cs="Times New Roman"/>
          <w:kern w:val="0"/>
        </w:rPr>
      </w:pPr>
      <w:r w:rsidRPr="00D15911">
        <w:rPr>
          <w:rFonts w:ascii="Times New Roman" w:hAnsi="Times New Roman" w:cs="Times New Roman"/>
          <w:kern w:val="0"/>
          <w:vertAlign w:val="superscript"/>
        </w:rPr>
        <w:t>5</w:t>
      </w:r>
      <w:r w:rsidRPr="00D15911">
        <w:rPr>
          <w:rFonts w:ascii="Times New Roman" w:hAnsi="Times New Roman" w:cs="Times New Roman"/>
          <w:kern w:val="0"/>
        </w:rPr>
        <w:t>Microscopy and Analytical Imaging Laboratory, University of Kansas, Lawrence, Kansas 66045, USA</w:t>
      </w:r>
      <w:r>
        <w:rPr>
          <w:rFonts w:ascii="Times New Roman" w:hAnsi="Times New Roman" w:cs="Times New Roman"/>
          <w:kern w:val="0"/>
        </w:rPr>
        <w:t>.</w:t>
      </w:r>
    </w:p>
    <w:p w14:paraId="6DF2A4EB" w14:textId="77777777" w:rsidR="00895AF8" w:rsidRPr="00D15911" w:rsidRDefault="00895AF8" w:rsidP="00895AF8">
      <w:pPr>
        <w:kinsoku w:val="0"/>
        <w:overflowPunct w:val="0"/>
        <w:autoSpaceDE w:val="0"/>
        <w:autoSpaceDN w:val="0"/>
        <w:adjustRightInd w:val="0"/>
        <w:spacing w:line="360" w:lineRule="auto"/>
        <w:ind w:right="88"/>
        <w:jc w:val="center"/>
        <w:rPr>
          <w:rFonts w:ascii="Times New Roman" w:hAnsi="Times New Roman" w:cs="Times New Roman"/>
          <w:kern w:val="0"/>
        </w:rPr>
      </w:pPr>
      <w:r w:rsidRPr="00D15911">
        <w:rPr>
          <w:rFonts w:ascii="Times New Roman" w:hAnsi="Times New Roman" w:cs="Times New Roman"/>
          <w:vertAlign w:val="superscript"/>
        </w:rPr>
        <w:t>6</w:t>
      </w:r>
      <w:r w:rsidRPr="00D15911">
        <w:rPr>
          <w:rFonts w:ascii="Times New Roman" w:hAnsi="Times New Roman" w:cs="Times New Roman"/>
        </w:rPr>
        <w:t>Geoscience Program, Colorado Mesa University, Grand Junction, CO, 81501 USA</w:t>
      </w:r>
      <w:r>
        <w:rPr>
          <w:rFonts w:ascii="Times New Roman" w:hAnsi="Times New Roman" w:cs="Times New Roman"/>
        </w:rPr>
        <w:t>.</w:t>
      </w:r>
    </w:p>
    <w:p w14:paraId="10ADCC53" w14:textId="77777777" w:rsidR="00895AF8" w:rsidRPr="00D15911" w:rsidRDefault="00895AF8" w:rsidP="00895AF8">
      <w:pPr>
        <w:kinsoku w:val="0"/>
        <w:overflowPunct w:val="0"/>
        <w:autoSpaceDE w:val="0"/>
        <w:autoSpaceDN w:val="0"/>
        <w:adjustRightInd w:val="0"/>
        <w:spacing w:before="19" w:line="360" w:lineRule="auto"/>
        <w:ind w:right="529"/>
        <w:jc w:val="center"/>
        <w:rPr>
          <w:rFonts w:ascii="Times New Roman" w:hAnsi="Times New Roman" w:cs="Times New Roman"/>
          <w:kern w:val="0"/>
        </w:rPr>
      </w:pPr>
      <w:r>
        <w:rPr>
          <w:rFonts w:ascii="Times New Roman" w:hAnsi="Times New Roman" w:cs="Times New Roman"/>
          <w:vertAlign w:val="superscript"/>
        </w:rPr>
        <w:t>7</w:t>
      </w:r>
      <w:r w:rsidRPr="00D15911">
        <w:rPr>
          <w:rFonts w:ascii="Times New Roman" w:hAnsi="Times New Roman" w:cs="Times New Roman"/>
          <w:kern w:val="0"/>
        </w:rPr>
        <w:t>Department of Civil, Environmental &amp; Architectural Engineering, University of Kansas, Lawrence, Kansas 66045, USA</w:t>
      </w:r>
      <w:r>
        <w:rPr>
          <w:rFonts w:ascii="Times New Roman" w:hAnsi="Times New Roman" w:cs="Times New Roman"/>
          <w:kern w:val="0"/>
        </w:rPr>
        <w:t>.</w:t>
      </w:r>
    </w:p>
    <w:p w14:paraId="3A77301B" w14:textId="77777777" w:rsidR="00895AF8" w:rsidRDefault="00895AF8" w:rsidP="00E641CC">
      <w:pPr>
        <w:jc w:val="center"/>
        <w:rPr>
          <w:rFonts w:ascii="Times New Roman" w:hAnsi="Times New Roman" w:cs="Times New Roman"/>
        </w:rPr>
      </w:pPr>
    </w:p>
    <w:p w14:paraId="298FBEAD" w14:textId="464E0734" w:rsidR="000E0A13" w:rsidRPr="00A1464C" w:rsidRDefault="00A1464C" w:rsidP="00E641CC">
      <w:pPr>
        <w:jc w:val="center"/>
        <w:rPr>
          <w:rFonts w:ascii="Times New Roman" w:hAnsi="Times New Roman" w:cs="Times New Roman"/>
        </w:rPr>
      </w:pPr>
      <w:r w:rsidRPr="00A1464C">
        <w:rPr>
          <w:rFonts w:ascii="Times New Roman" w:hAnsi="Times New Roman" w:cs="Times New Roman"/>
        </w:rPr>
        <w:t>*bryan.rodriguez@ku.edu</w:t>
      </w:r>
    </w:p>
    <w:p w14:paraId="5EBA61B5" w14:textId="43D9C07F" w:rsidR="001F43BC" w:rsidRPr="00A1464C" w:rsidRDefault="001F43BC" w:rsidP="00E641CC">
      <w:pPr>
        <w:jc w:val="center"/>
        <w:rPr>
          <w:rFonts w:ascii="Times New Roman" w:hAnsi="Times New Roman" w:cs="Times New Roman"/>
        </w:rPr>
      </w:pPr>
    </w:p>
    <w:p w14:paraId="450483AD" w14:textId="4F6C8E78" w:rsidR="001F43BC" w:rsidRPr="00A1464C" w:rsidRDefault="00A1464C" w:rsidP="00E641CC">
      <w:pPr>
        <w:jc w:val="center"/>
        <w:rPr>
          <w:rFonts w:ascii="Times New Roman" w:hAnsi="Times New Roman" w:cs="Times New Roman"/>
          <w:i/>
          <w:iCs/>
        </w:rPr>
      </w:pPr>
      <w:r w:rsidRPr="00A1464C">
        <w:rPr>
          <w:rFonts w:ascii="Times New Roman" w:hAnsi="Times New Roman" w:cs="Times New Roman"/>
        </w:rPr>
        <w:t xml:space="preserve">Submitted to </w:t>
      </w:r>
      <w:r w:rsidRPr="00A1464C">
        <w:rPr>
          <w:rFonts w:ascii="Times New Roman" w:hAnsi="Times New Roman" w:cs="Times New Roman"/>
          <w:i/>
          <w:iCs/>
        </w:rPr>
        <w:t>Scientific Reports</w:t>
      </w:r>
    </w:p>
    <w:p w14:paraId="7E781CDC" w14:textId="77777777" w:rsidR="001F43BC" w:rsidRDefault="001F43BC" w:rsidP="00E641CC">
      <w:pPr>
        <w:jc w:val="center"/>
      </w:pPr>
    </w:p>
    <w:p w14:paraId="2C2C9EC0" w14:textId="77777777" w:rsidR="001F43BC" w:rsidRDefault="001F43BC" w:rsidP="00E641CC">
      <w:pPr>
        <w:jc w:val="center"/>
      </w:pPr>
    </w:p>
    <w:p w14:paraId="26D27751" w14:textId="77777777" w:rsidR="001F43BC" w:rsidRDefault="001F43BC" w:rsidP="00E641CC">
      <w:pPr>
        <w:jc w:val="center"/>
      </w:pPr>
    </w:p>
    <w:p w14:paraId="4B836087" w14:textId="77777777" w:rsidR="001F43BC" w:rsidRDefault="001F43BC" w:rsidP="00E641CC">
      <w:pPr>
        <w:jc w:val="center"/>
      </w:pPr>
    </w:p>
    <w:p w14:paraId="65A4ACAB" w14:textId="77777777" w:rsidR="00B54A66" w:rsidRDefault="00B54A66" w:rsidP="00E641CC">
      <w:pPr>
        <w:jc w:val="center"/>
      </w:pPr>
    </w:p>
    <w:p w14:paraId="68061AE2" w14:textId="77777777" w:rsidR="00B54A66" w:rsidRDefault="00B54A66" w:rsidP="00E641CC">
      <w:pPr>
        <w:jc w:val="center"/>
      </w:pPr>
    </w:p>
    <w:p w14:paraId="0323DC9E" w14:textId="77777777" w:rsidR="00B54A66" w:rsidRDefault="00B54A66" w:rsidP="00E641CC">
      <w:pPr>
        <w:jc w:val="center"/>
      </w:pPr>
    </w:p>
    <w:p w14:paraId="710E0C7F" w14:textId="77777777" w:rsidR="00B54A66" w:rsidRDefault="00B54A66" w:rsidP="00E641CC">
      <w:pPr>
        <w:jc w:val="center"/>
      </w:pPr>
    </w:p>
    <w:p w14:paraId="4C6E9F2F" w14:textId="77777777" w:rsidR="00B54A66" w:rsidRDefault="00B54A66" w:rsidP="00E641CC">
      <w:pPr>
        <w:jc w:val="center"/>
      </w:pPr>
    </w:p>
    <w:p w14:paraId="35A7A05C" w14:textId="77777777" w:rsidR="00B54A66" w:rsidRDefault="00B54A66" w:rsidP="00E641CC">
      <w:pPr>
        <w:jc w:val="center"/>
      </w:pPr>
    </w:p>
    <w:p w14:paraId="2942980F" w14:textId="77777777" w:rsidR="00B54A66" w:rsidRDefault="00B54A66" w:rsidP="00E641CC">
      <w:pPr>
        <w:jc w:val="center"/>
      </w:pPr>
    </w:p>
    <w:p w14:paraId="20140BE0" w14:textId="77777777" w:rsidR="00B54A66" w:rsidRDefault="00B54A66" w:rsidP="00E641CC">
      <w:pPr>
        <w:jc w:val="center"/>
      </w:pPr>
    </w:p>
    <w:p w14:paraId="268B2727" w14:textId="77777777" w:rsidR="00895AF8" w:rsidRDefault="00895AF8" w:rsidP="004E6517"/>
    <w:p w14:paraId="668C40E2" w14:textId="097D49F6" w:rsidR="004E6517" w:rsidRDefault="004E6517" w:rsidP="004E6517">
      <w:pPr>
        <w:rPr>
          <w:rFonts w:ascii="Times New Roman" w:hAnsi="Times New Roman" w:cs="Times New Roman"/>
          <w:b/>
          <w:bCs/>
        </w:rPr>
      </w:pPr>
      <w:r>
        <w:rPr>
          <w:rFonts w:ascii="Times New Roman" w:hAnsi="Times New Roman" w:cs="Times New Roman"/>
          <w:b/>
          <w:bCs/>
        </w:rPr>
        <w:lastRenderedPageBreak/>
        <w:t>Supplementa</w:t>
      </w:r>
      <w:r w:rsidR="00C224AD">
        <w:rPr>
          <w:rFonts w:ascii="Times New Roman" w:hAnsi="Times New Roman" w:cs="Times New Roman"/>
          <w:b/>
          <w:bCs/>
        </w:rPr>
        <w:t>ry</w:t>
      </w:r>
      <w:r>
        <w:rPr>
          <w:rFonts w:ascii="Times New Roman" w:hAnsi="Times New Roman" w:cs="Times New Roman"/>
          <w:b/>
          <w:bCs/>
        </w:rPr>
        <w:t xml:space="preserve"> Tables:</w:t>
      </w:r>
    </w:p>
    <w:p w14:paraId="2DA21DDB" w14:textId="77777777" w:rsidR="004E6517" w:rsidRDefault="004E6517" w:rsidP="004E6517">
      <w:pPr>
        <w:rPr>
          <w:rFonts w:ascii="Times New Roman" w:hAnsi="Times New Roman" w:cs="Times New Roman"/>
          <w:b/>
          <w:bCs/>
        </w:rPr>
      </w:pPr>
    </w:p>
    <w:tbl>
      <w:tblPr>
        <w:tblStyle w:val="TableGrid"/>
        <w:tblW w:w="8077" w:type="dxa"/>
        <w:jc w:val="center"/>
        <w:tblLook w:val="04A0" w:firstRow="1" w:lastRow="0" w:firstColumn="1" w:lastColumn="0" w:noHBand="0" w:noVBand="1"/>
      </w:tblPr>
      <w:tblGrid>
        <w:gridCol w:w="4334"/>
        <w:gridCol w:w="1781"/>
        <w:gridCol w:w="1962"/>
      </w:tblGrid>
      <w:tr w:rsidR="00C224AD" w:rsidRPr="003F05AF" w14:paraId="47359F96" w14:textId="77777777" w:rsidTr="00BF15D7">
        <w:trPr>
          <w:trHeight w:val="440"/>
          <w:jc w:val="center"/>
        </w:trPr>
        <w:tc>
          <w:tcPr>
            <w:tcW w:w="4334" w:type="dxa"/>
            <w:vAlign w:val="center"/>
            <w:hideMark/>
          </w:tcPr>
          <w:p w14:paraId="026C60FE" w14:textId="77777777" w:rsidR="00C224AD" w:rsidRPr="003F05AF" w:rsidRDefault="00C224AD" w:rsidP="00BF15D7">
            <w:pPr>
              <w:jc w:val="center"/>
              <w:rPr>
                <w:rFonts w:ascii="Times New Roman" w:eastAsia="Times New Roman" w:hAnsi="Times New Roman" w:cs="Times New Roman"/>
                <w:b/>
                <w:bCs/>
                <w:kern w:val="0"/>
                <w14:ligatures w14:val="none"/>
              </w:rPr>
            </w:pPr>
            <w:r w:rsidRPr="003F05AF">
              <w:rPr>
                <w:rFonts w:ascii="Times New Roman" w:eastAsia="Times New Roman" w:hAnsi="Times New Roman" w:cs="Times New Roman"/>
                <w:b/>
                <w:bCs/>
                <w:kern w:val="0"/>
                <w14:ligatures w14:val="none"/>
              </w:rPr>
              <w:t>Sample</w:t>
            </w:r>
          </w:p>
        </w:tc>
        <w:tc>
          <w:tcPr>
            <w:tcW w:w="1781" w:type="dxa"/>
            <w:vAlign w:val="center"/>
            <w:hideMark/>
          </w:tcPr>
          <w:p w14:paraId="12D18F39" w14:textId="77777777" w:rsidR="00C224AD" w:rsidRPr="003F05AF" w:rsidRDefault="00C224AD" w:rsidP="00BF15D7">
            <w:pPr>
              <w:jc w:val="center"/>
              <w:rPr>
                <w:rFonts w:ascii="Times New Roman" w:eastAsia="Times New Roman" w:hAnsi="Times New Roman" w:cs="Times New Roman"/>
                <w:b/>
                <w:bCs/>
                <w:kern w:val="0"/>
                <w14:ligatures w14:val="none"/>
              </w:rPr>
            </w:pPr>
            <w:r w:rsidRPr="00DE2621">
              <w:rPr>
                <w:rFonts w:ascii="Times New Roman" w:eastAsia="Times New Roman" w:hAnsi="Times New Roman" w:cs="Times New Roman"/>
                <w:b/>
                <w:bCs/>
                <w:kern w:val="0"/>
                <w14:ligatures w14:val="none"/>
              </w:rPr>
              <w:t>δ¹³C</w:t>
            </w:r>
            <w:r>
              <w:rPr>
                <w:rFonts w:ascii="Times New Roman" w:eastAsia="Times New Roman" w:hAnsi="Times New Roman" w:cs="Times New Roman"/>
                <w:b/>
                <w:bCs/>
                <w:kern w:val="0"/>
                <w:vertAlign w:val="subscript"/>
                <w14:ligatures w14:val="none"/>
              </w:rPr>
              <w:t>carb</w:t>
            </w:r>
            <w:r w:rsidRPr="00DE2621">
              <w:rPr>
                <w:rFonts w:ascii="Times New Roman" w:eastAsia="Times New Roman" w:hAnsi="Times New Roman" w:cs="Times New Roman"/>
                <w:b/>
                <w:bCs/>
                <w:kern w:val="0"/>
                <w14:ligatures w14:val="none"/>
              </w:rPr>
              <w:t xml:space="preserve"> </w:t>
            </w:r>
            <w:r w:rsidRPr="003F05AF">
              <w:rPr>
                <w:rFonts w:ascii="Times New Roman" w:eastAsia="Times New Roman" w:hAnsi="Times New Roman" w:cs="Times New Roman"/>
                <w:b/>
                <w:bCs/>
                <w:kern w:val="0"/>
                <w14:ligatures w14:val="none"/>
              </w:rPr>
              <w:t>VPDB</w:t>
            </w:r>
          </w:p>
        </w:tc>
        <w:tc>
          <w:tcPr>
            <w:tcW w:w="1962" w:type="dxa"/>
            <w:vAlign w:val="center"/>
            <w:hideMark/>
          </w:tcPr>
          <w:p w14:paraId="0C7031DD" w14:textId="77777777" w:rsidR="00C224AD" w:rsidRPr="003F05AF" w:rsidRDefault="00C224AD" w:rsidP="00BF15D7">
            <w:pPr>
              <w:jc w:val="center"/>
              <w:rPr>
                <w:rFonts w:ascii="Times New Roman" w:eastAsia="Times New Roman" w:hAnsi="Times New Roman" w:cs="Times New Roman"/>
                <w:b/>
                <w:bCs/>
                <w:kern w:val="0"/>
                <w14:ligatures w14:val="none"/>
              </w:rPr>
            </w:pPr>
            <w:r w:rsidRPr="00DE2621">
              <w:rPr>
                <w:rFonts w:ascii="Times New Roman" w:eastAsia="Times New Roman" w:hAnsi="Times New Roman" w:cs="Times New Roman"/>
                <w:b/>
                <w:bCs/>
                <w:kern w:val="0"/>
                <w14:ligatures w14:val="none"/>
              </w:rPr>
              <w:t>δ¹⁸O</w:t>
            </w:r>
            <w:r>
              <w:rPr>
                <w:rFonts w:ascii="Times New Roman" w:eastAsia="Times New Roman" w:hAnsi="Times New Roman" w:cs="Times New Roman"/>
                <w:b/>
                <w:bCs/>
                <w:kern w:val="0"/>
                <w:vertAlign w:val="subscript"/>
                <w14:ligatures w14:val="none"/>
              </w:rPr>
              <w:t>carb</w:t>
            </w:r>
            <w:r w:rsidRPr="00DE2621">
              <w:rPr>
                <w:rFonts w:ascii="Times New Roman" w:eastAsia="Times New Roman" w:hAnsi="Times New Roman" w:cs="Times New Roman"/>
                <w:b/>
                <w:bCs/>
                <w:kern w:val="0"/>
                <w14:ligatures w14:val="none"/>
              </w:rPr>
              <w:t xml:space="preserve"> </w:t>
            </w:r>
            <w:r w:rsidRPr="003F05AF">
              <w:rPr>
                <w:rFonts w:ascii="Times New Roman" w:eastAsia="Times New Roman" w:hAnsi="Times New Roman" w:cs="Times New Roman"/>
                <w:b/>
                <w:bCs/>
                <w:kern w:val="0"/>
                <w14:ligatures w14:val="none"/>
              </w:rPr>
              <w:t>VPDB</w:t>
            </w:r>
          </w:p>
        </w:tc>
      </w:tr>
      <w:tr w:rsidR="00C224AD" w:rsidRPr="003F05AF" w14:paraId="20C4A1F5" w14:textId="77777777" w:rsidTr="00BF15D7">
        <w:trPr>
          <w:trHeight w:val="346"/>
          <w:jc w:val="center"/>
        </w:trPr>
        <w:tc>
          <w:tcPr>
            <w:tcW w:w="4334" w:type="dxa"/>
            <w:noWrap/>
            <w:vAlign w:val="center"/>
          </w:tcPr>
          <w:p w14:paraId="6F380F16"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hAnsi="Times New Roman" w:cs="Times New Roman"/>
                <w:color w:val="000000"/>
              </w:rPr>
              <w:t>Microbialite_LP19-Crust</w:t>
            </w:r>
          </w:p>
        </w:tc>
        <w:tc>
          <w:tcPr>
            <w:tcW w:w="1781" w:type="dxa"/>
            <w:noWrap/>
            <w:vAlign w:val="center"/>
          </w:tcPr>
          <w:p w14:paraId="54A7B7C7"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-4.63</w:t>
            </w:r>
          </w:p>
        </w:tc>
        <w:tc>
          <w:tcPr>
            <w:tcW w:w="1962" w:type="dxa"/>
            <w:noWrap/>
            <w:vAlign w:val="center"/>
          </w:tcPr>
          <w:p w14:paraId="41421FA4"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1.3</w:t>
            </w:r>
          </w:p>
        </w:tc>
      </w:tr>
      <w:tr w:rsidR="00C224AD" w:rsidRPr="003F05AF" w14:paraId="4F8104D6" w14:textId="77777777" w:rsidTr="00BF15D7">
        <w:trPr>
          <w:trHeight w:val="346"/>
          <w:jc w:val="center"/>
        </w:trPr>
        <w:tc>
          <w:tcPr>
            <w:tcW w:w="4334" w:type="dxa"/>
            <w:noWrap/>
            <w:vAlign w:val="center"/>
          </w:tcPr>
          <w:p w14:paraId="32860381"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hAnsi="Times New Roman" w:cs="Times New Roman"/>
                <w:color w:val="000000"/>
              </w:rPr>
              <w:t>Microbialite_LP19-MiddleCrust</w:t>
            </w:r>
          </w:p>
        </w:tc>
        <w:tc>
          <w:tcPr>
            <w:tcW w:w="1781" w:type="dxa"/>
            <w:noWrap/>
            <w:vAlign w:val="center"/>
          </w:tcPr>
          <w:p w14:paraId="5A413AFC"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-1.68</w:t>
            </w:r>
          </w:p>
        </w:tc>
        <w:tc>
          <w:tcPr>
            <w:tcW w:w="1962" w:type="dxa"/>
            <w:noWrap/>
            <w:vAlign w:val="center"/>
          </w:tcPr>
          <w:p w14:paraId="1380CE8F"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1.08</w:t>
            </w:r>
          </w:p>
        </w:tc>
      </w:tr>
      <w:tr w:rsidR="00C224AD" w:rsidRPr="003F05AF" w14:paraId="6AC1C0BC" w14:textId="77777777" w:rsidTr="00BF15D7">
        <w:trPr>
          <w:trHeight w:val="346"/>
          <w:jc w:val="center"/>
        </w:trPr>
        <w:tc>
          <w:tcPr>
            <w:tcW w:w="4334" w:type="dxa"/>
            <w:noWrap/>
            <w:vAlign w:val="center"/>
          </w:tcPr>
          <w:p w14:paraId="23A36B1F"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hAnsi="Times New Roman" w:cs="Times New Roman"/>
                <w:color w:val="000000"/>
              </w:rPr>
              <w:t>Microbialite_PL19-BlackLayer1</w:t>
            </w:r>
          </w:p>
        </w:tc>
        <w:tc>
          <w:tcPr>
            <w:tcW w:w="1781" w:type="dxa"/>
            <w:noWrap/>
            <w:vAlign w:val="center"/>
          </w:tcPr>
          <w:p w14:paraId="4F5154E2"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-1.62</w:t>
            </w:r>
          </w:p>
        </w:tc>
        <w:tc>
          <w:tcPr>
            <w:tcW w:w="1962" w:type="dxa"/>
            <w:noWrap/>
            <w:vAlign w:val="center"/>
          </w:tcPr>
          <w:p w14:paraId="7E324D05"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1.25</w:t>
            </w:r>
          </w:p>
        </w:tc>
      </w:tr>
      <w:tr w:rsidR="00C224AD" w:rsidRPr="003F05AF" w14:paraId="7FC405C8" w14:textId="77777777" w:rsidTr="00BF15D7">
        <w:trPr>
          <w:trHeight w:val="346"/>
          <w:jc w:val="center"/>
        </w:trPr>
        <w:tc>
          <w:tcPr>
            <w:tcW w:w="4334" w:type="dxa"/>
            <w:noWrap/>
            <w:vAlign w:val="center"/>
          </w:tcPr>
          <w:p w14:paraId="260BD92B"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hAnsi="Times New Roman" w:cs="Times New Roman"/>
                <w:color w:val="000000"/>
              </w:rPr>
              <w:t>Microbialite_PL19-BlackLayer2</w:t>
            </w:r>
          </w:p>
        </w:tc>
        <w:tc>
          <w:tcPr>
            <w:tcW w:w="1781" w:type="dxa"/>
            <w:noWrap/>
            <w:vAlign w:val="center"/>
          </w:tcPr>
          <w:p w14:paraId="2F971D8A"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-3.16</w:t>
            </w:r>
          </w:p>
        </w:tc>
        <w:tc>
          <w:tcPr>
            <w:tcW w:w="1962" w:type="dxa"/>
            <w:noWrap/>
            <w:vAlign w:val="center"/>
          </w:tcPr>
          <w:p w14:paraId="53550595"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1.34</w:t>
            </w:r>
          </w:p>
        </w:tc>
      </w:tr>
      <w:tr w:rsidR="00C224AD" w:rsidRPr="003F05AF" w14:paraId="2F6037A3" w14:textId="77777777" w:rsidTr="00BF15D7">
        <w:trPr>
          <w:trHeight w:val="346"/>
          <w:jc w:val="center"/>
        </w:trPr>
        <w:tc>
          <w:tcPr>
            <w:tcW w:w="4334" w:type="dxa"/>
            <w:noWrap/>
            <w:vAlign w:val="center"/>
          </w:tcPr>
          <w:p w14:paraId="1E1ED600"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hAnsi="Times New Roman" w:cs="Times New Roman"/>
                <w:color w:val="000000"/>
              </w:rPr>
              <w:t>Microbialite_PL19-BottomLayer1</w:t>
            </w:r>
          </w:p>
        </w:tc>
        <w:tc>
          <w:tcPr>
            <w:tcW w:w="1781" w:type="dxa"/>
            <w:noWrap/>
            <w:vAlign w:val="center"/>
          </w:tcPr>
          <w:p w14:paraId="200479B8"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-1.63</w:t>
            </w:r>
          </w:p>
        </w:tc>
        <w:tc>
          <w:tcPr>
            <w:tcW w:w="1962" w:type="dxa"/>
            <w:noWrap/>
            <w:vAlign w:val="center"/>
          </w:tcPr>
          <w:p w14:paraId="66BE58C4"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1.36</w:t>
            </w:r>
          </w:p>
        </w:tc>
      </w:tr>
      <w:tr w:rsidR="00C224AD" w:rsidRPr="003F05AF" w14:paraId="77C1CE26" w14:textId="77777777" w:rsidTr="00BF15D7">
        <w:trPr>
          <w:trHeight w:val="346"/>
          <w:jc w:val="center"/>
        </w:trPr>
        <w:tc>
          <w:tcPr>
            <w:tcW w:w="4334" w:type="dxa"/>
            <w:noWrap/>
            <w:vAlign w:val="center"/>
          </w:tcPr>
          <w:p w14:paraId="1943394A"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hAnsi="Times New Roman" w:cs="Times New Roman"/>
                <w:color w:val="000000"/>
              </w:rPr>
              <w:t>Microbialite_PL19-Bottomlayer2</w:t>
            </w:r>
          </w:p>
        </w:tc>
        <w:tc>
          <w:tcPr>
            <w:tcW w:w="1781" w:type="dxa"/>
            <w:noWrap/>
            <w:vAlign w:val="center"/>
          </w:tcPr>
          <w:p w14:paraId="42F993E4"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-3.74</w:t>
            </w:r>
          </w:p>
        </w:tc>
        <w:tc>
          <w:tcPr>
            <w:tcW w:w="1962" w:type="dxa"/>
            <w:noWrap/>
            <w:vAlign w:val="center"/>
          </w:tcPr>
          <w:p w14:paraId="7BAB5AA8"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DA70A6">
              <w:rPr>
                <w:rFonts w:ascii="Times New Roman" w:hAnsi="Times New Roman" w:cs="Times New Roman"/>
                <w:color w:val="000000"/>
              </w:rPr>
              <w:t>0.9</w:t>
            </w:r>
          </w:p>
        </w:tc>
      </w:tr>
      <w:tr w:rsidR="00C224AD" w:rsidRPr="003F05AF" w14:paraId="163F9CA6" w14:textId="77777777" w:rsidTr="00BF15D7">
        <w:trPr>
          <w:trHeight w:val="324"/>
          <w:jc w:val="center"/>
        </w:trPr>
        <w:tc>
          <w:tcPr>
            <w:tcW w:w="4334" w:type="dxa"/>
            <w:noWrap/>
            <w:vAlign w:val="center"/>
            <w:hideMark/>
          </w:tcPr>
          <w:p w14:paraId="610E7007"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PL-13A</w:t>
            </w:r>
          </w:p>
        </w:tc>
        <w:tc>
          <w:tcPr>
            <w:tcW w:w="1781" w:type="dxa"/>
            <w:noWrap/>
            <w:vAlign w:val="center"/>
            <w:hideMark/>
          </w:tcPr>
          <w:p w14:paraId="01ECAFDD"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-7.5</w:t>
            </w:r>
          </w:p>
        </w:tc>
        <w:tc>
          <w:tcPr>
            <w:tcW w:w="1962" w:type="dxa"/>
            <w:noWrap/>
            <w:vAlign w:val="center"/>
            <w:hideMark/>
          </w:tcPr>
          <w:p w14:paraId="7023534D"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-3.77</w:t>
            </w:r>
          </w:p>
        </w:tc>
      </w:tr>
      <w:tr w:rsidR="00C224AD" w:rsidRPr="003F05AF" w14:paraId="3B1ABA95" w14:textId="77777777" w:rsidTr="00BF15D7">
        <w:trPr>
          <w:trHeight w:val="324"/>
          <w:jc w:val="center"/>
        </w:trPr>
        <w:tc>
          <w:tcPr>
            <w:tcW w:w="4334" w:type="dxa"/>
            <w:noWrap/>
            <w:vAlign w:val="center"/>
            <w:hideMark/>
          </w:tcPr>
          <w:p w14:paraId="21695776"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PL-13B</w:t>
            </w:r>
          </w:p>
        </w:tc>
        <w:tc>
          <w:tcPr>
            <w:tcW w:w="1781" w:type="dxa"/>
            <w:noWrap/>
            <w:vAlign w:val="center"/>
            <w:hideMark/>
          </w:tcPr>
          <w:p w14:paraId="614D0476"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-6.31</w:t>
            </w:r>
          </w:p>
        </w:tc>
        <w:tc>
          <w:tcPr>
            <w:tcW w:w="1962" w:type="dxa"/>
            <w:noWrap/>
            <w:vAlign w:val="center"/>
            <w:hideMark/>
          </w:tcPr>
          <w:p w14:paraId="62B0FE5A"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-3.87</w:t>
            </w:r>
          </w:p>
        </w:tc>
      </w:tr>
      <w:tr w:rsidR="00C224AD" w:rsidRPr="003F05AF" w14:paraId="259A9484" w14:textId="77777777" w:rsidTr="00BF15D7">
        <w:trPr>
          <w:trHeight w:val="324"/>
          <w:jc w:val="center"/>
        </w:trPr>
        <w:tc>
          <w:tcPr>
            <w:tcW w:w="4334" w:type="dxa"/>
            <w:noWrap/>
            <w:vAlign w:val="center"/>
            <w:hideMark/>
          </w:tcPr>
          <w:p w14:paraId="0B74B196"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PL-1A</w:t>
            </w:r>
          </w:p>
        </w:tc>
        <w:tc>
          <w:tcPr>
            <w:tcW w:w="1781" w:type="dxa"/>
            <w:noWrap/>
            <w:vAlign w:val="center"/>
            <w:hideMark/>
          </w:tcPr>
          <w:p w14:paraId="16CD7799"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-8.8</w:t>
            </w:r>
          </w:p>
        </w:tc>
        <w:tc>
          <w:tcPr>
            <w:tcW w:w="1962" w:type="dxa"/>
            <w:noWrap/>
            <w:vAlign w:val="center"/>
            <w:hideMark/>
          </w:tcPr>
          <w:p w14:paraId="6371F395"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-4.15</w:t>
            </w:r>
          </w:p>
        </w:tc>
      </w:tr>
      <w:tr w:rsidR="00C224AD" w:rsidRPr="003F05AF" w14:paraId="39FFC384" w14:textId="77777777" w:rsidTr="00BF15D7">
        <w:trPr>
          <w:trHeight w:val="324"/>
          <w:jc w:val="center"/>
        </w:trPr>
        <w:tc>
          <w:tcPr>
            <w:tcW w:w="4334" w:type="dxa"/>
            <w:noWrap/>
            <w:vAlign w:val="center"/>
            <w:hideMark/>
          </w:tcPr>
          <w:p w14:paraId="36404952"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PL-1B</w:t>
            </w:r>
          </w:p>
        </w:tc>
        <w:tc>
          <w:tcPr>
            <w:tcW w:w="1781" w:type="dxa"/>
            <w:noWrap/>
            <w:vAlign w:val="center"/>
            <w:hideMark/>
          </w:tcPr>
          <w:p w14:paraId="5B499F8F"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-9</w:t>
            </w:r>
          </w:p>
        </w:tc>
        <w:tc>
          <w:tcPr>
            <w:tcW w:w="1962" w:type="dxa"/>
            <w:noWrap/>
            <w:vAlign w:val="center"/>
            <w:hideMark/>
          </w:tcPr>
          <w:p w14:paraId="327B29CF"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-4.33</w:t>
            </w:r>
          </w:p>
        </w:tc>
      </w:tr>
      <w:tr w:rsidR="00C224AD" w:rsidRPr="003F05AF" w14:paraId="29DD7D48" w14:textId="77777777" w:rsidTr="00BF15D7">
        <w:trPr>
          <w:trHeight w:val="324"/>
          <w:jc w:val="center"/>
        </w:trPr>
        <w:tc>
          <w:tcPr>
            <w:tcW w:w="4334" w:type="dxa"/>
            <w:noWrap/>
            <w:vAlign w:val="center"/>
            <w:hideMark/>
          </w:tcPr>
          <w:p w14:paraId="23FC6636"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PL-Outcrop_1m*</w:t>
            </w:r>
          </w:p>
        </w:tc>
        <w:tc>
          <w:tcPr>
            <w:tcW w:w="1781" w:type="dxa"/>
            <w:noWrap/>
            <w:vAlign w:val="center"/>
            <w:hideMark/>
          </w:tcPr>
          <w:p w14:paraId="24E9F57E"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1.25</w:t>
            </w:r>
          </w:p>
        </w:tc>
        <w:tc>
          <w:tcPr>
            <w:tcW w:w="1962" w:type="dxa"/>
            <w:noWrap/>
            <w:vAlign w:val="center"/>
            <w:hideMark/>
          </w:tcPr>
          <w:p w14:paraId="3E7BAE60"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1.21</w:t>
            </w:r>
          </w:p>
        </w:tc>
      </w:tr>
      <w:tr w:rsidR="00C224AD" w:rsidRPr="003F05AF" w14:paraId="683D3620" w14:textId="77777777" w:rsidTr="00BF15D7">
        <w:trPr>
          <w:trHeight w:val="324"/>
          <w:jc w:val="center"/>
        </w:trPr>
        <w:tc>
          <w:tcPr>
            <w:tcW w:w="4334" w:type="dxa"/>
            <w:noWrap/>
            <w:vAlign w:val="center"/>
            <w:hideMark/>
          </w:tcPr>
          <w:p w14:paraId="311BF5EB"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PL-Outcrop_6m*</w:t>
            </w:r>
          </w:p>
        </w:tc>
        <w:tc>
          <w:tcPr>
            <w:tcW w:w="1781" w:type="dxa"/>
            <w:noWrap/>
            <w:vAlign w:val="center"/>
            <w:hideMark/>
          </w:tcPr>
          <w:p w14:paraId="18B60C25"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0.01</w:t>
            </w:r>
          </w:p>
        </w:tc>
        <w:tc>
          <w:tcPr>
            <w:tcW w:w="1962" w:type="dxa"/>
            <w:noWrap/>
            <w:vAlign w:val="center"/>
            <w:hideMark/>
          </w:tcPr>
          <w:p w14:paraId="1AFC9DC4"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1.22</w:t>
            </w:r>
          </w:p>
        </w:tc>
      </w:tr>
      <w:tr w:rsidR="00C224AD" w:rsidRPr="003F05AF" w14:paraId="10E3E303" w14:textId="77777777" w:rsidTr="00BF15D7">
        <w:trPr>
          <w:trHeight w:val="324"/>
          <w:jc w:val="center"/>
        </w:trPr>
        <w:tc>
          <w:tcPr>
            <w:tcW w:w="4334" w:type="dxa"/>
            <w:noWrap/>
            <w:vAlign w:val="center"/>
            <w:hideMark/>
          </w:tcPr>
          <w:p w14:paraId="0F52663C"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PL-Outcrop_10m*</w:t>
            </w:r>
          </w:p>
        </w:tc>
        <w:tc>
          <w:tcPr>
            <w:tcW w:w="1781" w:type="dxa"/>
            <w:noWrap/>
            <w:vAlign w:val="center"/>
            <w:hideMark/>
          </w:tcPr>
          <w:p w14:paraId="6728C1E5"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-0.73</w:t>
            </w:r>
          </w:p>
        </w:tc>
        <w:tc>
          <w:tcPr>
            <w:tcW w:w="1962" w:type="dxa"/>
            <w:noWrap/>
            <w:vAlign w:val="center"/>
            <w:hideMark/>
          </w:tcPr>
          <w:p w14:paraId="21A34D94"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1.54</w:t>
            </w:r>
          </w:p>
        </w:tc>
      </w:tr>
      <w:tr w:rsidR="00C224AD" w:rsidRPr="003F05AF" w14:paraId="556ADB7D" w14:textId="77777777" w:rsidTr="00BF15D7">
        <w:trPr>
          <w:trHeight w:val="324"/>
          <w:jc w:val="center"/>
        </w:trPr>
        <w:tc>
          <w:tcPr>
            <w:tcW w:w="4334" w:type="dxa"/>
            <w:noWrap/>
            <w:vAlign w:val="center"/>
            <w:hideMark/>
          </w:tcPr>
          <w:p w14:paraId="11889F11"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PL-Outcrop_12m*</w:t>
            </w:r>
          </w:p>
        </w:tc>
        <w:tc>
          <w:tcPr>
            <w:tcW w:w="1781" w:type="dxa"/>
            <w:noWrap/>
            <w:vAlign w:val="center"/>
            <w:hideMark/>
          </w:tcPr>
          <w:p w14:paraId="414B12C3"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0.18</w:t>
            </w:r>
          </w:p>
        </w:tc>
        <w:tc>
          <w:tcPr>
            <w:tcW w:w="1962" w:type="dxa"/>
            <w:noWrap/>
            <w:vAlign w:val="center"/>
            <w:hideMark/>
          </w:tcPr>
          <w:p w14:paraId="781B9688"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1.17</w:t>
            </w:r>
          </w:p>
        </w:tc>
      </w:tr>
      <w:tr w:rsidR="00C224AD" w:rsidRPr="003F05AF" w14:paraId="517E5BD6" w14:textId="77777777" w:rsidTr="00BF15D7">
        <w:trPr>
          <w:trHeight w:val="324"/>
          <w:jc w:val="center"/>
        </w:trPr>
        <w:tc>
          <w:tcPr>
            <w:tcW w:w="4334" w:type="dxa"/>
            <w:noWrap/>
            <w:vAlign w:val="center"/>
            <w:hideMark/>
          </w:tcPr>
          <w:p w14:paraId="7F731C74"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PL-Outcrop_23m*</w:t>
            </w:r>
          </w:p>
        </w:tc>
        <w:tc>
          <w:tcPr>
            <w:tcW w:w="1781" w:type="dxa"/>
            <w:noWrap/>
            <w:vAlign w:val="center"/>
            <w:hideMark/>
          </w:tcPr>
          <w:p w14:paraId="7E178A5E"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1.38</w:t>
            </w:r>
          </w:p>
        </w:tc>
        <w:tc>
          <w:tcPr>
            <w:tcW w:w="1962" w:type="dxa"/>
            <w:noWrap/>
            <w:vAlign w:val="center"/>
            <w:hideMark/>
          </w:tcPr>
          <w:p w14:paraId="68243E7E"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1.58</w:t>
            </w:r>
          </w:p>
        </w:tc>
      </w:tr>
      <w:tr w:rsidR="00C224AD" w:rsidRPr="003F05AF" w14:paraId="3ED75DE5" w14:textId="77777777" w:rsidTr="00BF15D7">
        <w:trPr>
          <w:trHeight w:val="324"/>
          <w:jc w:val="center"/>
        </w:trPr>
        <w:tc>
          <w:tcPr>
            <w:tcW w:w="4334" w:type="dxa"/>
            <w:noWrap/>
            <w:vAlign w:val="center"/>
            <w:hideMark/>
          </w:tcPr>
          <w:p w14:paraId="77960871"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PL-Core_1m*</w:t>
            </w:r>
          </w:p>
        </w:tc>
        <w:tc>
          <w:tcPr>
            <w:tcW w:w="1781" w:type="dxa"/>
            <w:noWrap/>
            <w:vAlign w:val="center"/>
            <w:hideMark/>
          </w:tcPr>
          <w:p w14:paraId="51CEBFE0"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0.41</w:t>
            </w:r>
          </w:p>
        </w:tc>
        <w:tc>
          <w:tcPr>
            <w:tcW w:w="1962" w:type="dxa"/>
            <w:noWrap/>
            <w:vAlign w:val="center"/>
            <w:hideMark/>
          </w:tcPr>
          <w:p w14:paraId="03A3D2B7"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1.38</w:t>
            </w:r>
          </w:p>
        </w:tc>
      </w:tr>
      <w:tr w:rsidR="00C224AD" w:rsidRPr="003F05AF" w14:paraId="1FCBF050" w14:textId="77777777" w:rsidTr="00BF15D7">
        <w:trPr>
          <w:trHeight w:val="324"/>
          <w:jc w:val="center"/>
        </w:trPr>
        <w:tc>
          <w:tcPr>
            <w:tcW w:w="4334" w:type="dxa"/>
            <w:noWrap/>
            <w:vAlign w:val="center"/>
            <w:hideMark/>
          </w:tcPr>
          <w:p w14:paraId="6739E27F"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PL-Core_8m*</w:t>
            </w:r>
          </w:p>
        </w:tc>
        <w:tc>
          <w:tcPr>
            <w:tcW w:w="1781" w:type="dxa"/>
            <w:noWrap/>
            <w:vAlign w:val="center"/>
            <w:hideMark/>
          </w:tcPr>
          <w:p w14:paraId="32B306D7"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1.24</w:t>
            </w:r>
          </w:p>
        </w:tc>
        <w:tc>
          <w:tcPr>
            <w:tcW w:w="1962" w:type="dxa"/>
            <w:noWrap/>
            <w:vAlign w:val="center"/>
            <w:hideMark/>
          </w:tcPr>
          <w:p w14:paraId="191A44BE"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1.53</w:t>
            </w:r>
          </w:p>
        </w:tc>
      </w:tr>
      <w:tr w:rsidR="00C224AD" w:rsidRPr="003F05AF" w14:paraId="63AB9A0E" w14:textId="77777777" w:rsidTr="00BF15D7">
        <w:trPr>
          <w:trHeight w:val="324"/>
          <w:jc w:val="center"/>
        </w:trPr>
        <w:tc>
          <w:tcPr>
            <w:tcW w:w="4334" w:type="dxa"/>
            <w:noWrap/>
            <w:vAlign w:val="center"/>
            <w:hideMark/>
          </w:tcPr>
          <w:p w14:paraId="6DCEE4E2"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PL-Core_6m*</w:t>
            </w:r>
          </w:p>
        </w:tc>
        <w:tc>
          <w:tcPr>
            <w:tcW w:w="1781" w:type="dxa"/>
            <w:noWrap/>
            <w:vAlign w:val="center"/>
            <w:hideMark/>
          </w:tcPr>
          <w:p w14:paraId="352F984E"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0.72</w:t>
            </w:r>
          </w:p>
        </w:tc>
        <w:tc>
          <w:tcPr>
            <w:tcW w:w="1962" w:type="dxa"/>
            <w:noWrap/>
            <w:vAlign w:val="center"/>
            <w:hideMark/>
          </w:tcPr>
          <w:p w14:paraId="7DF2B8E1"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1.74</w:t>
            </w:r>
          </w:p>
        </w:tc>
      </w:tr>
      <w:tr w:rsidR="00C224AD" w:rsidRPr="003F05AF" w14:paraId="13C05C46" w14:textId="77777777" w:rsidTr="00BF15D7">
        <w:trPr>
          <w:trHeight w:val="324"/>
          <w:jc w:val="center"/>
        </w:trPr>
        <w:tc>
          <w:tcPr>
            <w:tcW w:w="4334" w:type="dxa"/>
            <w:noWrap/>
            <w:vAlign w:val="center"/>
            <w:hideMark/>
          </w:tcPr>
          <w:p w14:paraId="4941F0C3"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PL-Core_13m*</w:t>
            </w:r>
          </w:p>
        </w:tc>
        <w:tc>
          <w:tcPr>
            <w:tcW w:w="1781" w:type="dxa"/>
            <w:noWrap/>
            <w:vAlign w:val="center"/>
            <w:hideMark/>
          </w:tcPr>
          <w:p w14:paraId="01BE5557"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-0.81</w:t>
            </w:r>
          </w:p>
        </w:tc>
        <w:tc>
          <w:tcPr>
            <w:tcW w:w="1962" w:type="dxa"/>
            <w:noWrap/>
            <w:vAlign w:val="center"/>
            <w:hideMark/>
          </w:tcPr>
          <w:p w14:paraId="7DDC9EAD" w14:textId="77777777" w:rsidR="00C224AD" w:rsidRPr="003F05AF"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1.05</w:t>
            </w:r>
          </w:p>
        </w:tc>
      </w:tr>
      <w:tr w:rsidR="00C224AD" w:rsidRPr="003F05AF" w14:paraId="6261AFBE" w14:textId="77777777" w:rsidTr="00BF15D7">
        <w:trPr>
          <w:trHeight w:val="324"/>
          <w:jc w:val="center"/>
        </w:trPr>
        <w:tc>
          <w:tcPr>
            <w:tcW w:w="4334" w:type="dxa"/>
            <w:noWrap/>
            <w:vAlign w:val="center"/>
          </w:tcPr>
          <w:p w14:paraId="55A0926A" w14:textId="77777777" w:rsidR="00C224AD" w:rsidRPr="000E1985" w:rsidRDefault="00C224AD" w:rsidP="00BF15D7">
            <w:pPr>
              <w:jc w:val="center"/>
              <w:rPr>
                <w:rFonts w:ascii="Times New Roman" w:eastAsia="Times New Roman" w:hAnsi="Times New Roman" w:cs="Times New Roman"/>
                <w:color w:val="000000"/>
                <w:kern w:val="0"/>
                <w14:ligatures w14:val="none"/>
              </w:rPr>
            </w:pPr>
            <w:r w:rsidRPr="000E1985">
              <w:rPr>
                <w:rFonts w:ascii="Times New Roman" w:eastAsia="Times New Roman" w:hAnsi="Times New Roman" w:cs="Times New Roman"/>
                <w:color w:val="000000"/>
                <w:kern w:val="0"/>
                <w14:ligatures w14:val="none"/>
              </w:rPr>
              <w:t>PL-BeachSand</w:t>
            </w:r>
          </w:p>
        </w:tc>
        <w:tc>
          <w:tcPr>
            <w:tcW w:w="1781" w:type="dxa"/>
            <w:noWrap/>
            <w:vAlign w:val="center"/>
          </w:tcPr>
          <w:p w14:paraId="0C1DD410" w14:textId="77777777" w:rsidR="00C224AD" w:rsidRPr="00DA70A6"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-0.08</w:t>
            </w:r>
          </w:p>
        </w:tc>
        <w:tc>
          <w:tcPr>
            <w:tcW w:w="1962" w:type="dxa"/>
            <w:noWrap/>
            <w:vAlign w:val="center"/>
          </w:tcPr>
          <w:p w14:paraId="6F5D1E56" w14:textId="77777777" w:rsidR="00C224AD" w:rsidRPr="00DA70A6" w:rsidRDefault="00C224AD" w:rsidP="00BF15D7">
            <w:pPr>
              <w:jc w:val="center"/>
              <w:rPr>
                <w:rFonts w:ascii="Times New Roman" w:eastAsia="Times New Roman" w:hAnsi="Times New Roman" w:cs="Times New Roman"/>
                <w:color w:val="000000"/>
                <w:kern w:val="0"/>
                <w14:ligatures w14:val="none"/>
              </w:rPr>
            </w:pPr>
            <w:r w:rsidRPr="003F05AF">
              <w:rPr>
                <w:rFonts w:ascii="Times New Roman" w:eastAsia="Times New Roman" w:hAnsi="Times New Roman" w:cs="Times New Roman"/>
                <w:color w:val="000000"/>
                <w:kern w:val="0"/>
                <w14:ligatures w14:val="none"/>
              </w:rPr>
              <w:t>-2.49</w:t>
            </w:r>
          </w:p>
        </w:tc>
      </w:tr>
    </w:tbl>
    <w:p w14:paraId="589FF872" w14:textId="2CA2F8BB" w:rsidR="00C224AD" w:rsidRPr="0082370B" w:rsidRDefault="00C224AD" w:rsidP="00C224AD">
      <w:pPr>
        <w:spacing w:line="360" w:lineRule="auto"/>
        <w:jc w:val="center"/>
        <w:rPr>
          <w:rFonts w:ascii="Times New Roman" w:hAnsi="Times New Roman" w:cs="Times New Roman"/>
        </w:rPr>
      </w:pPr>
      <w:r w:rsidRPr="005971F1">
        <w:rPr>
          <w:rFonts w:ascii="Times New Roman" w:hAnsi="Times New Roman" w:cs="Times New Roman"/>
          <w:b/>
          <w:bCs/>
        </w:rPr>
        <w:t>Table S</w:t>
      </w:r>
      <w:r>
        <w:rPr>
          <w:rFonts w:ascii="Times New Roman" w:hAnsi="Times New Roman" w:cs="Times New Roman"/>
          <w:b/>
          <w:bCs/>
        </w:rPr>
        <w:t>1</w:t>
      </w:r>
      <w:r w:rsidRPr="005971F1">
        <w:rPr>
          <w:rFonts w:ascii="Times New Roman" w:hAnsi="Times New Roman" w:cs="Times New Roman"/>
          <w:b/>
          <w:bCs/>
        </w:rPr>
        <w:t>. Stable isotope composition of carbonate samples from Laguna Providencia and surrounding units.</w:t>
      </w:r>
      <w:r>
        <w:rPr>
          <w:rFonts w:ascii="Times New Roman" w:hAnsi="Times New Roman" w:cs="Times New Roman"/>
          <w:b/>
          <w:bCs/>
        </w:rPr>
        <w:t xml:space="preserve"> </w:t>
      </w:r>
      <w:r w:rsidRPr="0082370B">
        <w:rPr>
          <w:rFonts w:ascii="Times New Roman" w:hAnsi="Times New Roman" w:cs="Times New Roman"/>
        </w:rPr>
        <w:t>Carbon (δ¹³C) and oxygen (δ¹⁸O) isotope values for microbialite carbonates from Laguna Providencia, along with comparative values from Ponce Limestone bedrock and modern beach sand samples. Samples marked with an asterisk (*) were previously reported by Padilla-Montalvo</w:t>
      </w:r>
      <w:r>
        <w:rPr>
          <w:rFonts w:ascii="Times New Roman" w:hAnsi="Times New Roman" w:cs="Times New Roman"/>
        </w:rPr>
        <w:fldChar w:fldCharType="begin"/>
      </w:r>
      <w:r w:rsidR="004A1F12">
        <w:rPr>
          <w:rFonts w:ascii="Times New Roman" w:hAnsi="Times New Roman" w:cs="Times New Roman"/>
        </w:rPr>
        <w:instrText xml:space="preserve"> ADDIN EN.CITE &lt;EndNote&gt;&lt;Cite&gt;&lt;Author&gt;Padilla-Montalvo&lt;/Author&gt;&lt;Year&gt;2022&lt;/Year&gt;&lt;RecNum&gt;473&lt;/RecNum&gt;&lt;DisplayText&gt;&lt;style face="superscript"&gt;[1]&lt;/style&gt;&lt;/DisplayText&gt;&lt;record&gt;&lt;rec-number&gt;473&lt;/rec-number&gt;&lt;foreign-keys&gt;&lt;key app="EN" db-id="v0zv9svps2wprcet99o59aal9f9pp995dwta" timestamp="1669948680" guid="48da331e-8778-43ec-ab6b-5ec6f2534bc7"&gt;473&lt;/key&gt;&lt;/foreign-keys&gt;&lt;ref-type name="Conference Proceedings"&gt;10&lt;/ref-type&gt;&lt;contributors&gt;&lt;authors&gt;&lt;author&gt;Padilla-Montalvo, J. A.&lt;/author&gt;&lt;author&gt;Ramirez-Martinez, W. R.&lt;/author&gt;&lt;author&gt;Rodriguez-Colon, B. J.&lt;/author&gt;&lt;author&gt;Roberts, J. A.&lt;/author&gt;&lt;/authors&gt;&lt;/contributors&gt;&lt;titles&gt;&lt;title&gt;Petrography and Geochemistry of Dolomites in Montalva, Guánica Tools to Assess the Timing and Process of Dolomitization&lt;/title&gt;&lt;secondary-title&gt;Geological Society of America Annual Meeting&lt;/secondary-title&gt;&lt;/titles&gt;&lt;pages&gt;Abstract 144-4&lt;/pages&gt;&lt;volume&gt;54&lt;/volume&gt;&lt;number&gt;5&lt;/number&gt;&lt;dates&gt;&lt;year&gt;2022&lt;/year&gt;&lt;/dates&gt;&lt;pub-location&gt;Denver, CO&lt;/pub-location&gt;&lt;publisher&gt;Geological Society of America&lt;/publisher&gt;&lt;urls&gt;&lt;related-urls&gt;&lt;url&gt;10.1130/abs/2022AM-383098&lt;/url&gt;&lt;/related-urls&gt;&lt;/urls&gt;&lt;custom3&gt;Abstracts with Programs&lt;/custom3&gt;&lt;electronic-resource-num&gt;10.1130/abs/2022AM-383098&lt;/electronic-resource-num&gt;&lt;/record&gt;&lt;/Cite&gt;&lt;/EndNote&gt;</w:instrText>
      </w:r>
      <w:r>
        <w:rPr>
          <w:rFonts w:ascii="Times New Roman" w:hAnsi="Times New Roman" w:cs="Times New Roman"/>
        </w:rPr>
        <w:fldChar w:fldCharType="separate"/>
      </w:r>
      <w:r w:rsidR="004A1F12" w:rsidRPr="004A1F12">
        <w:rPr>
          <w:rFonts w:ascii="Times New Roman" w:hAnsi="Times New Roman" w:cs="Times New Roman"/>
          <w:noProof/>
          <w:vertAlign w:val="superscript"/>
        </w:rPr>
        <w:t>[1]</w:t>
      </w:r>
      <w:r>
        <w:rPr>
          <w:rFonts w:ascii="Times New Roman" w:hAnsi="Times New Roman" w:cs="Times New Roman"/>
        </w:rPr>
        <w:fldChar w:fldCharType="end"/>
      </w:r>
      <w:r w:rsidRPr="0082370B">
        <w:rPr>
          <w:rFonts w:ascii="Times New Roman" w:hAnsi="Times New Roman" w:cs="Times New Roman"/>
        </w:rPr>
        <w:t>.</w:t>
      </w:r>
    </w:p>
    <w:p w14:paraId="7592157C" w14:textId="77777777" w:rsidR="00C224AD" w:rsidRDefault="00C224AD" w:rsidP="004E6517">
      <w:pPr>
        <w:rPr>
          <w:rFonts w:ascii="Times New Roman" w:hAnsi="Times New Roman" w:cs="Times New Roman"/>
          <w:b/>
          <w:bCs/>
        </w:rPr>
      </w:pPr>
    </w:p>
    <w:p w14:paraId="02221102" w14:textId="77777777" w:rsidR="00C224AD" w:rsidRDefault="00C224AD" w:rsidP="004E6517">
      <w:pPr>
        <w:rPr>
          <w:rFonts w:ascii="Times New Roman" w:hAnsi="Times New Roman" w:cs="Times New Roman"/>
          <w:b/>
          <w:bCs/>
        </w:rPr>
      </w:pPr>
    </w:p>
    <w:p w14:paraId="5EACBA7A" w14:textId="77777777" w:rsidR="00C224AD" w:rsidRDefault="00C224AD" w:rsidP="004E6517">
      <w:pPr>
        <w:rPr>
          <w:rFonts w:ascii="Times New Roman" w:hAnsi="Times New Roman" w:cs="Times New Roman"/>
          <w:b/>
          <w:bCs/>
        </w:rPr>
      </w:pPr>
    </w:p>
    <w:p w14:paraId="39356E56" w14:textId="77777777" w:rsidR="00C224AD" w:rsidRDefault="00C224AD" w:rsidP="004E6517">
      <w:pPr>
        <w:rPr>
          <w:rFonts w:ascii="Times New Roman" w:hAnsi="Times New Roman" w:cs="Times New Roman"/>
          <w:b/>
          <w:bCs/>
        </w:rPr>
      </w:pPr>
    </w:p>
    <w:p w14:paraId="3610EDBF" w14:textId="77777777" w:rsidR="00C224AD" w:rsidRDefault="00C224AD" w:rsidP="004E6517">
      <w:pPr>
        <w:rPr>
          <w:rFonts w:ascii="Times New Roman" w:hAnsi="Times New Roman" w:cs="Times New Roman"/>
          <w:b/>
          <w:bCs/>
        </w:rPr>
      </w:pPr>
    </w:p>
    <w:p w14:paraId="67BE3CF6" w14:textId="77777777" w:rsidR="00C224AD" w:rsidRDefault="00C224AD" w:rsidP="004E6517">
      <w:pPr>
        <w:rPr>
          <w:rFonts w:ascii="Times New Roman" w:hAnsi="Times New Roman" w:cs="Times New Roman"/>
          <w:b/>
          <w:bCs/>
        </w:rPr>
      </w:pPr>
    </w:p>
    <w:p w14:paraId="0D0A9F79" w14:textId="77777777" w:rsidR="00C224AD" w:rsidRDefault="00C224AD" w:rsidP="004E6517">
      <w:pPr>
        <w:rPr>
          <w:rFonts w:ascii="Times New Roman" w:hAnsi="Times New Roman" w:cs="Times New Roman"/>
          <w:b/>
          <w:bCs/>
        </w:rPr>
      </w:pPr>
    </w:p>
    <w:p w14:paraId="4126CF49" w14:textId="77777777" w:rsidR="00C224AD" w:rsidRDefault="00C224AD" w:rsidP="004E6517">
      <w:pPr>
        <w:rPr>
          <w:rFonts w:ascii="Times New Roman" w:hAnsi="Times New Roman" w:cs="Times New Roman"/>
          <w:b/>
          <w:bCs/>
        </w:rPr>
      </w:pPr>
    </w:p>
    <w:p w14:paraId="7701281A" w14:textId="77777777" w:rsidR="00C224AD" w:rsidRDefault="00C224AD" w:rsidP="004E6517">
      <w:pPr>
        <w:rPr>
          <w:rFonts w:ascii="Times New Roman" w:hAnsi="Times New Roman" w:cs="Times New Roman"/>
          <w:b/>
          <w:bCs/>
        </w:rPr>
      </w:pPr>
    </w:p>
    <w:tbl>
      <w:tblPr>
        <w:tblStyle w:val="GridTable1Light"/>
        <w:tblW w:w="9826" w:type="dxa"/>
        <w:tblInd w:w="-23" w:type="dxa"/>
        <w:tblLayout w:type="fixed"/>
        <w:tblLook w:val="04A0" w:firstRow="1" w:lastRow="0" w:firstColumn="1" w:lastColumn="0" w:noHBand="0" w:noVBand="1"/>
      </w:tblPr>
      <w:tblGrid>
        <w:gridCol w:w="1239"/>
        <w:gridCol w:w="1061"/>
        <w:gridCol w:w="1138"/>
        <w:gridCol w:w="1530"/>
        <w:gridCol w:w="1305"/>
        <w:gridCol w:w="1163"/>
        <w:gridCol w:w="1195"/>
        <w:gridCol w:w="1195"/>
      </w:tblGrid>
      <w:tr w:rsidR="004E6517" w:rsidRPr="001D165C" w14:paraId="4D997D47" w14:textId="77777777" w:rsidTr="000E2F5C">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239" w:type="dxa"/>
            <w:tcBorders>
              <w:top w:val="single" w:sz="4" w:space="0" w:color="auto"/>
              <w:left w:val="single" w:sz="4" w:space="0" w:color="auto"/>
              <w:bottom w:val="single" w:sz="4" w:space="0" w:color="auto"/>
            </w:tcBorders>
            <w:vAlign w:val="center"/>
          </w:tcPr>
          <w:p w14:paraId="3F6028C9"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lastRenderedPageBreak/>
              <w:t>Lagoon and sample name</w:t>
            </w:r>
          </w:p>
        </w:tc>
        <w:tc>
          <w:tcPr>
            <w:tcW w:w="1061" w:type="dxa"/>
            <w:tcBorders>
              <w:top w:val="single" w:sz="4" w:space="0" w:color="auto"/>
              <w:bottom w:val="single" w:sz="4" w:space="0" w:color="auto"/>
            </w:tcBorders>
            <w:vAlign w:val="center"/>
          </w:tcPr>
          <w:p w14:paraId="670972C5" w14:textId="77777777" w:rsidR="004E6517" w:rsidRPr="001D165C" w:rsidRDefault="004E6517" w:rsidP="00BF15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Sample Layer</w:t>
            </w:r>
          </w:p>
        </w:tc>
        <w:tc>
          <w:tcPr>
            <w:tcW w:w="1138" w:type="dxa"/>
            <w:tcBorders>
              <w:top w:val="single" w:sz="4" w:space="0" w:color="auto"/>
              <w:bottom w:val="single" w:sz="4" w:space="0" w:color="auto"/>
            </w:tcBorders>
            <w:noWrap/>
            <w:vAlign w:val="center"/>
            <w:hideMark/>
          </w:tcPr>
          <w:p w14:paraId="7084E1E8" w14:textId="77777777" w:rsidR="004E6517" w:rsidRPr="001D165C" w:rsidRDefault="004E6517" w:rsidP="00BF15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Sample Layer</w:t>
            </w:r>
          </w:p>
        </w:tc>
        <w:tc>
          <w:tcPr>
            <w:tcW w:w="1530" w:type="dxa"/>
            <w:tcBorders>
              <w:top w:val="single" w:sz="4" w:space="0" w:color="auto"/>
              <w:bottom w:val="single" w:sz="4" w:space="0" w:color="auto"/>
            </w:tcBorders>
            <w:noWrap/>
            <w:vAlign w:val="center"/>
            <w:hideMark/>
          </w:tcPr>
          <w:p w14:paraId="34DB622A" w14:textId="77777777" w:rsidR="004E6517" w:rsidRPr="001D165C" w:rsidRDefault="004E6517" w:rsidP="00BF15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Observed</w:t>
            </w:r>
          </w:p>
        </w:tc>
        <w:tc>
          <w:tcPr>
            <w:tcW w:w="1305" w:type="dxa"/>
            <w:tcBorders>
              <w:top w:val="single" w:sz="4" w:space="0" w:color="auto"/>
              <w:bottom w:val="single" w:sz="4" w:space="0" w:color="auto"/>
            </w:tcBorders>
            <w:noWrap/>
            <w:vAlign w:val="center"/>
            <w:hideMark/>
          </w:tcPr>
          <w:p w14:paraId="5F51B9DA" w14:textId="77777777" w:rsidR="004E6517" w:rsidRPr="001D165C" w:rsidRDefault="004E6517" w:rsidP="00BF15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Shannon</w:t>
            </w:r>
          </w:p>
        </w:tc>
        <w:tc>
          <w:tcPr>
            <w:tcW w:w="1163" w:type="dxa"/>
            <w:tcBorders>
              <w:top w:val="single" w:sz="4" w:space="0" w:color="auto"/>
              <w:bottom w:val="single" w:sz="4" w:space="0" w:color="auto"/>
            </w:tcBorders>
            <w:noWrap/>
            <w:vAlign w:val="center"/>
            <w:hideMark/>
          </w:tcPr>
          <w:p w14:paraId="5D53BCCE" w14:textId="77777777" w:rsidR="004E6517" w:rsidRPr="001D165C" w:rsidRDefault="004E6517" w:rsidP="00BF15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Simpson</w:t>
            </w:r>
          </w:p>
        </w:tc>
        <w:tc>
          <w:tcPr>
            <w:tcW w:w="1195" w:type="dxa"/>
            <w:tcBorders>
              <w:top w:val="single" w:sz="4" w:space="0" w:color="auto"/>
              <w:bottom w:val="single" w:sz="4" w:space="0" w:color="auto"/>
            </w:tcBorders>
            <w:vAlign w:val="center"/>
          </w:tcPr>
          <w:p w14:paraId="707F1827" w14:textId="77777777" w:rsidR="004E6517" w:rsidRPr="001D165C" w:rsidRDefault="004E6517" w:rsidP="00BF15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Bacteria Relative Abundance (%)</w:t>
            </w:r>
          </w:p>
        </w:tc>
        <w:tc>
          <w:tcPr>
            <w:tcW w:w="1195" w:type="dxa"/>
            <w:tcBorders>
              <w:top w:val="single" w:sz="4" w:space="0" w:color="auto"/>
              <w:bottom w:val="single" w:sz="4" w:space="0" w:color="auto"/>
              <w:right w:val="single" w:sz="4" w:space="0" w:color="auto"/>
            </w:tcBorders>
            <w:vAlign w:val="center"/>
          </w:tcPr>
          <w:p w14:paraId="56CE90E5" w14:textId="77777777" w:rsidR="004E6517" w:rsidRPr="001D165C" w:rsidRDefault="004E6517" w:rsidP="00BF15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Archaea Relative Abundance (%)</w:t>
            </w:r>
          </w:p>
        </w:tc>
      </w:tr>
      <w:tr w:rsidR="004E6517" w:rsidRPr="001D165C" w14:paraId="058A0A36"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val="restart"/>
            <w:tcBorders>
              <w:top w:val="single" w:sz="4" w:space="0" w:color="auto"/>
              <w:left w:val="single" w:sz="4" w:space="0" w:color="auto"/>
            </w:tcBorders>
            <w:vAlign w:val="center"/>
          </w:tcPr>
          <w:p w14:paraId="1467EFB4" w14:textId="77777777" w:rsidR="004E6517" w:rsidRPr="001D165C" w:rsidRDefault="004E6517" w:rsidP="00BF15D7">
            <w:pPr>
              <w:jc w:val="center"/>
              <w:rPr>
                <w:rFonts w:ascii="Times New Roman" w:eastAsia="Times New Roman" w:hAnsi="Times New Roman" w:cs="Times New Roman"/>
                <w:b w:val="0"/>
                <w:bCs w:val="0"/>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Vernales </w:t>
            </w:r>
          </w:p>
          <w:p w14:paraId="726376DF"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(SV1-E)</w:t>
            </w:r>
          </w:p>
        </w:tc>
        <w:tc>
          <w:tcPr>
            <w:tcW w:w="1061" w:type="dxa"/>
            <w:tcBorders>
              <w:top w:val="single" w:sz="4" w:space="0" w:color="auto"/>
            </w:tcBorders>
            <w:vAlign w:val="center"/>
          </w:tcPr>
          <w:p w14:paraId="6CD448D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C/G</w:t>
            </w:r>
          </w:p>
        </w:tc>
        <w:tc>
          <w:tcPr>
            <w:tcW w:w="1138" w:type="dxa"/>
            <w:tcBorders>
              <w:top w:val="single" w:sz="4" w:space="0" w:color="auto"/>
            </w:tcBorders>
            <w:noWrap/>
            <w:vAlign w:val="center"/>
            <w:hideMark/>
          </w:tcPr>
          <w:p w14:paraId="26FB354D"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SVE1-CG</w:t>
            </w:r>
          </w:p>
        </w:tc>
        <w:tc>
          <w:tcPr>
            <w:tcW w:w="1530" w:type="dxa"/>
            <w:tcBorders>
              <w:top w:val="single" w:sz="4" w:space="0" w:color="auto"/>
            </w:tcBorders>
            <w:noWrap/>
            <w:vAlign w:val="center"/>
            <w:hideMark/>
          </w:tcPr>
          <w:p w14:paraId="0E3892AF"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426.5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55.86</w:t>
            </w:r>
          </w:p>
        </w:tc>
        <w:tc>
          <w:tcPr>
            <w:tcW w:w="1305" w:type="dxa"/>
            <w:tcBorders>
              <w:top w:val="single" w:sz="4" w:space="0" w:color="auto"/>
            </w:tcBorders>
            <w:noWrap/>
            <w:vAlign w:val="center"/>
            <w:hideMark/>
          </w:tcPr>
          <w:p w14:paraId="2B5FF088"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4.05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0.19</w:t>
            </w:r>
          </w:p>
        </w:tc>
        <w:tc>
          <w:tcPr>
            <w:tcW w:w="1163" w:type="dxa"/>
            <w:tcBorders>
              <w:top w:val="single" w:sz="4" w:space="0" w:color="auto"/>
            </w:tcBorders>
            <w:noWrap/>
            <w:vAlign w:val="center"/>
            <w:hideMark/>
          </w:tcPr>
          <w:p w14:paraId="1A9B6AA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0.95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0.01</w:t>
            </w:r>
          </w:p>
        </w:tc>
        <w:tc>
          <w:tcPr>
            <w:tcW w:w="1195" w:type="dxa"/>
            <w:tcBorders>
              <w:top w:val="single" w:sz="4" w:space="0" w:color="auto"/>
            </w:tcBorders>
            <w:vAlign w:val="center"/>
          </w:tcPr>
          <w:p w14:paraId="57572298"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98.47</w:t>
            </w:r>
          </w:p>
        </w:tc>
        <w:tc>
          <w:tcPr>
            <w:tcW w:w="1195" w:type="dxa"/>
            <w:tcBorders>
              <w:top w:val="single" w:sz="4" w:space="0" w:color="auto"/>
              <w:right w:val="single" w:sz="4" w:space="0" w:color="auto"/>
            </w:tcBorders>
            <w:vAlign w:val="center"/>
          </w:tcPr>
          <w:p w14:paraId="44D6F537"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1.53</w:t>
            </w:r>
          </w:p>
        </w:tc>
      </w:tr>
      <w:tr w:rsidR="004E6517" w:rsidRPr="001D165C" w14:paraId="01626284" w14:textId="77777777" w:rsidTr="000E2F5C">
        <w:trPr>
          <w:trHeight w:val="356"/>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tcBorders>
            <w:vAlign w:val="center"/>
          </w:tcPr>
          <w:p w14:paraId="1BB67B2F"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vAlign w:val="center"/>
          </w:tcPr>
          <w:p w14:paraId="42A06B14"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G</w:t>
            </w:r>
          </w:p>
        </w:tc>
        <w:tc>
          <w:tcPr>
            <w:tcW w:w="1138" w:type="dxa"/>
            <w:noWrap/>
            <w:vAlign w:val="center"/>
            <w:hideMark/>
          </w:tcPr>
          <w:p w14:paraId="1F38B02A"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SVE1-G</w:t>
            </w:r>
          </w:p>
        </w:tc>
        <w:tc>
          <w:tcPr>
            <w:tcW w:w="1530" w:type="dxa"/>
            <w:noWrap/>
            <w:vAlign w:val="center"/>
            <w:hideMark/>
          </w:tcPr>
          <w:p w14:paraId="5CCB0330"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753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12.73</w:t>
            </w:r>
          </w:p>
        </w:tc>
        <w:tc>
          <w:tcPr>
            <w:tcW w:w="1305" w:type="dxa"/>
            <w:noWrap/>
            <w:vAlign w:val="center"/>
            <w:hideMark/>
          </w:tcPr>
          <w:p w14:paraId="734630A9"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4.95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0.27</w:t>
            </w:r>
          </w:p>
        </w:tc>
        <w:tc>
          <w:tcPr>
            <w:tcW w:w="1163" w:type="dxa"/>
            <w:noWrap/>
            <w:vAlign w:val="center"/>
            <w:hideMark/>
          </w:tcPr>
          <w:p w14:paraId="66C5B6A2"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0.97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0.02</w:t>
            </w:r>
          </w:p>
        </w:tc>
        <w:tc>
          <w:tcPr>
            <w:tcW w:w="1195" w:type="dxa"/>
            <w:vAlign w:val="center"/>
          </w:tcPr>
          <w:p w14:paraId="49FC4CA1"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90.41</w:t>
            </w:r>
          </w:p>
        </w:tc>
        <w:tc>
          <w:tcPr>
            <w:tcW w:w="1195" w:type="dxa"/>
            <w:tcBorders>
              <w:right w:val="single" w:sz="4" w:space="0" w:color="auto"/>
            </w:tcBorders>
            <w:vAlign w:val="center"/>
          </w:tcPr>
          <w:p w14:paraId="6F1485EA"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9.59</w:t>
            </w:r>
          </w:p>
        </w:tc>
      </w:tr>
      <w:tr w:rsidR="004E6517" w:rsidRPr="001D165C" w14:paraId="51C69223"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tcBorders>
            <w:vAlign w:val="center"/>
          </w:tcPr>
          <w:p w14:paraId="366A02D9"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vAlign w:val="center"/>
          </w:tcPr>
          <w:p w14:paraId="1BFC0EB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R</w:t>
            </w:r>
          </w:p>
        </w:tc>
        <w:tc>
          <w:tcPr>
            <w:tcW w:w="1138" w:type="dxa"/>
            <w:noWrap/>
            <w:vAlign w:val="center"/>
            <w:hideMark/>
          </w:tcPr>
          <w:p w14:paraId="2FCD0CD2"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SVE1-R</w:t>
            </w:r>
          </w:p>
        </w:tc>
        <w:tc>
          <w:tcPr>
            <w:tcW w:w="1530" w:type="dxa"/>
            <w:noWrap/>
            <w:vAlign w:val="center"/>
            <w:hideMark/>
          </w:tcPr>
          <w:p w14:paraId="6871B0AC"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777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229.1</w:t>
            </w:r>
          </w:p>
        </w:tc>
        <w:tc>
          <w:tcPr>
            <w:tcW w:w="1305" w:type="dxa"/>
            <w:noWrap/>
            <w:vAlign w:val="center"/>
            <w:hideMark/>
          </w:tcPr>
          <w:p w14:paraId="6C93B543"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4.79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0.26</w:t>
            </w:r>
          </w:p>
        </w:tc>
        <w:tc>
          <w:tcPr>
            <w:tcW w:w="1163" w:type="dxa"/>
            <w:noWrap/>
            <w:vAlign w:val="center"/>
            <w:hideMark/>
          </w:tcPr>
          <w:p w14:paraId="799DB210"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0.97</w:t>
            </w:r>
          </w:p>
        </w:tc>
        <w:tc>
          <w:tcPr>
            <w:tcW w:w="1195" w:type="dxa"/>
            <w:vAlign w:val="center"/>
          </w:tcPr>
          <w:p w14:paraId="31C51137"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85.08</w:t>
            </w:r>
          </w:p>
        </w:tc>
        <w:tc>
          <w:tcPr>
            <w:tcW w:w="1195" w:type="dxa"/>
            <w:tcBorders>
              <w:right w:val="single" w:sz="4" w:space="0" w:color="auto"/>
            </w:tcBorders>
            <w:vAlign w:val="center"/>
          </w:tcPr>
          <w:p w14:paraId="70323921"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14.92</w:t>
            </w:r>
          </w:p>
        </w:tc>
      </w:tr>
      <w:tr w:rsidR="004E6517" w:rsidRPr="001D165C" w14:paraId="2FFA9E03"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bottom w:val="single" w:sz="4" w:space="0" w:color="auto"/>
            </w:tcBorders>
            <w:vAlign w:val="center"/>
          </w:tcPr>
          <w:p w14:paraId="49E118D0"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tcBorders>
              <w:bottom w:val="single" w:sz="4" w:space="0" w:color="auto"/>
            </w:tcBorders>
            <w:vAlign w:val="center"/>
          </w:tcPr>
          <w:p w14:paraId="5B81C412"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B</w:t>
            </w:r>
          </w:p>
        </w:tc>
        <w:tc>
          <w:tcPr>
            <w:tcW w:w="1138" w:type="dxa"/>
            <w:tcBorders>
              <w:bottom w:val="single" w:sz="4" w:space="0" w:color="auto"/>
            </w:tcBorders>
            <w:noWrap/>
            <w:vAlign w:val="center"/>
            <w:hideMark/>
          </w:tcPr>
          <w:p w14:paraId="1C4BBE95"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SVE1-B</w:t>
            </w:r>
          </w:p>
        </w:tc>
        <w:tc>
          <w:tcPr>
            <w:tcW w:w="1530" w:type="dxa"/>
            <w:tcBorders>
              <w:bottom w:val="single" w:sz="4" w:space="0" w:color="auto"/>
            </w:tcBorders>
            <w:noWrap/>
            <w:vAlign w:val="center"/>
            <w:hideMark/>
          </w:tcPr>
          <w:p w14:paraId="20DB1E04"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915.5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57.28</w:t>
            </w:r>
          </w:p>
        </w:tc>
        <w:tc>
          <w:tcPr>
            <w:tcW w:w="1305" w:type="dxa"/>
            <w:tcBorders>
              <w:bottom w:val="single" w:sz="4" w:space="0" w:color="auto"/>
            </w:tcBorders>
            <w:noWrap/>
            <w:vAlign w:val="center"/>
            <w:hideMark/>
          </w:tcPr>
          <w:p w14:paraId="111B48A9"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5.14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0.07</w:t>
            </w:r>
          </w:p>
        </w:tc>
        <w:tc>
          <w:tcPr>
            <w:tcW w:w="1163" w:type="dxa"/>
            <w:tcBorders>
              <w:bottom w:val="single" w:sz="4" w:space="0" w:color="auto"/>
            </w:tcBorders>
            <w:noWrap/>
            <w:vAlign w:val="center"/>
            <w:hideMark/>
          </w:tcPr>
          <w:p w14:paraId="5EBF40A0"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0.98</w:t>
            </w:r>
          </w:p>
        </w:tc>
        <w:tc>
          <w:tcPr>
            <w:tcW w:w="1195" w:type="dxa"/>
            <w:tcBorders>
              <w:bottom w:val="single" w:sz="4" w:space="0" w:color="auto"/>
            </w:tcBorders>
            <w:vAlign w:val="center"/>
          </w:tcPr>
          <w:p w14:paraId="6A1F3408"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64.69</w:t>
            </w:r>
          </w:p>
        </w:tc>
        <w:tc>
          <w:tcPr>
            <w:tcW w:w="1195" w:type="dxa"/>
            <w:tcBorders>
              <w:bottom w:val="single" w:sz="4" w:space="0" w:color="auto"/>
              <w:right w:val="single" w:sz="4" w:space="0" w:color="auto"/>
            </w:tcBorders>
            <w:vAlign w:val="center"/>
          </w:tcPr>
          <w:p w14:paraId="4A1C050D"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35.31</w:t>
            </w:r>
          </w:p>
        </w:tc>
      </w:tr>
      <w:tr w:rsidR="004E6517" w:rsidRPr="001D165C" w14:paraId="56B1B0EF"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val="restart"/>
            <w:tcBorders>
              <w:top w:val="single" w:sz="4" w:space="0" w:color="auto"/>
              <w:left w:val="single" w:sz="4" w:space="0" w:color="auto"/>
            </w:tcBorders>
            <w:vAlign w:val="center"/>
          </w:tcPr>
          <w:p w14:paraId="3C8CAE35" w14:textId="77777777" w:rsidR="004E6517" w:rsidRPr="001D165C" w:rsidRDefault="004E6517" w:rsidP="00BF15D7">
            <w:pPr>
              <w:jc w:val="center"/>
              <w:rPr>
                <w:rFonts w:ascii="Times New Roman" w:eastAsia="Times New Roman" w:hAnsi="Times New Roman" w:cs="Times New Roman"/>
                <w:b w:val="0"/>
                <w:bCs w:val="0"/>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Salinetas </w:t>
            </w:r>
          </w:p>
          <w:p w14:paraId="7C040E47"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(SS-NW)</w:t>
            </w:r>
          </w:p>
        </w:tc>
        <w:tc>
          <w:tcPr>
            <w:tcW w:w="1061" w:type="dxa"/>
            <w:tcBorders>
              <w:top w:val="single" w:sz="4" w:space="0" w:color="auto"/>
            </w:tcBorders>
            <w:vAlign w:val="center"/>
          </w:tcPr>
          <w:p w14:paraId="42A4B0A1"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C</w:t>
            </w:r>
          </w:p>
        </w:tc>
        <w:tc>
          <w:tcPr>
            <w:tcW w:w="1138" w:type="dxa"/>
            <w:tcBorders>
              <w:top w:val="single" w:sz="4" w:space="0" w:color="auto"/>
            </w:tcBorders>
            <w:noWrap/>
            <w:vAlign w:val="center"/>
            <w:hideMark/>
          </w:tcPr>
          <w:p w14:paraId="4318ED79"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SS-C</w:t>
            </w:r>
          </w:p>
        </w:tc>
        <w:tc>
          <w:tcPr>
            <w:tcW w:w="1530" w:type="dxa"/>
            <w:tcBorders>
              <w:top w:val="single" w:sz="4" w:space="0" w:color="auto"/>
            </w:tcBorders>
            <w:noWrap/>
            <w:vAlign w:val="center"/>
            <w:hideMark/>
          </w:tcPr>
          <w:p w14:paraId="2E5B24C2"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245.5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118.09</w:t>
            </w:r>
          </w:p>
        </w:tc>
        <w:tc>
          <w:tcPr>
            <w:tcW w:w="1305" w:type="dxa"/>
            <w:tcBorders>
              <w:top w:val="single" w:sz="4" w:space="0" w:color="auto"/>
            </w:tcBorders>
            <w:noWrap/>
            <w:vAlign w:val="center"/>
            <w:hideMark/>
          </w:tcPr>
          <w:p w14:paraId="799DEC3B"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3.97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0.19</w:t>
            </w:r>
          </w:p>
        </w:tc>
        <w:tc>
          <w:tcPr>
            <w:tcW w:w="1163" w:type="dxa"/>
            <w:tcBorders>
              <w:top w:val="single" w:sz="4" w:space="0" w:color="auto"/>
            </w:tcBorders>
            <w:noWrap/>
            <w:vAlign w:val="center"/>
            <w:hideMark/>
          </w:tcPr>
          <w:p w14:paraId="3A7C97C2"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0.94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0.04</w:t>
            </w:r>
          </w:p>
        </w:tc>
        <w:tc>
          <w:tcPr>
            <w:tcW w:w="1195" w:type="dxa"/>
            <w:tcBorders>
              <w:top w:val="single" w:sz="4" w:space="0" w:color="auto"/>
            </w:tcBorders>
            <w:vAlign w:val="center"/>
          </w:tcPr>
          <w:p w14:paraId="58D6BEC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69.09</w:t>
            </w:r>
          </w:p>
        </w:tc>
        <w:tc>
          <w:tcPr>
            <w:tcW w:w="1195" w:type="dxa"/>
            <w:tcBorders>
              <w:top w:val="single" w:sz="4" w:space="0" w:color="auto"/>
              <w:right w:val="single" w:sz="4" w:space="0" w:color="auto"/>
            </w:tcBorders>
            <w:vAlign w:val="center"/>
          </w:tcPr>
          <w:p w14:paraId="41618ED7"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30.91</w:t>
            </w:r>
          </w:p>
        </w:tc>
      </w:tr>
      <w:tr w:rsidR="004E6517" w:rsidRPr="001D165C" w14:paraId="57979F0B"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tcBorders>
            <w:vAlign w:val="center"/>
          </w:tcPr>
          <w:p w14:paraId="79DDB110"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vAlign w:val="center"/>
          </w:tcPr>
          <w:p w14:paraId="48DEB6C3"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G</w:t>
            </w:r>
          </w:p>
        </w:tc>
        <w:tc>
          <w:tcPr>
            <w:tcW w:w="1138" w:type="dxa"/>
            <w:noWrap/>
            <w:vAlign w:val="center"/>
            <w:hideMark/>
          </w:tcPr>
          <w:p w14:paraId="23162BBC"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SS-G</w:t>
            </w:r>
          </w:p>
        </w:tc>
        <w:tc>
          <w:tcPr>
            <w:tcW w:w="1530" w:type="dxa"/>
            <w:noWrap/>
            <w:vAlign w:val="center"/>
            <w:hideMark/>
          </w:tcPr>
          <w:p w14:paraId="24989D6C"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687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16.97</w:t>
            </w:r>
          </w:p>
        </w:tc>
        <w:tc>
          <w:tcPr>
            <w:tcW w:w="1305" w:type="dxa"/>
            <w:noWrap/>
            <w:vAlign w:val="center"/>
            <w:hideMark/>
          </w:tcPr>
          <w:p w14:paraId="0DDBEEB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4.88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0.21</w:t>
            </w:r>
          </w:p>
        </w:tc>
        <w:tc>
          <w:tcPr>
            <w:tcW w:w="1163" w:type="dxa"/>
            <w:noWrap/>
            <w:vAlign w:val="center"/>
            <w:hideMark/>
          </w:tcPr>
          <w:p w14:paraId="4961719E"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0.97</w:t>
            </w:r>
          </w:p>
        </w:tc>
        <w:tc>
          <w:tcPr>
            <w:tcW w:w="1195" w:type="dxa"/>
            <w:vAlign w:val="center"/>
          </w:tcPr>
          <w:p w14:paraId="3A50886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70.35</w:t>
            </w:r>
          </w:p>
        </w:tc>
        <w:tc>
          <w:tcPr>
            <w:tcW w:w="1195" w:type="dxa"/>
            <w:tcBorders>
              <w:right w:val="single" w:sz="4" w:space="0" w:color="auto"/>
            </w:tcBorders>
            <w:vAlign w:val="center"/>
          </w:tcPr>
          <w:p w14:paraId="3E8D8E44"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29.65</w:t>
            </w:r>
          </w:p>
        </w:tc>
      </w:tr>
      <w:tr w:rsidR="004E6517" w:rsidRPr="001D165C" w14:paraId="204B93DD"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tcBorders>
            <w:vAlign w:val="center"/>
          </w:tcPr>
          <w:p w14:paraId="6EBD48C0"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vAlign w:val="center"/>
          </w:tcPr>
          <w:p w14:paraId="6E9CF332"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DP</w:t>
            </w:r>
          </w:p>
        </w:tc>
        <w:tc>
          <w:tcPr>
            <w:tcW w:w="1138" w:type="dxa"/>
            <w:noWrap/>
            <w:vAlign w:val="center"/>
            <w:hideMark/>
          </w:tcPr>
          <w:p w14:paraId="162AB25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SS-DP</w:t>
            </w:r>
          </w:p>
        </w:tc>
        <w:tc>
          <w:tcPr>
            <w:tcW w:w="1530" w:type="dxa"/>
            <w:noWrap/>
            <w:vAlign w:val="center"/>
            <w:hideMark/>
          </w:tcPr>
          <w:p w14:paraId="7F0859BE"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58.5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41.72</w:t>
            </w:r>
          </w:p>
        </w:tc>
        <w:tc>
          <w:tcPr>
            <w:tcW w:w="1305" w:type="dxa"/>
            <w:noWrap/>
            <w:vAlign w:val="center"/>
            <w:hideMark/>
          </w:tcPr>
          <w:p w14:paraId="7E67B951"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2.56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0.15</w:t>
            </w:r>
          </w:p>
        </w:tc>
        <w:tc>
          <w:tcPr>
            <w:tcW w:w="1163" w:type="dxa"/>
            <w:noWrap/>
            <w:vAlign w:val="center"/>
            <w:hideMark/>
          </w:tcPr>
          <w:p w14:paraId="6C3D5CD2"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0.84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0.06</w:t>
            </w:r>
          </w:p>
        </w:tc>
        <w:tc>
          <w:tcPr>
            <w:tcW w:w="1195" w:type="dxa"/>
            <w:vAlign w:val="center"/>
          </w:tcPr>
          <w:p w14:paraId="091EE2FF"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98.14</w:t>
            </w:r>
          </w:p>
        </w:tc>
        <w:tc>
          <w:tcPr>
            <w:tcW w:w="1195" w:type="dxa"/>
            <w:tcBorders>
              <w:right w:val="single" w:sz="4" w:space="0" w:color="auto"/>
            </w:tcBorders>
            <w:vAlign w:val="center"/>
          </w:tcPr>
          <w:p w14:paraId="00F70A1C"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1.86</w:t>
            </w:r>
          </w:p>
        </w:tc>
      </w:tr>
      <w:tr w:rsidR="004E6517" w:rsidRPr="001D165C" w14:paraId="2028B6DE"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bottom w:val="single" w:sz="4" w:space="0" w:color="auto"/>
            </w:tcBorders>
            <w:vAlign w:val="center"/>
          </w:tcPr>
          <w:p w14:paraId="0E7447E7"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tcBorders>
              <w:bottom w:val="single" w:sz="4" w:space="0" w:color="auto"/>
            </w:tcBorders>
            <w:vAlign w:val="center"/>
          </w:tcPr>
          <w:p w14:paraId="1DF713E4"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B</w:t>
            </w:r>
          </w:p>
        </w:tc>
        <w:tc>
          <w:tcPr>
            <w:tcW w:w="1138" w:type="dxa"/>
            <w:tcBorders>
              <w:bottom w:val="single" w:sz="4" w:space="0" w:color="auto"/>
            </w:tcBorders>
            <w:noWrap/>
            <w:vAlign w:val="center"/>
            <w:hideMark/>
          </w:tcPr>
          <w:p w14:paraId="2AC2DF0B"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SS-B</w:t>
            </w:r>
          </w:p>
        </w:tc>
        <w:tc>
          <w:tcPr>
            <w:tcW w:w="1530" w:type="dxa"/>
            <w:tcBorders>
              <w:bottom w:val="single" w:sz="4" w:space="0" w:color="auto"/>
            </w:tcBorders>
            <w:noWrap/>
            <w:vAlign w:val="center"/>
            <w:hideMark/>
          </w:tcPr>
          <w:p w14:paraId="10F3769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348.5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313.25</w:t>
            </w:r>
          </w:p>
        </w:tc>
        <w:tc>
          <w:tcPr>
            <w:tcW w:w="1305" w:type="dxa"/>
            <w:tcBorders>
              <w:bottom w:val="single" w:sz="4" w:space="0" w:color="auto"/>
            </w:tcBorders>
            <w:noWrap/>
            <w:vAlign w:val="center"/>
            <w:hideMark/>
          </w:tcPr>
          <w:p w14:paraId="6719228F"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2.61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1.34</w:t>
            </w:r>
          </w:p>
        </w:tc>
        <w:tc>
          <w:tcPr>
            <w:tcW w:w="1163" w:type="dxa"/>
            <w:tcBorders>
              <w:bottom w:val="single" w:sz="4" w:space="0" w:color="auto"/>
            </w:tcBorders>
            <w:noWrap/>
            <w:vAlign w:val="center"/>
            <w:hideMark/>
          </w:tcPr>
          <w:p w14:paraId="4A4FA3C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0.76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0.15</w:t>
            </w:r>
          </w:p>
        </w:tc>
        <w:tc>
          <w:tcPr>
            <w:tcW w:w="1195" w:type="dxa"/>
            <w:tcBorders>
              <w:bottom w:val="single" w:sz="4" w:space="0" w:color="auto"/>
            </w:tcBorders>
            <w:vAlign w:val="center"/>
          </w:tcPr>
          <w:p w14:paraId="6C4AC0AA"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54.10</w:t>
            </w:r>
          </w:p>
        </w:tc>
        <w:tc>
          <w:tcPr>
            <w:tcW w:w="1195" w:type="dxa"/>
            <w:tcBorders>
              <w:bottom w:val="single" w:sz="4" w:space="0" w:color="auto"/>
              <w:right w:val="single" w:sz="4" w:space="0" w:color="auto"/>
            </w:tcBorders>
            <w:vAlign w:val="center"/>
          </w:tcPr>
          <w:p w14:paraId="0ACE1C84"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45.90</w:t>
            </w:r>
          </w:p>
        </w:tc>
      </w:tr>
      <w:tr w:rsidR="004E6517" w:rsidRPr="001D165C" w14:paraId="3E2B506C"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val="restart"/>
            <w:tcBorders>
              <w:top w:val="single" w:sz="4" w:space="0" w:color="auto"/>
              <w:left w:val="single" w:sz="4" w:space="0" w:color="auto"/>
            </w:tcBorders>
            <w:vAlign w:val="center"/>
          </w:tcPr>
          <w:p w14:paraId="54FC1DFE" w14:textId="77777777" w:rsidR="004E6517" w:rsidRPr="001D165C" w:rsidRDefault="004E6517" w:rsidP="00BF15D7">
            <w:pPr>
              <w:jc w:val="center"/>
              <w:rPr>
                <w:rFonts w:ascii="Times New Roman" w:eastAsia="Times New Roman" w:hAnsi="Times New Roman" w:cs="Times New Roman"/>
                <w:b w:val="0"/>
                <w:bCs w:val="0"/>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Providencia </w:t>
            </w:r>
          </w:p>
          <w:p w14:paraId="67176DB7"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(LP)</w:t>
            </w:r>
          </w:p>
        </w:tc>
        <w:tc>
          <w:tcPr>
            <w:tcW w:w="1061" w:type="dxa"/>
            <w:tcBorders>
              <w:top w:val="single" w:sz="4" w:space="0" w:color="auto"/>
            </w:tcBorders>
            <w:vAlign w:val="center"/>
          </w:tcPr>
          <w:p w14:paraId="08D8FA8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C1</w:t>
            </w:r>
          </w:p>
        </w:tc>
        <w:tc>
          <w:tcPr>
            <w:tcW w:w="1138" w:type="dxa"/>
            <w:tcBorders>
              <w:top w:val="single" w:sz="4" w:space="0" w:color="auto"/>
            </w:tcBorders>
            <w:noWrap/>
            <w:vAlign w:val="center"/>
            <w:hideMark/>
          </w:tcPr>
          <w:p w14:paraId="070F8F85"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LP-C1</w:t>
            </w:r>
          </w:p>
        </w:tc>
        <w:tc>
          <w:tcPr>
            <w:tcW w:w="1530" w:type="dxa"/>
            <w:tcBorders>
              <w:top w:val="single" w:sz="4" w:space="0" w:color="auto"/>
            </w:tcBorders>
            <w:noWrap/>
            <w:vAlign w:val="center"/>
            <w:hideMark/>
          </w:tcPr>
          <w:p w14:paraId="7B019490"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1183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9.9</w:t>
            </w:r>
          </w:p>
        </w:tc>
        <w:tc>
          <w:tcPr>
            <w:tcW w:w="1305" w:type="dxa"/>
            <w:tcBorders>
              <w:top w:val="single" w:sz="4" w:space="0" w:color="auto"/>
            </w:tcBorders>
            <w:noWrap/>
            <w:vAlign w:val="center"/>
            <w:hideMark/>
          </w:tcPr>
          <w:p w14:paraId="06AD61CF"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5.53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0.48</w:t>
            </w:r>
          </w:p>
        </w:tc>
        <w:tc>
          <w:tcPr>
            <w:tcW w:w="1163" w:type="dxa"/>
            <w:tcBorders>
              <w:top w:val="single" w:sz="4" w:space="0" w:color="auto"/>
            </w:tcBorders>
            <w:noWrap/>
            <w:vAlign w:val="center"/>
            <w:hideMark/>
          </w:tcPr>
          <w:p w14:paraId="448E01AA"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0.98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0.02</w:t>
            </w:r>
          </w:p>
        </w:tc>
        <w:tc>
          <w:tcPr>
            <w:tcW w:w="1195" w:type="dxa"/>
            <w:tcBorders>
              <w:top w:val="single" w:sz="4" w:space="0" w:color="auto"/>
            </w:tcBorders>
            <w:vAlign w:val="center"/>
          </w:tcPr>
          <w:p w14:paraId="16E2AAD5"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84.66</w:t>
            </w:r>
          </w:p>
        </w:tc>
        <w:tc>
          <w:tcPr>
            <w:tcW w:w="1195" w:type="dxa"/>
            <w:tcBorders>
              <w:top w:val="single" w:sz="4" w:space="0" w:color="auto"/>
              <w:right w:val="single" w:sz="4" w:space="0" w:color="auto"/>
            </w:tcBorders>
            <w:vAlign w:val="center"/>
          </w:tcPr>
          <w:p w14:paraId="10C05937"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15.34</w:t>
            </w:r>
          </w:p>
        </w:tc>
      </w:tr>
      <w:tr w:rsidR="004E6517" w:rsidRPr="001D165C" w14:paraId="480D6F09"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tcBorders>
            <w:vAlign w:val="center"/>
          </w:tcPr>
          <w:p w14:paraId="1EB916FA"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vAlign w:val="center"/>
          </w:tcPr>
          <w:p w14:paraId="3DB34332"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C2</w:t>
            </w:r>
          </w:p>
        </w:tc>
        <w:tc>
          <w:tcPr>
            <w:tcW w:w="1138" w:type="dxa"/>
            <w:noWrap/>
            <w:vAlign w:val="center"/>
            <w:hideMark/>
          </w:tcPr>
          <w:p w14:paraId="2125AEDB"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LP-C2</w:t>
            </w:r>
          </w:p>
        </w:tc>
        <w:tc>
          <w:tcPr>
            <w:tcW w:w="1530" w:type="dxa"/>
            <w:noWrap/>
            <w:vAlign w:val="center"/>
            <w:hideMark/>
          </w:tcPr>
          <w:p w14:paraId="3DB1CB4B"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993.5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210.01</w:t>
            </w:r>
          </w:p>
        </w:tc>
        <w:tc>
          <w:tcPr>
            <w:tcW w:w="1305" w:type="dxa"/>
            <w:noWrap/>
            <w:vAlign w:val="center"/>
            <w:hideMark/>
          </w:tcPr>
          <w:p w14:paraId="68D0DDE0"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5.23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0.34</w:t>
            </w:r>
          </w:p>
        </w:tc>
        <w:tc>
          <w:tcPr>
            <w:tcW w:w="1163" w:type="dxa"/>
            <w:noWrap/>
            <w:vAlign w:val="center"/>
            <w:hideMark/>
          </w:tcPr>
          <w:p w14:paraId="2FDCCE37"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0.98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0.01</w:t>
            </w:r>
          </w:p>
        </w:tc>
        <w:tc>
          <w:tcPr>
            <w:tcW w:w="1195" w:type="dxa"/>
            <w:vAlign w:val="center"/>
          </w:tcPr>
          <w:p w14:paraId="44DFE6C7"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90.30</w:t>
            </w:r>
          </w:p>
        </w:tc>
        <w:tc>
          <w:tcPr>
            <w:tcW w:w="1195" w:type="dxa"/>
            <w:tcBorders>
              <w:right w:val="single" w:sz="4" w:space="0" w:color="auto"/>
            </w:tcBorders>
            <w:vAlign w:val="center"/>
          </w:tcPr>
          <w:p w14:paraId="5CA52F1E"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9.70</w:t>
            </w:r>
          </w:p>
        </w:tc>
      </w:tr>
      <w:tr w:rsidR="004E6517" w:rsidRPr="001D165C" w14:paraId="08EB2440"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tcBorders>
            <w:vAlign w:val="center"/>
          </w:tcPr>
          <w:p w14:paraId="46697DA4"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vAlign w:val="center"/>
          </w:tcPr>
          <w:p w14:paraId="5805E075"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BR</w:t>
            </w:r>
          </w:p>
        </w:tc>
        <w:tc>
          <w:tcPr>
            <w:tcW w:w="1138" w:type="dxa"/>
            <w:noWrap/>
            <w:vAlign w:val="center"/>
            <w:hideMark/>
          </w:tcPr>
          <w:p w14:paraId="7480C73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LP-BR</w:t>
            </w:r>
          </w:p>
        </w:tc>
        <w:tc>
          <w:tcPr>
            <w:tcW w:w="1530" w:type="dxa"/>
            <w:noWrap/>
            <w:vAlign w:val="center"/>
            <w:hideMark/>
          </w:tcPr>
          <w:p w14:paraId="0B67533D"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1279.5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201.53</w:t>
            </w:r>
          </w:p>
        </w:tc>
        <w:tc>
          <w:tcPr>
            <w:tcW w:w="1305" w:type="dxa"/>
            <w:noWrap/>
            <w:vAlign w:val="center"/>
            <w:hideMark/>
          </w:tcPr>
          <w:p w14:paraId="15F0FEF0"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5.5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0.27</w:t>
            </w:r>
          </w:p>
        </w:tc>
        <w:tc>
          <w:tcPr>
            <w:tcW w:w="1163" w:type="dxa"/>
            <w:noWrap/>
            <w:vAlign w:val="center"/>
            <w:hideMark/>
          </w:tcPr>
          <w:p w14:paraId="5971045E"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0.99</w:t>
            </w:r>
          </w:p>
        </w:tc>
        <w:tc>
          <w:tcPr>
            <w:tcW w:w="1195" w:type="dxa"/>
            <w:vAlign w:val="center"/>
          </w:tcPr>
          <w:p w14:paraId="5FC1796A"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75.90</w:t>
            </w:r>
          </w:p>
        </w:tc>
        <w:tc>
          <w:tcPr>
            <w:tcW w:w="1195" w:type="dxa"/>
            <w:tcBorders>
              <w:right w:val="single" w:sz="4" w:space="0" w:color="auto"/>
            </w:tcBorders>
            <w:vAlign w:val="center"/>
          </w:tcPr>
          <w:p w14:paraId="1C5BCD99"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24.10</w:t>
            </w:r>
          </w:p>
        </w:tc>
      </w:tr>
      <w:tr w:rsidR="004E6517" w:rsidRPr="001D165C" w14:paraId="2E0C96BB"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tcBorders>
            <w:vAlign w:val="center"/>
          </w:tcPr>
          <w:p w14:paraId="3FDA7188"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vAlign w:val="center"/>
          </w:tcPr>
          <w:p w14:paraId="3A4256C8"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B</w:t>
            </w:r>
          </w:p>
        </w:tc>
        <w:tc>
          <w:tcPr>
            <w:tcW w:w="1138" w:type="dxa"/>
            <w:noWrap/>
            <w:vAlign w:val="center"/>
            <w:hideMark/>
          </w:tcPr>
          <w:p w14:paraId="1E081179"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LP-B</w:t>
            </w:r>
          </w:p>
        </w:tc>
        <w:tc>
          <w:tcPr>
            <w:tcW w:w="1530" w:type="dxa"/>
            <w:noWrap/>
            <w:vAlign w:val="center"/>
            <w:hideMark/>
          </w:tcPr>
          <w:p w14:paraId="36930821"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1074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148.49</w:t>
            </w:r>
          </w:p>
        </w:tc>
        <w:tc>
          <w:tcPr>
            <w:tcW w:w="1305" w:type="dxa"/>
            <w:noWrap/>
            <w:vAlign w:val="center"/>
            <w:hideMark/>
          </w:tcPr>
          <w:p w14:paraId="41ABA42B"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5.17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0.17</w:t>
            </w:r>
          </w:p>
        </w:tc>
        <w:tc>
          <w:tcPr>
            <w:tcW w:w="1163" w:type="dxa"/>
            <w:noWrap/>
            <w:vAlign w:val="center"/>
            <w:hideMark/>
          </w:tcPr>
          <w:p w14:paraId="70C5D8B7"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0.96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0.03</w:t>
            </w:r>
          </w:p>
        </w:tc>
        <w:tc>
          <w:tcPr>
            <w:tcW w:w="1195" w:type="dxa"/>
            <w:vAlign w:val="center"/>
          </w:tcPr>
          <w:p w14:paraId="7117CF2D"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55.02</w:t>
            </w:r>
          </w:p>
        </w:tc>
        <w:tc>
          <w:tcPr>
            <w:tcW w:w="1195" w:type="dxa"/>
            <w:tcBorders>
              <w:right w:val="single" w:sz="4" w:space="0" w:color="auto"/>
            </w:tcBorders>
            <w:vAlign w:val="center"/>
          </w:tcPr>
          <w:p w14:paraId="3973E45D"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44.98</w:t>
            </w:r>
          </w:p>
        </w:tc>
      </w:tr>
      <w:tr w:rsidR="004E6517" w:rsidRPr="001D165C" w14:paraId="647A0C2C" w14:textId="77777777" w:rsidTr="000E2F5C">
        <w:trPr>
          <w:trHeight w:val="262"/>
        </w:trPr>
        <w:tc>
          <w:tcPr>
            <w:cnfStyle w:val="001000000000" w:firstRow="0" w:lastRow="0" w:firstColumn="1" w:lastColumn="0" w:oddVBand="0" w:evenVBand="0" w:oddHBand="0" w:evenHBand="0" w:firstRowFirstColumn="0" w:firstRowLastColumn="0" w:lastRowFirstColumn="0" w:lastRowLastColumn="0"/>
            <w:tcW w:w="1239" w:type="dxa"/>
            <w:vMerge/>
            <w:tcBorders>
              <w:left w:val="single" w:sz="4" w:space="0" w:color="auto"/>
              <w:bottom w:val="single" w:sz="4" w:space="0" w:color="auto"/>
            </w:tcBorders>
            <w:vAlign w:val="center"/>
          </w:tcPr>
          <w:p w14:paraId="33FF60B2" w14:textId="77777777" w:rsidR="004E6517" w:rsidRPr="001D165C" w:rsidRDefault="004E6517" w:rsidP="00BF15D7">
            <w:pPr>
              <w:jc w:val="center"/>
              <w:rPr>
                <w:rFonts w:ascii="Times New Roman" w:eastAsia="Times New Roman" w:hAnsi="Times New Roman" w:cs="Times New Roman"/>
                <w:color w:val="000000"/>
                <w:kern w:val="0"/>
                <w:sz w:val="20"/>
                <w:szCs w:val="20"/>
                <w14:ligatures w14:val="none"/>
              </w:rPr>
            </w:pPr>
          </w:p>
        </w:tc>
        <w:tc>
          <w:tcPr>
            <w:tcW w:w="1061" w:type="dxa"/>
            <w:tcBorders>
              <w:bottom w:val="single" w:sz="4" w:space="0" w:color="auto"/>
            </w:tcBorders>
            <w:vAlign w:val="center"/>
          </w:tcPr>
          <w:p w14:paraId="672D618E"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BOTTOM</w:t>
            </w:r>
          </w:p>
        </w:tc>
        <w:tc>
          <w:tcPr>
            <w:tcW w:w="1138" w:type="dxa"/>
            <w:tcBorders>
              <w:bottom w:val="single" w:sz="4" w:space="0" w:color="auto"/>
            </w:tcBorders>
            <w:noWrap/>
            <w:vAlign w:val="center"/>
            <w:hideMark/>
          </w:tcPr>
          <w:p w14:paraId="53047D12"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LP-BOTTOM</w:t>
            </w:r>
          </w:p>
        </w:tc>
        <w:tc>
          <w:tcPr>
            <w:tcW w:w="1530" w:type="dxa"/>
            <w:tcBorders>
              <w:bottom w:val="single" w:sz="4" w:space="0" w:color="auto"/>
            </w:tcBorders>
            <w:noWrap/>
            <w:vAlign w:val="center"/>
            <w:hideMark/>
          </w:tcPr>
          <w:p w14:paraId="6E3EF85F"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1423.5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54.45</w:t>
            </w:r>
          </w:p>
        </w:tc>
        <w:tc>
          <w:tcPr>
            <w:tcW w:w="1305" w:type="dxa"/>
            <w:tcBorders>
              <w:bottom w:val="single" w:sz="4" w:space="0" w:color="auto"/>
            </w:tcBorders>
            <w:noWrap/>
            <w:vAlign w:val="center"/>
            <w:hideMark/>
          </w:tcPr>
          <w:p w14:paraId="00CB56BE"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 xml:space="preserve">5.57 </w:t>
            </w:r>
            <w:r w:rsidRPr="001D165C">
              <w:rPr>
                <w:rFonts w:ascii="Times New Roman" w:eastAsia="Symbol" w:hAnsi="Times New Roman" w:cs="Times New Roman"/>
                <w:color w:val="000000"/>
                <w:kern w:val="0"/>
                <w:sz w:val="20"/>
                <w:szCs w:val="20"/>
                <w14:ligatures w14:val="none"/>
              </w:rPr>
              <w:t>±</w:t>
            </w:r>
            <w:r w:rsidRPr="001D165C">
              <w:rPr>
                <w:rFonts w:ascii="Times New Roman" w:eastAsia="Times New Roman" w:hAnsi="Times New Roman" w:cs="Times New Roman"/>
                <w:color w:val="000000"/>
                <w:kern w:val="0"/>
                <w:sz w:val="20"/>
                <w:szCs w:val="20"/>
                <w14:ligatures w14:val="none"/>
              </w:rPr>
              <w:t xml:space="preserve"> 0.05</w:t>
            </w:r>
          </w:p>
        </w:tc>
        <w:tc>
          <w:tcPr>
            <w:tcW w:w="1163" w:type="dxa"/>
            <w:tcBorders>
              <w:bottom w:val="single" w:sz="4" w:space="0" w:color="auto"/>
            </w:tcBorders>
            <w:noWrap/>
            <w:vAlign w:val="center"/>
            <w:hideMark/>
          </w:tcPr>
          <w:p w14:paraId="13CB5EAA"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0.99</w:t>
            </w:r>
          </w:p>
        </w:tc>
        <w:tc>
          <w:tcPr>
            <w:tcW w:w="1195" w:type="dxa"/>
            <w:tcBorders>
              <w:bottom w:val="single" w:sz="4" w:space="0" w:color="auto"/>
            </w:tcBorders>
            <w:vAlign w:val="center"/>
          </w:tcPr>
          <w:p w14:paraId="7BFB569A"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64.31</w:t>
            </w:r>
          </w:p>
        </w:tc>
        <w:tc>
          <w:tcPr>
            <w:tcW w:w="1195" w:type="dxa"/>
            <w:tcBorders>
              <w:bottom w:val="single" w:sz="4" w:space="0" w:color="auto"/>
              <w:right w:val="single" w:sz="4" w:space="0" w:color="auto"/>
            </w:tcBorders>
            <w:vAlign w:val="center"/>
          </w:tcPr>
          <w:p w14:paraId="74365C26" w14:textId="77777777" w:rsidR="004E6517" w:rsidRPr="001D165C" w:rsidRDefault="004E6517" w:rsidP="00BF15D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0"/>
                <w:szCs w:val="20"/>
                <w14:ligatures w14:val="none"/>
              </w:rPr>
            </w:pPr>
            <w:r w:rsidRPr="001D165C">
              <w:rPr>
                <w:rFonts w:ascii="Times New Roman" w:eastAsia="Times New Roman" w:hAnsi="Times New Roman" w:cs="Times New Roman"/>
                <w:color w:val="000000"/>
                <w:kern w:val="0"/>
                <w:sz w:val="20"/>
                <w:szCs w:val="20"/>
                <w14:ligatures w14:val="none"/>
              </w:rPr>
              <w:t>35.31</w:t>
            </w:r>
          </w:p>
        </w:tc>
      </w:tr>
    </w:tbl>
    <w:p w14:paraId="3931E341" w14:textId="3AD57AC8" w:rsidR="004E6517" w:rsidRPr="00EA1A65" w:rsidRDefault="004E6517" w:rsidP="004E6517">
      <w:pPr>
        <w:spacing w:line="360" w:lineRule="auto"/>
        <w:jc w:val="center"/>
        <w:rPr>
          <w:rFonts w:ascii="Times New Roman" w:hAnsi="Times New Roman" w:cs="Times New Roman"/>
        </w:rPr>
      </w:pPr>
      <w:r w:rsidRPr="1C1F1294">
        <w:rPr>
          <w:rFonts w:ascii="Times New Roman" w:hAnsi="Times New Roman" w:cs="Times New Roman"/>
          <w:b/>
          <w:bCs/>
        </w:rPr>
        <w:t>Table S</w:t>
      </w:r>
      <w:r w:rsidR="00C224AD">
        <w:rPr>
          <w:rFonts w:ascii="Times New Roman" w:hAnsi="Times New Roman" w:cs="Times New Roman"/>
          <w:b/>
          <w:bCs/>
        </w:rPr>
        <w:t>2</w:t>
      </w:r>
      <w:r w:rsidRPr="1C1F1294">
        <w:rPr>
          <w:rFonts w:ascii="Times New Roman" w:hAnsi="Times New Roman" w:cs="Times New Roman"/>
          <w:b/>
          <w:bCs/>
        </w:rPr>
        <w:t xml:space="preserve">. </w:t>
      </w:r>
      <w:r w:rsidRPr="00784FB0">
        <w:rPr>
          <w:rFonts w:ascii="Times New Roman" w:hAnsi="Times New Roman" w:cs="Times New Roman"/>
          <w:b/>
          <w:bCs/>
        </w:rPr>
        <w:t>Alpha diversity metrics of microbial communities across samples with domain-level percentages.</w:t>
      </w:r>
      <w:r>
        <w:rPr>
          <w:rFonts w:ascii="Times New Roman" w:hAnsi="Times New Roman" w:cs="Times New Roman"/>
          <w:b/>
          <w:bCs/>
        </w:rPr>
        <w:t xml:space="preserve"> </w:t>
      </w:r>
      <w:r w:rsidRPr="004E1C90">
        <w:rPr>
          <w:rFonts w:ascii="Times New Roman" w:hAnsi="Times New Roman" w:cs="Times New Roman"/>
        </w:rPr>
        <w:t>Values shown include observed ASV richness, Shannon diversity index, and Simpson diversity index, where observed richness represents the number of unique ASVs detected and the Shannon and Simpson indices describe community diversity and evenness. Percentages of reads assigned to Archaea and Bacteria are also reported for each layer. Sample-layer abbreviations: C, crust; G, green layer; R, pink layer; B, black layer; DP, dark pink layer; BR, brown layer; BOTTOM, basal microbialite layer.</w:t>
      </w:r>
    </w:p>
    <w:p w14:paraId="0DBC21A0" w14:textId="77777777" w:rsidR="00B54A66" w:rsidRDefault="00B54A66" w:rsidP="00E641CC">
      <w:pPr>
        <w:jc w:val="center"/>
      </w:pPr>
    </w:p>
    <w:p w14:paraId="4559E8FC" w14:textId="77777777" w:rsidR="001F43BC" w:rsidRDefault="001F43BC" w:rsidP="00E641CC">
      <w:pPr>
        <w:jc w:val="center"/>
      </w:pPr>
    </w:p>
    <w:p w14:paraId="696732C2" w14:textId="77777777" w:rsidR="001F43BC" w:rsidRDefault="001F43BC" w:rsidP="00E641CC">
      <w:pPr>
        <w:jc w:val="center"/>
      </w:pPr>
    </w:p>
    <w:p w14:paraId="58DC8316" w14:textId="77777777" w:rsidR="000B1A38" w:rsidRDefault="000B1A38" w:rsidP="00E641CC">
      <w:pPr>
        <w:jc w:val="center"/>
      </w:pPr>
    </w:p>
    <w:p w14:paraId="270E2A46" w14:textId="77777777" w:rsidR="000B1A38" w:rsidRDefault="000B1A38" w:rsidP="00E641CC">
      <w:pPr>
        <w:jc w:val="center"/>
      </w:pPr>
    </w:p>
    <w:p w14:paraId="3B677C25" w14:textId="77777777" w:rsidR="001F1D33" w:rsidRDefault="001F1D33" w:rsidP="00E641CC">
      <w:pPr>
        <w:jc w:val="center"/>
      </w:pPr>
    </w:p>
    <w:p w14:paraId="37D90820" w14:textId="77777777" w:rsidR="001F1D33" w:rsidRDefault="001F1D33" w:rsidP="00E641CC">
      <w:pPr>
        <w:jc w:val="center"/>
      </w:pPr>
    </w:p>
    <w:p w14:paraId="1B3DE0F1" w14:textId="77777777" w:rsidR="001F1D33" w:rsidRDefault="001F1D33" w:rsidP="00E641CC">
      <w:pPr>
        <w:jc w:val="center"/>
      </w:pPr>
    </w:p>
    <w:p w14:paraId="6BE4754D" w14:textId="77777777" w:rsidR="001F1D33" w:rsidRDefault="001F1D33" w:rsidP="00E641CC">
      <w:pPr>
        <w:jc w:val="center"/>
      </w:pPr>
    </w:p>
    <w:p w14:paraId="3F9738FF" w14:textId="77777777" w:rsidR="001F1D33" w:rsidRDefault="001F1D33" w:rsidP="00E641CC">
      <w:pPr>
        <w:jc w:val="center"/>
      </w:pPr>
    </w:p>
    <w:p w14:paraId="6AF983AC" w14:textId="77777777" w:rsidR="001F1D33" w:rsidRDefault="001F1D33" w:rsidP="00E641CC">
      <w:pPr>
        <w:jc w:val="center"/>
      </w:pPr>
    </w:p>
    <w:p w14:paraId="26B68359" w14:textId="77777777" w:rsidR="001F1D33" w:rsidRDefault="001F1D33" w:rsidP="00E641CC">
      <w:pPr>
        <w:jc w:val="center"/>
      </w:pPr>
    </w:p>
    <w:p w14:paraId="5B49E404" w14:textId="77777777" w:rsidR="000B1A38" w:rsidRDefault="000B1A38" w:rsidP="00E641CC">
      <w:pPr>
        <w:jc w:val="center"/>
      </w:pPr>
    </w:p>
    <w:p w14:paraId="422480F8" w14:textId="77777777" w:rsidR="000B1A38" w:rsidRDefault="000B1A38" w:rsidP="001D165C"/>
    <w:p w14:paraId="4BC7E48B" w14:textId="77777777" w:rsidR="000B1A38" w:rsidRDefault="000B1A38" w:rsidP="00E641CC">
      <w:pPr>
        <w:jc w:val="center"/>
      </w:pPr>
    </w:p>
    <w:p w14:paraId="622CA809" w14:textId="77777777" w:rsidR="00C224AD" w:rsidRDefault="00C224AD" w:rsidP="00E641CC">
      <w:pPr>
        <w:jc w:val="center"/>
      </w:pPr>
    </w:p>
    <w:p w14:paraId="79CDE103" w14:textId="77777777" w:rsidR="00C224AD" w:rsidRDefault="00C224AD" w:rsidP="00E641CC">
      <w:pPr>
        <w:jc w:val="center"/>
      </w:pPr>
    </w:p>
    <w:p w14:paraId="6B20A969" w14:textId="77777777" w:rsidR="00C224AD" w:rsidRDefault="00C224AD" w:rsidP="00E641CC">
      <w:pPr>
        <w:jc w:val="center"/>
      </w:pPr>
    </w:p>
    <w:p w14:paraId="056F6C74" w14:textId="4D17E81D" w:rsidR="00C224AD" w:rsidRDefault="00C224AD" w:rsidP="00C224AD">
      <w:pPr>
        <w:rPr>
          <w:rFonts w:ascii="Times New Roman" w:hAnsi="Times New Roman" w:cs="Times New Roman"/>
          <w:b/>
          <w:bCs/>
        </w:rPr>
      </w:pPr>
      <w:r w:rsidRPr="00C224AD">
        <w:rPr>
          <w:rFonts w:ascii="Times New Roman" w:hAnsi="Times New Roman" w:cs="Times New Roman"/>
          <w:b/>
          <w:bCs/>
        </w:rPr>
        <w:lastRenderedPageBreak/>
        <w:t>Supplementary Figures</w:t>
      </w:r>
    </w:p>
    <w:p w14:paraId="1440E725" w14:textId="77777777" w:rsidR="00C224AD" w:rsidRPr="00C224AD" w:rsidRDefault="00C224AD" w:rsidP="00C224AD">
      <w:pPr>
        <w:rPr>
          <w:rFonts w:ascii="Times New Roman" w:hAnsi="Times New Roman" w:cs="Times New Roman"/>
          <w:b/>
          <w:bCs/>
        </w:rPr>
      </w:pPr>
    </w:p>
    <w:p w14:paraId="7A00BF8E" w14:textId="77777777" w:rsidR="00EB026E" w:rsidRDefault="00EB026E" w:rsidP="00EB026E">
      <w:pPr>
        <w:jc w:val="center"/>
        <w:rPr>
          <w:rFonts w:ascii="Times New Roman" w:hAnsi="Times New Roman" w:cs="Times New Roman"/>
          <w:b/>
          <w:bCs/>
        </w:rPr>
      </w:pPr>
      <w:r>
        <w:rPr>
          <w:rFonts w:ascii="Times New Roman" w:hAnsi="Times New Roman" w:cs="Times New Roman"/>
          <w:b/>
          <w:bCs/>
          <w:noProof/>
        </w:rPr>
        <w:drawing>
          <wp:inline distT="0" distB="0" distL="0" distR="0" wp14:anchorId="63497594" wp14:editId="7B9C2F50">
            <wp:extent cx="5228085" cy="7787148"/>
            <wp:effectExtent l="0" t="0" r="4445" b="0"/>
            <wp:docPr id="899279637" name="Picture 5"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79637" name="Picture 5" descr="A close-up of a map&#10;&#10;AI-generated content may be incorrect."/>
                    <pic:cNvPicPr/>
                  </pic:nvPicPr>
                  <pic:blipFill>
                    <a:blip r:embed="rId4" cstate="print">
                      <a:extLst>
                        <a:ext uri="{28A0092B-C50C-407E-A947-70E740481C1C}">
                          <a14:useLocalDpi xmlns:a14="http://schemas.microsoft.com/office/drawing/2010/main" val="0"/>
                        </a:ext>
                      </a:extLst>
                    </a:blip>
                    <a:stretch>
                      <a:fillRect/>
                    </a:stretch>
                  </pic:blipFill>
                  <pic:spPr>
                    <a:xfrm>
                      <a:off x="0" y="0"/>
                      <a:ext cx="5435963" cy="8096779"/>
                    </a:xfrm>
                    <a:prstGeom prst="rect">
                      <a:avLst/>
                    </a:prstGeom>
                  </pic:spPr>
                </pic:pic>
              </a:graphicData>
            </a:graphic>
          </wp:inline>
        </w:drawing>
      </w:r>
    </w:p>
    <w:p w14:paraId="09C19A4F" w14:textId="07BA043B" w:rsidR="00EB026E" w:rsidRDefault="00EB026E" w:rsidP="00EB026E">
      <w:pPr>
        <w:spacing w:line="360" w:lineRule="auto"/>
        <w:jc w:val="center"/>
        <w:rPr>
          <w:rFonts w:ascii="Times New Roman" w:hAnsi="Times New Roman" w:cs="Times New Roman"/>
        </w:rPr>
      </w:pPr>
      <w:r w:rsidRPr="1C1F1294">
        <w:rPr>
          <w:rFonts w:ascii="Times New Roman" w:hAnsi="Times New Roman" w:cs="Times New Roman"/>
          <w:b/>
          <w:bCs/>
        </w:rPr>
        <w:lastRenderedPageBreak/>
        <w:t>Figure S</w:t>
      </w:r>
      <w:r>
        <w:rPr>
          <w:rFonts w:ascii="Times New Roman" w:hAnsi="Times New Roman" w:cs="Times New Roman"/>
          <w:b/>
          <w:bCs/>
        </w:rPr>
        <w:t>1</w:t>
      </w:r>
      <w:r w:rsidRPr="1C1F1294">
        <w:rPr>
          <w:rFonts w:ascii="Times New Roman" w:hAnsi="Times New Roman" w:cs="Times New Roman"/>
          <w:b/>
          <w:bCs/>
        </w:rPr>
        <w:t>. Field overview and sample context of calcifying microbial mats at Salinas Vernales (</w:t>
      </w:r>
      <w:r>
        <w:rPr>
          <w:rFonts w:ascii="Times New Roman" w:hAnsi="Times New Roman" w:cs="Times New Roman"/>
          <w:b/>
          <w:bCs/>
        </w:rPr>
        <w:t>SV</w:t>
      </w:r>
      <w:r w:rsidRPr="1C1F1294">
        <w:rPr>
          <w:rFonts w:ascii="Times New Roman" w:hAnsi="Times New Roman" w:cs="Times New Roman"/>
          <w:b/>
          <w:bCs/>
        </w:rPr>
        <w:t xml:space="preserve">), southwestern Puerto Rico. (a) </w:t>
      </w:r>
      <w:r w:rsidRPr="1C1F1294">
        <w:rPr>
          <w:rFonts w:ascii="Times New Roman" w:hAnsi="Times New Roman" w:cs="Times New Roman"/>
        </w:rPr>
        <w:t xml:space="preserve">Drone image of pond </w:t>
      </w:r>
      <w:r>
        <w:rPr>
          <w:rFonts w:ascii="Times New Roman" w:hAnsi="Times New Roman" w:cs="Times New Roman"/>
        </w:rPr>
        <w:t>SV</w:t>
      </w:r>
      <w:r w:rsidRPr="1C1F1294">
        <w:rPr>
          <w:rFonts w:ascii="Times New Roman" w:hAnsi="Times New Roman" w:cs="Times New Roman"/>
        </w:rPr>
        <w:t xml:space="preserve">2 showing </w:t>
      </w:r>
      <w:commentRangeStart w:id="6"/>
      <w:commentRangeStart w:id="7"/>
      <w:r w:rsidRPr="1C1F1294">
        <w:rPr>
          <w:rFonts w:ascii="Times New Roman" w:hAnsi="Times New Roman" w:cs="Times New Roman"/>
        </w:rPr>
        <w:t>distinct</w:t>
      </w:r>
      <w:commentRangeEnd w:id="6"/>
      <w:r w:rsidRPr="1C1F1294">
        <w:rPr>
          <w:rStyle w:val="CommentReference"/>
          <w:rFonts w:ascii="Times New Roman" w:hAnsi="Times New Roman" w:cs="Times New Roman"/>
          <w:sz w:val="24"/>
          <w:szCs w:val="24"/>
        </w:rPr>
        <w:commentReference w:id="6"/>
      </w:r>
      <w:commentRangeEnd w:id="7"/>
      <w:r w:rsidRPr="1C1F1294">
        <w:rPr>
          <w:rStyle w:val="CommentReference"/>
          <w:rFonts w:ascii="Times New Roman" w:hAnsi="Times New Roman" w:cs="Times New Roman"/>
          <w:sz w:val="24"/>
          <w:szCs w:val="24"/>
        </w:rPr>
        <w:commentReference w:id="7"/>
      </w:r>
      <w:r w:rsidRPr="1C1F1294">
        <w:rPr>
          <w:rFonts w:ascii="Times New Roman" w:hAnsi="Times New Roman" w:cs="Times New Roman"/>
        </w:rPr>
        <w:t xml:space="preserve"> surface morphologies. The yellow dashed line outlines areas with </w:t>
      </w:r>
      <w:commentRangeStart w:id="8"/>
      <w:r w:rsidRPr="1C1F1294">
        <w:rPr>
          <w:rFonts w:ascii="Times New Roman" w:hAnsi="Times New Roman" w:cs="Times New Roman"/>
        </w:rPr>
        <w:t>hemispheroidal</w:t>
      </w:r>
      <w:commentRangeEnd w:id="8"/>
      <w:r w:rsidRPr="1C1F1294">
        <w:rPr>
          <w:rStyle w:val="CommentReference"/>
          <w:rFonts w:ascii="Times New Roman" w:hAnsi="Times New Roman" w:cs="Times New Roman"/>
          <w:sz w:val="24"/>
          <w:szCs w:val="24"/>
        </w:rPr>
        <w:commentReference w:id="8"/>
      </w:r>
      <w:r w:rsidRPr="1C1F1294">
        <w:rPr>
          <w:rFonts w:ascii="Times New Roman" w:hAnsi="Times New Roman" w:cs="Times New Roman"/>
        </w:rPr>
        <w:t xml:space="preserve"> mat complexes, while black dashed lines indicate polygonal microbial mats and evaporitic crusts. </w:t>
      </w:r>
      <w:r w:rsidRPr="1C1F1294">
        <w:rPr>
          <w:rFonts w:ascii="Times New Roman" w:hAnsi="Times New Roman" w:cs="Times New Roman"/>
          <w:b/>
          <w:bCs/>
        </w:rPr>
        <w:t xml:space="preserve">(b) </w:t>
      </w:r>
      <w:r w:rsidRPr="1C1F1294">
        <w:rPr>
          <w:rFonts w:ascii="Times New Roman" w:hAnsi="Times New Roman" w:cs="Times New Roman"/>
        </w:rPr>
        <w:t xml:space="preserve">Field photograph of </w:t>
      </w:r>
      <w:r>
        <w:rPr>
          <w:rFonts w:ascii="Times New Roman" w:hAnsi="Times New Roman" w:cs="Times New Roman"/>
        </w:rPr>
        <w:t>SV</w:t>
      </w:r>
      <w:r w:rsidRPr="1C1F1294">
        <w:rPr>
          <w:rFonts w:ascii="Times New Roman" w:hAnsi="Times New Roman" w:cs="Times New Roman"/>
        </w:rPr>
        <w:t xml:space="preserve">1 showing hemispheroidal mat complexes and isolated mounds colonizing calcrete substrates. The inset highlights the calcrete hardground overlain by a laminated microbial mat. </w:t>
      </w:r>
      <w:r w:rsidRPr="1C1F1294">
        <w:rPr>
          <w:rFonts w:ascii="Times New Roman" w:hAnsi="Times New Roman" w:cs="Times New Roman"/>
          <w:b/>
          <w:bCs/>
        </w:rPr>
        <w:t>(c–f)</w:t>
      </w:r>
      <w:r w:rsidRPr="1C1F1294">
        <w:rPr>
          <w:rFonts w:ascii="Times New Roman" w:hAnsi="Times New Roman" w:cs="Times New Roman"/>
        </w:rPr>
        <w:t xml:space="preserve"> Representative mat morphologies and vertical structures, including </w:t>
      </w:r>
      <w:r w:rsidRPr="1C1F1294">
        <w:rPr>
          <w:rFonts w:ascii="Times New Roman" w:hAnsi="Times New Roman" w:cs="Times New Roman"/>
          <w:b/>
          <w:bCs/>
        </w:rPr>
        <w:t>(c)</w:t>
      </w:r>
      <w:r w:rsidRPr="1C1F1294">
        <w:rPr>
          <w:rFonts w:ascii="Times New Roman" w:hAnsi="Times New Roman" w:cs="Times New Roman"/>
        </w:rPr>
        <w:t xml:space="preserve"> Hemispheriodal domes, </w:t>
      </w:r>
      <w:r w:rsidRPr="1C1F1294">
        <w:rPr>
          <w:rFonts w:ascii="Times New Roman" w:hAnsi="Times New Roman" w:cs="Times New Roman"/>
          <w:b/>
          <w:bCs/>
        </w:rPr>
        <w:t>(d)</w:t>
      </w:r>
      <w:r w:rsidRPr="1C1F1294">
        <w:rPr>
          <w:rFonts w:ascii="Times New Roman" w:hAnsi="Times New Roman" w:cs="Times New Roman"/>
        </w:rPr>
        <w:t xml:space="preserve"> cross-section showing distinct organic-rich and carbonate laminae across different pigmentations, </w:t>
      </w:r>
      <w:r w:rsidRPr="1C1F1294">
        <w:rPr>
          <w:rFonts w:ascii="Times New Roman" w:hAnsi="Times New Roman" w:cs="Times New Roman"/>
          <w:b/>
          <w:bCs/>
        </w:rPr>
        <w:t>(e)</w:t>
      </w:r>
      <w:r w:rsidRPr="1C1F1294">
        <w:rPr>
          <w:rFonts w:ascii="Times New Roman" w:hAnsi="Times New Roman" w:cs="Times New Roman"/>
        </w:rPr>
        <w:t xml:space="preserve"> pinnacle-like surface morphologies across flat microbial mats, and </w:t>
      </w:r>
      <w:r w:rsidRPr="1C1F1294">
        <w:rPr>
          <w:rFonts w:ascii="Times New Roman" w:hAnsi="Times New Roman" w:cs="Times New Roman"/>
          <w:b/>
          <w:bCs/>
        </w:rPr>
        <w:t>(f)</w:t>
      </w:r>
      <w:r w:rsidRPr="1C1F1294">
        <w:rPr>
          <w:rFonts w:ascii="Times New Roman" w:hAnsi="Times New Roman" w:cs="Times New Roman"/>
        </w:rPr>
        <w:t xml:space="preserve"> dissected flat mat sample displaying color-banded layering from surface crust to basal sections.</w:t>
      </w:r>
    </w:p>
    <w:p w14:paraId="131F0EA9" w14:textId="77777777" w:rsidR="00F44A9D" w:rsidRDefault="00F44A9D" w:rsidP="00F44A9D">
      <w:pPr>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01AB50E4" wp14:editId="3D69ED40">
            <wp:extent cx="5182981" cy="8121316"/>
            <wp:effectExtent l="0" t="0" r="0" b="0"/>
            <wp:docPr id="169626595" name="Picture 6" descr="A close-up of a rock 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6595" name="Picture 6" descr="A close-up of a rock formation&#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46586" cy="8220980"/>
                    </a:xfrm>
                    <a:prstGeom prst="rect">
                      <a:avLst/>
                    </a:prstGeom>
                  </pic:spPr>
                </pic:pic>
              </a:graphicData>
            </a:graphic>
          </wp:inline>
        </w:drawing>
      </w:r>
    </w:p>
    <w:p w14:paraId="29822AA9" w14:textId="748D9992" w:rsidR="00F44A9D" w:rsidRPr="00127974" w:rsidRDefault="00F44A9D" w:rsidP="00F44A9D">
      <w:pPr>
        <w:spacing w:line="360" w:lineRule="auto"/>
        <w:jc w:val="center"/>
        <w:rPr>
          <w:rFonts w:ascii="Times New Roman" w:hAnsi="Times New Roman" w:cs="Times New Roman"/>
        </w:rPr>
      </w:pPr>
      <w:r>
        <w:rPr>
          <w:rFonts w:ascii="Times New Roman" w:hAnsi="Times New Roman" w:cs="Times New Roman"/>
          <w:b/>
          <w:bCs/>
        </w:rPr>
        <w:lastRenderedPageBreak/>
        <w:t>Figure S</w:t>
      </w:r>
      <w:r w:rsidR="00004841">
        <w:rPr>
          <w:rFonts w:ascii="Times New Roman" w:hAnsi="Times New Roman" w:cs="Times New Roman"/>
          <w:b/>
          <w:bCs/>
        </w:rPr>
        <w:t>2</w:t>
      </w:r>
      <w:r>
        <w:rPr>
          <w:rFonts w:ascii="Times New Roman" w:hAnsi="Times New Roman" w:cs="Times New Roman"/>
          <w:b/>
          <w:bCs/>
        </w:rPr>
        <w:t xml:space="preserve">. </w:t>
      </w:r>
      <w:r w:rsidRPr="009B19E4">
        <w:rPr>
          <w:rFonts w:ascii="Times New Roman" w:hAnsi="Times New Roman" w:cs="Times New Roman"/>
          <w:b/>
          <w:bCs/>
        </w:rPr>
        <w:t>Field overview and sample context of non-lithifying microbial mats at Salinas Salinetas (</w:t>
      </w:r>
      <w:r>
        <w:rPr>
          <w:rFonts w:ascii="Times New Roman" w:hAnsi="Times New Roman" w:cs="Times New Roman"/>
          <w:b/>
          <w:bCs/>
        </w:rPr>
        <w:t>SS</w:t>
      </w:r>
      <w:r w:rsidRPr="009B19E4">
        <w:rPr>
          <w:rFonts w:ascii="Times New Roman" w:hAnsi="Times New Roman" w:cs="Times New Roman"/>
          <w:b/>
          <w:bCs/>
        </w:rPr>
        <w:t>), southwestern Puerto Rico.</w:t>
      </w:r>
      <w:r>
        <w:rPr>
          <w:rFonts w:ascii="Times New Roman" w:hAnsi="Times New Roman" w:cs="Times New Roman"/>
          <w:b/>
          <w:bCs/>
        </w:rPr>
        <w:t xml:space="preserve"> </w:t>
      </w:r>
      <w:r w:rsidRPr="009B19E4">
        <w:rPr>
          <w:rFonts w:ascii="Times New Roman" w:hAnsi="Times New Roman" w:cs="Times New Roman"/>
          <w:b/>
          <w:bCs/>
        </w:rPr>
        <w:t xml:space="preserve">(a) </w:t>
      </w:r>
      <w:r w:rsidRPr="009B19E4">
        <w:rPr>
          <w:rFonts w:ascii="Times New Roman" w:hAnsi="Times New Roman" w:cs="Times New Roman"/>
        </w:rPr>
        <w:t xml:space="preserve">Drone image </w:t>
      </w:r>
      <w:r>
        <w:rPr>
          <w:rFonts w:ascii="Times New Roman" w:hAnsi="Times New Roman" w:cs="Times New Roman"/>
        </w:rPr>
        <w:t xml:space="preserve">from fieldwork 2019 campaign </w:t>
      </w:r>
      <w:r w:rsidRPr="009B19E4">
        <w:rPr>
          <w:rFonts w:ascii="Times New Roman" w:hAnsi="Times New Roman" w:cs="Times New Roman"/>
        </w:rPr>
        <w:t>showing the northwest pond (</w:t>
      </w:r>
      <w:r>
        <w:rPr>
          <w:rFonts w:ascii="Times New Roman" w:hAnsi="Times New Roman" w:cs="Times New Roman"/>
        </w:rPr>
        <w:t>SS</w:t>
      </w:r>
      <w:r w:rsidRPr="009B19E4">
        <w:rPr>
          <w:rFonts w:ascii="Times New Roman" w:hAnsi="Times New Roman" w:cs="Times New Roman"/>
        </w:rPr>
        <w:t>-NW) and central pond (</w:t>
      </w:r>
      <w:r>
        <w:rPr>
          <w:rFonts w:ascii="Times New Roman" w:hAnsi="Times New Roman" w:cs="Times New Roman"/>
        </w:rPr>
        <w:t>SS</w:t>
      </w:r>
      <w:r w:rsidRPr="009B19E4">
        <w:rPr>
          <w:rFonts w:ascii="Times New Roman" w:hAnsi="Times New Roman" w:cs="Times New Roman"/>
        </w:rPr>
        <w:t>-C). The pink and white surface coloration corresponds to halite and gypsum crusts associated with desiccation and evaporite formation.</w:t>
      </w:r>
      <w:r>
        <w:rPr>
          <w:rFonts w:ascii="Times New Roman" w:hAnsi="Times New Roman" w:cs="Times New Roman"/>
        </w:rPr>
        <w:t xml:space="preserve"> </w:t>
      </w:r>
      <w:r w:rsidRPr="00737CBD">
        <w:rPr>
          <w:rFonts w:ascii="Times New Roman" w:hAnsi="Times New Roman" w:cs="Times New Roman"/>
          <w:b/>
          <w:bCs/>
        </w:rPr>
        <w:t>(b)</w:t>
      </w:r>
      <w:r w:rsidRPr="00737CBD">
        <w:rPr>
          <w:rFonts w:ascii="Times New Roman" w:hAnsi="Times New Roman" w:cs="Times New Roman"/>
        </w:rPr>
        <w:t xml:space="preserve"> Field photograph of the </w:t>
      </w:r>
      <w:r>
        <w:rPr>
          <w:rFonts w:ascii="Times New Roman" w:hAnsi="Times New Roman" w:cs="Times New Roman"/>
        </w:rPr>
        <w:t>SS</w:t>
      </w:r>
      <w:r w:rsidRPr="00737CBD">
        <w:rPr>
          <w:rFonts w:ascii="Times New Roman" w:hAnsi="Times New Roman" w:cs="Times New Roman"/>
        </w:rPr>
        <w:t xml:space="preserve">-NW pond margin </w:t>
      </w:r>
      <w:r w:rsidR="00490537">
        <w:rPr>
          <w:rFonts w:ascii="Times New Roman" w:hAnsi="Times New Roman" w:cs="Times New Roman"/>
        </w:rPr>
        <w:t xml:space="preserve">as observed </w:t>
      </w:r>
      <w:r>
        <w:rPr>
          <w:rFonts w:ascii="Times New Roman" w:hAnsi="Times New Roman" w:cs="Times New Roman"/>
        </w:rPr>
        <w:t xml:space="preserve">from the northern area </w:t>
      </w:r>
      <w:r w:rsidRPr="00737CBD">
        <w:rPr>
          <w:rFonts w:ascii="Times New Roman" w:hAnsi="Times New Roman" w:cs="Times New Roman"/>
        </w:rPr>
        <w:t>showing the extensive salt crust and shallow water conditions during sampling.</w:t>
      </w:r>
      <w:r>
        <w:rPr>
          <w:rFonts w:ascii="Times New Roman" w:hAnsi="Times New Roman" w:cs="Times New Roman"/>
        </w:rPr>
        <w:t xml:space="preserve"> </w:t>
      </w:r>
      <w:r w:rsidRPr="00737CBD">
        <w:rPr>
          <w:rFonts w:ascii="Times New Roman" w:hAnsi="Times New Roman" w:cs="Times New Roman"/>
          <w:b/>
          <w:bCs/>
        </w:rPr>
        <w:t>(c)</w:t>
      </w:r>
      <w:r w:rsidRPr="00737CBD">
        <w:rPr>
          <w:rFonts w:ascii="Times New Roman" w:hAnsi="Times New Roman" w:cs="Times New Roman"/>
        </w:rPr>
        <w:t xml:space="preserve"> Representative microbial mat fragment displaying dark organic-rich material overlain by a thin halite crust.</w:t>
      </w:r>
      <w:r>
        <w:rPr>
          <w:rFonts w:ascii="Times New Roman" w:hAnsi="Times New Roman" w:cs="Times New Roman"/>
        </w:rPr>
        <w:t xml:space="preserve"> </w:t>
      </w:r>
      <w:r w:rsidRPr="00FF7EBB">
        <w:rPr>
          <w:rFonts w:ascii="Times New Roman" w:hAnsi="Times New Roman" w:cs="Times New Roman"/>
          <w:b/>
          <w:bCs/>
        </w:rPr>
        <w:t>(d-e)</w:t>
      </w:r>
      <w:r w:rsidRPr="00FF7EBB">
        <w:rPr>
          <w:rFonts w:ascii="Times New Roman" w:hAnsi="Times New Roman" w:cs="Times New Roman"/>
        </w:rPr>
        <w:t xml:space="preserve"> Close-up </w:t>
      </w:r>
      <w:r>
        <w:rPr>
          <w:rFonts w:ascii="Times New Roman" w:hAnsi="Times New Roman" w:cs="Times New Roman"/>
        </w:rPr>
        <w:t>in SS-C</w:t>
      </w:r>
      <w:r w:rsidRPr="00FF7EBB">
        <w:rPr>
          <w:rFonts w:ascii="Times New Roman" w:hAnsi="Times New Roman" w:cs="Times New Roman"/>
        </w:rPr>
        <w:t xml:space="preserve"> showing microbial mat chips</w:t>
      </w:r>
      <w:r>
        <w:rPr>
          <w:rFonts w:ascii="Times New Roman" w:hAnsi="Times New Roman" w:cs="Times New Roman"/>
        </w:rPr>
        <w:t xml:space="preserve"> growing in bioclasts</w:t>
      </w:r>
      <w:r w:rsidRPr="00FF7EBB">
        <w:rPr>
          <w:rFonts w:ascii="Times New Roman" w:hAnsi="Times New Roman" w:cs="Times New Roman"/>
        </w:rPr>
        <w:t xml:space="preserve"> (~1–2 cm diameter)</w:t>
      </w:r>
      <w:r>
        <w:rPr>
          <w:rFonts w:ascii="Times New Roman" w:hAnsi="Times New Roman" w:cs="Times New Roman"/>
        </w:rPr>
        <w:t xml:space="preserve"> observed in the field</w:t>
      </w:r>
      <w:r w:rsidRPr="00FF7EBB">
        <w:rPr>
          <w:rFonts w:ascii="Times New Roman" w:hAnsi="Times New Roman" w:cs="Times New Roman"/>
        </w:rPr>
        <w:t>.</w:t>
      </w:r>
    </w:p>
    <w:p w14:paraId="3EE97C2A" w14:textId="24FC62B0" w:rsidR="00047AF9" w:rsidRDefault="00047AF9" w:rsidP="00047AF9">
      <w:pPr>
        <w:rPr>
          <w:rFonts w:ascii="Times New Roman" w:hAnsi="Times New Roman" w:cs="Times New Roman"/>
          <w:sz w:val="22"/>
          <w:szCs w:val="22"/>
        </w:rPr>
      </w:pPr>
    </w:p>
    <w:p w14:paraId="12FC96C6" w14:textId="77777777" w:rsidR="00047AF9" w:rsidRDefault="00047AF9" w:rsidP="00047AF9">
      <w:pPr>
        <w:rPr>
          <w:rFonts w:ascii="Times New Roman" w:hAnsi="Times New Roman" w:cs="Times New Roman"/>
          <w:sz w:val="22"/>
          <w:szCs w:val="22"/>
        </w:rPr>
      </w:pPr>
    </w:p>
    <w:p w14:paraId="11BEA40A" w14:textId="77777777" w:rsidR="00047AF9" w:rsidRDefault="00047AF9" w:rsidP="00047AF9">
      <w:pPr>
        <w:rPr>
          <w:rFonts w:ascii="Times New Roman" w:hAnsi="Times New Roman" w:cs="Times New Roman"/>
          <w:sz w:val="22"/>
          <w:szCs w:val="22"/>
        </w:rPr>
      </w:pPr>
    </w:p>
    <w:p w14:paraId="1870E21A" w14:textId="3157FF53" w:rsidR="00047AF9" w:rsidRDefault="00B7441D" w:rsidP="00047AF9">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17EAF264" wp14:editId="6F38B48E">
            <wp:extent cx="5943600" cy="7498080"/>
            <wp:effectExtent l="0" t="0" r="0" b="0"/>
            <wp:docPr id="1897450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50770" name="Picture 189745077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498080"/>
                    </a:xfrm>
                    <a:prstGeom prst="rect">
                      <a:avLst/>
                    </a:prstGeom>
                  </pic:spPr>
                </pic:pic>
              </a:graphicData>
            </a:graphic>
          </wp:inline>
        </w:drawing>
      </w:r>
    </w:p>
    <w:p w14:paraId="0B3A654F" w14:textId="77777777" w:rsidR="00047AF9" w:rsidRDefault="00047AF9" w:rsidP="00047AF9">
      <w:pPr>
        <w:rPr>
          <w:rFonts w:ascii="Times New Roman" w:hAnsi="Times New Roman" w:cs="Times New Roman"/>
          <w:sz w:val="22"/>
          <w:szCs w:val="22"/>
        </w:rPr>
      </w:pPr>
    </w:p>
    <w:p w14:paraId="5F26478E" w14:textId="476F41E1" w:rsidR="00047AF9" w:rsidRDefault="005529EF" w:rsidP="00CC0B9C">
      <w:pPr>
        <w:spacing w:line="360" w:lineRule="auto"/>
        <w:jc w:val="center"/>
        <w:rPr>
          <w:rFonts w:ascii="Times New Roman" w:hAnsi="Times New Roman" w:cs="Times New Roman"/>
        </w:rPr>
      </w:pPr>
      <w:r>
        <w:rPr>
          <w:rFonts w:ascii="Times New Roman" w:hAnsi="Times New Roman" w:cs="Times New Roman"/>
          <w:b/>
          <w:bCs/>
        </w:rPr>
        <w:t>Figure S</w:t>
      </w:r>
      <w:r w:rsidR="001B3DC5">
        <w:rPr>
          <w:rFonts w:ascii="Times New Roman" w:hAnsi="Times New Roman" w:cs="Times New Roman"/>
          <w:b/>
          <w:bCs/>
        </w:rPr>
        <w:t>3</w:t>
      </w:r>
      <w:r>
        <w:rPr>
          <w:rFonts w:ascii="Times New Roman" w:hAnsi="Times New Roman" w:cs="Times New Roman"/>
          <w:b/>
          <w:bCs/>
        </w:rPr>
        <w:t xml:space="preserve">. </w:t>
      </w:r>
      <w:r w:rsidRPr="005529EF">
        <w:rPr>
          <w:rFonts w:ascii="Times New Roman" w:hAnsi="Times New Roman" w:cs="Times New Roman"/>
          <w:b/>
          <w:bCs/>
        </w:rPr>
        <w:t xml:space="preserve">Field overview of microbialite buildup megastructure at Laguna Providencia (LP), southwestern Puerto Rico. </w:t>
      </w:r>
      <w:r w:rsidRPr="00F45C7C">
        <w:rPr>
          <w:rFonts w:ascii="Times New Roman" w:hAnsi="Times New Roman" w:cs="Times New Roman"/>
          <w:b/>
          <w:bCs/>
        </w:rPr>
        <w:t xml:space="preserve">(a) </w:t>
      </w:r>
      <w:r w:rsidRPr="00F45C7C">
        <w:rPr>
          <w:rFonts w:ascii="Times New Roman" w:hAnsi="Times New Roman" w:cs="Times New Roman"/>
        </w:rPr>
        <w:t xml:space="preserve">Drone image </w:t>
      </w:r>
      <w:r>
        <w:rPr>
          <w:rFonts w:ascii="Times New Roman" w:hAnsi="Times New Roman" w:cs="Times New Roman"/>
        </w:rPr>
        <w:t xml:space="preserve">from 2019 fieldwork campaign </w:t>
      </w:r>
      <w:r w:rsidRPr="00F45C7C">
        <w:rPr>
          <w:rFonts w:ascii="Times New Roman" w:hAnsi="Times New Roman" w:cs="Times New Roman"/>
        </w:rPr>
        <w:t xml:space="preserve">showing the </w:t>
      </w:r>
      <w:r w:rsidRPr="00F45C7C">
        <w:rPr>
          <w:rFonts w:ascii="Times New Roman" w:hAnsi="Times New Roman" w:cs="Times New Roman"/>
        </w:rPr>
        <w:lastRenderedPageBreak/>
        <w:t>spatial extent of the microbialite megastructure across the lagoon’s central sector. White dashed lines outline the main microbialite buildup.</w:t>
      </w:r>
      <w:r>
        <w:rPr>
          <w:rFonts w:ascii="Times New Roman" w:hAnsi="Times New Roman" w:cs="Times New Roman"/>
        </w:rPr>
        <w:t xml:space="preserve"> </w:t>
      </w:r>
      <w:r w:rsidRPr="00F45C7C">
        <w:rPr>
          <w:rFonts w:ascii="Times New Roman" w:hAnsi="Times New Roman" w:cs="Times New Roman"/>
          <w:b/>
          <w:bCs/>
        </w:rPr>
        <w:t>(a-i)</w:t>
      </w:r>
      <w:r w:rsidRPr="00F45C7C">
        <w:rPr>
          <w:rFonts w:ascii="Times New Roman" w:hAnsi="Times New Roman" w:cs="Times New Roman"/>
        </w:rPr>
        <w:t xml:space="preserve"> Bathymetric model illustrating the morphology of the microbialite structure; dashed arrows indicate steep slopes</w:t>
      </w:r>
      <w:r>
        <w:rPr>
          <w:rFonts w:ascii="Times New Roman" w:hAnsi="Times New Roman" w:cs="Times New Roman"/>
        </w:rPr>
        <w:t xml:space="preserve"> (green area)</w:t>
      </w:r>
      <w:r w:rsidRPr="00F45C7C">
        <w:rPr>
          <w:rFonts w:ascii="Times New Roman" w:hAnsi="Times New Roman" w:cs="Times New Roman"/>
        </w:rPr>
        <w:t>, whereas solid arrows denote gentler gradients</w:t>
      </w:r>
      <w:r>
        <w:rPr>
          <w:rFonts w:ascii="Times New Roman" w:hAnsi="Times New Roman" w:cs="Times New Roman"/>
        </w:rPr>
        <w:t xml:space="preserve"> (red area)</w:t>
      </w:r>
      <w:r w:rsidRPr="00F45C7C">
        <w:rPr>
          <w:rFonts w:ascii="Times New Roman" w:hAnsi="Times New Roman" w:cs="Times New Roman"/>
        </w:rPr>
        <w:t>.</w:t>
      </w:r>
      <w:r>
        <w:rPr>
          <w:rFonts w:ascii="Times New Roman" w:hAnsi="Times New Roman" w:cs="Times New Roman"/>
        </w:rPr>
        <w:t xml:space="preserve"> </w:t>
      </w:r>
      <w:r w:rsidRPr="00F45C7C">
        <w:rPr>
          <w:rFonts w:ascii="Times New Roman" w:hAnsi="Times New Roman" w:cs="Times New Roman"/>
          <w:b/>
          <w:bCs/>
        </w:rPr>
        <w:t>(a-ii)</w:t>
      </w:r>
      <w:r w:rsidRPr="00F45C7C">
        <w:rPr>
          <w:rFonts w:ascii="Times New Roman" w:hAnsi="Times New Roman" w:cs="Times New Roman"/>
        </w:rPr>
        <w:t xml:space="preserve"> </w:t>
      </w:r>
      <w:r>
        <w:rPr>
          <w:rFonts w:ascii="Times New Roman" w:hAnsi="Times New Roman" w:cs="Times New Roman"/>
        </w:rPr>
        <w:t xml:space="preserve">Vectorized image </w:t>
      </w:r>
      <w:r w:rsidRPr="00F45C7C">
        <w:rPr>
          <w:rFonts w:ascii="Times New Roman" w:hAnsi="Times New Roman" w:cs="Times New Roman"/>
        </w:rPr>
        <w:t>of the microbialite buildup</w:t>
      </w:r>
      <w:r>
        <w:rPr>
          <w:rFonts w:ascii="Times New Roman" w:hAnsi="Times New Roman" w:cs="Times New Roman"/>
        </w:rPr>
        <w:t xml:space="preserve"> distribution</w:t>
      </w:r>
      <w:r w:rsidRPr="00F45C7C">
        <w:rPr>
          <w:rFonts w:ascii="Times New Roman" w:hAnsi="Times New Roman" w:cs="Times New Roman"/>
        </w:rPr>
        <w:t>, highlighting the areas where microbialites are most likely concentrated</w:t>
      </w:r>
      <w:r>
        <w:rPr>
          <w:rFonts w:ascii="Times New Roman" w:hAnsi="Times New Roman" w:cs="Times New Roman"/>
        </w:rPr>
        <w:t xml:space="preserve"> (green color), with areas of either no microbialites present or buried microbialites (dark gray color)</w:t>
      </w:r>
      <w:r w:rsidRPr="00F45C7C">
        <w:rPr>
          <w:rFonts w:ascii="Times New Roman" w:hAnsi="Times New Roman" w:cs="Times New Roman"/>
        </w:rPr>
        <w:t>.</w:t>
      </w:r>
      <w:r w:rsidR="00C46E84">
        <w:rPr>
          <w:rFonts w:ascii="Times New Roman" w:hAnsi="Times New Roman" w:cs="Times New Roman"/>
        </w:rPr>
        <w:t xml:space="preserve"> </w:t>
      </w:r>
      <w:r w:rsidR="00C46E84" w:rsidRPr="00C46E84">
        <w:rPr>
          <w:rFonts w:ascii="Times New Roman" w:hAnsi="Times New Roman" w:cs="Times New Roman"/>
          <w:b/>
          <w:bCs/>
        </w:rPr>
        <w:t>(b)</w:t>
      </w:r>
      <w:r w:rsidR="00C46E84" w:rsidRPr="00C46E84">
        <w:rPr>
          <w:rFonts w:ascii="Times New Roman" w:hAnsi="Times New Roman" w:cs="Times New Roman"/>
        </w:rPr>
        <w:t xml:space="preserve"> Drone image showing clustered microbialite accumulations forming laterally continuous patches.</w:t>
      </w:r>
      <w:r w:rsidR="00C46E84">
        <w:rPr>
          <w:rFonts w:ascii="Times New Roman" w:hAnsi="Times New Roman" w:cs="Times New Roman"/>
        </w:rPr>
        <w:t xml:space="preserve"> </w:t>
      </w:r>
      <w:r w:rsidR="00C46E84" w:rsidRPr="00C46E84">
        <w:rPr>
          <w:rFonts w:ascii="Times New Roman" w:hAnsi="Times New Roman" w:cs="Times New Roman"/>
          <w:b/>
          <w:bCs/>
        </w:rPr>
        <w:t>(c)</w:t>
      </w:r>
      <w:r w:rsidR="00C46E84" w:rsidRPr="00C46E84">
        <w:rPr>
          <w:rFonts w:ascii="Times New Roman" w:hAnsi="Times New Roman" w:cs="Times New Roman"/>
        </w:rPr>
        <w:t xml:space="preserve"> Drone image showing discrete, isolated mound-like microbialite structures.</w:t>
      </w:r>
      <w:r w:rsidR="00C46E84">
        <w:rPr>
          <w:rFonts w:ascii="Times New Roman" w:hAnsi="Times New Roman" w:cs="Times New Roman"/>
        </w:rPr>
        <w:t xml:space="preserve"> </w:t>
      </w:r>
      <w:r w:rsidR="00AF1382" w:rsidRPr="00AF1382">
        <w:rPr>
          <w:rFonts w:ascii="Times New Roman" w:hAnsi="Times New Roman" w:cs="Times New Roman"/>
          <w:b/>
          <w:bCs/>
        </w:rPr>
        <w:t xml:space="preserve">(d) </w:t>
      </w:r>
      <w:r w:rsidR="00AF1382" w:rsidRPr="00AF1382">
        <w:rPr>
          <w:rFonts w:ascii="Times New Roman" w:hAnsi="Times New Roman" w:cs="Times New Roman"/>
        </w:rPr>
        <w:t>Drone image showing linear to elongate arrangements of microbialite heads, forming meter-scale alignments.</w:t>
      </w:r>
      <w:r w:rsidR="00AF1382">
        <w:rPr>
          <w:rFonts w:ascii="Times New Roman" w:hAnsi="Times New Roman" w:cs="Times New Roman"/>
        </w:rPr>
        <w:t xml:space="preserve"> </w:t>
      </w:r>
      <w:r w:rsidR="00AF1382" w:rsidRPr="00AF1382">
        <w:rPr>
          <w:rFonts w:ascii="Times New Roman" w:hAnsi="Times New Roman" w:cs="Times New Roman"/>
          <w:b/>
          <w:bCs/>
        </w:rPr>
        <w:t>(e)</w:t>
      </w:r>
      <w:r w:rsidR="00AF1382" w:rsidRPr="00AF1382">
        <w:rPr>
          <w:rFonts w:ascii="Times New Roman" w:hAnsi="Times New Roman" w:cs="Times New Roman"/>
        </w:rPr>
        <w:t xml:space="preserve"> Field photograph </w:t>
      </w:r>
      <w:r w:rsidR="00630D88">
        <w:rPr>
          <w:rFonts w:ascii="Times New Roman" w:hAnsi="Times New Roman" w:cs="Times New Roman"/>
        </w:rPr>
        <w:t xml:space="preserve">taken in January 2020 </w:t>
      </w:r>
      <w:r w:rsidR="00AF1382" w:rsidRPr="00AF1382">
        <w:rPr>
          <w:rFonts w:ascii="Times New Roman" w:hAnsi="Times New Roman" w:cs="Times New Roman"/>
        </w:rPr>
        <w:t>corresponding to the clustered microbialite accumulations shown in (b).</w:t>
      </w:r>
      <w:r w:rsidR="00AF1382">
        <w:rPr>
          <w:rFonts w:ascii="Times New Roman" w:hAnsi="Times New Roman" w:cs="Times New Roman"/>
        </w:rPr>
        <w:t xml:space="preserve"> </w:t>
      </w:r>
      <w:r w:rsidR="00AF1382" w:rsidRPr="00AF1382">
        <w:rPr>
          <w:rFonts w:ascii="Times New Roman" w:hAnsi="Times New Roman" w:cs="Times New Roman"/>
          <w:b/>
          <w:bCs/>
        </w:rPr>
        <w:t>(f)</w:t>
      </w:r>
      <w:r w:rsidR="00AF1382" w:rsidRPr="00AF1382">
        <w:rPr>
          <w:rFonts w:ascii="Times New Roman" w:hAnsi="Times New Roman" w:cs="Times New Roman"/>
        </w:rPr>
        <w:t xml:space="preserve"> Field photograph corresponding to the isolated microbialite structures shown in (c).</w:t>
      </w:r>
    </w:p>
    <w:p w14:paraId="7AC34D1D" w14:textId="77777777" w:rsidR="005529EF" w:rsidRDefault="005529EF" w:rsidP="00047AF9">
      <w:pPr>
        <w:rPr>
          <w:rFonts w:ascii="Times New Roman" w:hAnsi="Times New Roman" w:cs="Times New Roman"/>
        </w:rPr>
      </w:pPr>
    </w:p>
    <w:p w14:paraId="06B43412" w14:textId="77777777" w:rsidR="005529EF" w:rsidRDefault="005529EF" w:rsidP="00047AF9">
      <w:pPr>
        <w:rPr>
          <w:rFonts w:ascii="Times New Roman" w:hAnsi="Times New Roman" w:cs="Times New Roman"/>
        </w:rPr>
      </w:pPr>
    </w:p>
    <w:p w14:paraId="526DEFD7" w14:textId="77777777" w:rsidR="005529EF" w:rsidRDefault="005529EF" w:rsidP="00047AF9">
      <w:pPr>
        <w:rPr>
          <w:rFonts w:ascii="Times New Roman" w:hAnsi="Times New Roman" w:cs="Times New Roman"/>
        </w:rPr>
      </w:pPr>
    </w:p>
    <w:p w14:paraId="5F41396B" w14:textId="77777777" w:rsidR="005529EF" w:rsidRDefault="005529EF" w:rsidP="00047AF9">
      <w:pPr>
        <w:rPr>
          <w:rFonts w:ascii="Times New Roman" w:hAnsi="Times New Roman" w:cs="Times New Roman"/>
        </w:rPr>
      </w:pPr>
    </w:p>
    <w:p w14:paraId="39B5EDAC" w14:textId="77777777" w:rsidR="005529EF" w:rsidRDefault="005529EF" w:rsidP="00047AF9">
      <w:pPr>
        <w:rPr>
          <w:rFonts w:ascii="Times New Roman" w:hAnsi="Times New Roman" w:cs="Times New Roman"/>
        </w:rPr>
      </w:pPr>
    </w:p>
    <w:p w14:paraId="00AC2A5E" w14:textId="77777777" w:rsidR="00794787" w:rsidRDefault="00794787" w:rsidP="006A1E5D">
      <w:pPr>
        <w:rPr>
          <w:rFonts w:ascii="Times New Roman" w:hAnsi="Times New Roman" w:cs="Times New Roman"/>
        </w:rPr>
      </w:pPr>
    </w:p>
    <w:p w14:paraId="7570EE01" w14:textId="77777777" w:rsidR="006A1E5D" w:rsidRDefault="006A1E5D" w:rsidP="006A1E5D">
      <w:pPr>
        <w:rPr>
          <w:rFonts w:ascii="Times New Roman" w:hAnsi="Times New Roman" w:cs="Times New Roman"/>
        </w:rPr>
      </w:pPr>
    </w:p>
    <w:p w14:paraId="0661E14B" w14:textId="77777777" w:rsidR="006A1E5D" w:rsidRDefault="006A1E5D" w:rsidP="006A1E5D">
      <w:pPr>
        <w:rPr>
          <w:rFonts w:ascii="Times New Roman" w:hAnsi="Times New Roman" w:cs="Times New Roman"/>
        </w:rPr>
      </w:pPr>
    </w:p>
    <w:p w14:paraId="261AFC40" w14:textId="77777777" w:rsidR="006A1E5D" w:rsidRDefault="006A1E5D" w:rsidP="006A1E5D">
      <w:pPr>
        <w:rPr>
          <w:rFonts w:ascii="Times New Roman" w:hAnsi="Times New Roman" w:cs="Times New Roman"/>
        </w:rPr>
      </w:pPr>
    </w:p>
    <w:p w14:paraId="2039840D" w14:textId="77777777" w:rsidR="006A1E5D" w:rsidRDefault="006A1E5D" w:rsidP="006A1E5D">
      <w:pPr>
        <w:rPr>
          <w:rFonts w:ascii="Times New Roman" w:hAnsi="Times New Roman" w:cs="Times New Roman"/>
        </w:rPr>
      </w:pPr>
    </w:p>
    <w:p w14:paraId="5C4860F5" w14:textId="77777777" w:rsidR="006A1E5D" w:rsidRDefault="006A1E5D" w:rsidP="006A1E5D">
      <w:pPr>
        <w:rPr>
          <w:rFonts w:ascii="Times New Roman" w:hAnsi="Times New Roman" w:cs="Times New Roman"/>
        </w:rPr>
      </w:pPr>
    </w:p>
    <w:p w14:paraId="5B19A1F3" w14:textId="77777777" w:rsidR="006A1E5D" w:rsidRDefault="006A1E5D" w:rsidP="006A1E5D">
      <w:pPr>
        <w:rPr>
          <w:rFonts w:ascii="Times New Roman" w:hAnsi="Times New Roman" w:cs="Times New Roman"/>
        </w:rPr>
      </w:pPr>
    </w:p>
    <w:p w14:paraId="60DFCCFA" w14:textId="77777777" w:rsidR="006A1E5D" w:rsidRDefault="006A1E5D" w:rsidP="006A1E5D">
      <w:pPr>
        <w:rPr>
          <w:rFonts w:ascii="Times New Roman" w:hAnsi="Times New Roman" w:cs="Times New Roman"/>
        </w:rPr>
      </w:pPr>
    </w:p>
    <w:p w14:paraId="76E76FBF" w14:textId="77777777" w:rsidR="006A1E5D" w:rsidRDefault="006A1E5D" w:rsidP="006A1E5D">
      <w:pPr>
        <w:rPr>
          <w:rFonts w:ascii="Times New Roman" w:hAnsi="Times New Roman" w:cs="Times New Roman"/>
        </w:rPr>
      </w:pPr>
    </w:p>
    <w:p w14:paraId="2C71EB79" w14:textId="77777777" w:rsidR="006A1E5D" w:rsidRDefault="006A1E5D" w:rsidP="006A1E5D">
      <w:pPr>
        <w:rPr>
          <w:rFonts w:ascii="Times New Roman" w:hAnsi="Times New Roman" w:cs="Times New Roman"/>
        </w:rPr>
      </w:pPr>
    </w:p>
    <w:p w14:paraId="638536F1" w14:textId="77777777" w:rsidR="006A1E5D" w:rsidRDefault="006A1E5D" w:rsidP="006A1E5D">
      <w:pPr>
        <w:rPr>
          <w:rFonts w:ascii="Times New Roman" w:hAnsi="Times New Roman" w:cs="Times New Roman"/>
        </w:rPr>
      </w:pPr>
    </w:p>
    <w:p w14:paraId="0C828FC3" w14:textId="77777777" w:rsidR="006A1E5D" w:rsidRDefault="006A1E5D" w:rsidP="006A1E5D">
      <w:pPr>
        <w:rPr>
          <w:rFonts w:ascii="Times New Roman" w:hAnsi="Times New Roman" w:cs="Times New Roman"/>
        </w:rPr>
      </w:pPr>
    </w:p>
    <w:p w14:paraId="1C1479B5" w14:textId="77777777" w:rsidR="006A1E5D" w:rsidRDefault="006A1E5D" w:rsidP="006A1E5D">
      <w:pPr>
        <w:rPr>
          <w:rFonts w:ascii="Times New Roman" w:hAnsi="Times New Roman" w:cs="Times New Roman"/>
        </w:rPr>
      </w:pPr>
    </w:p>
    <w:p w14:paraId="568E7FD5" w14:textId="77777777" w:rsidR="006A1E5D" w:rsidRDefault="006A1E5D" w:rsidP="006A1E5D">
      <w:pPr>
        <w:rPr>
          <w:rFonts w:ascii="Times New Roman" w:hAnsi="Times New Roman" w:cs="Times New Roman"/>
        </w:rPr>
      </w:pPr>
    </w:p>
    <w:p w14:paraId="0A949A03" w14:textId="77777777" w:rsidR="006A1E5D" w:rsidRDefault="006A1E5D" w:rsidP="006A1E5D">
      <w:pPr>
        <w:rPr>
          <w:rFonts w:ascii="Times New Roman" w:hAnsi="Times New Roman" w:cs="Times New Roman"/>
        </w:rPr>
      </w:pPr>
    </w:p>
    <w:p w14:paraId="4AF53AFB" w14:textId="77777777" w:rsidR="006A1E5D" w:rsidRDefault="006A1E5D" w:rsidP="006A1E5D">
      <w:pPr>
        <w:rPr>
          <w:rFonts w:ascii="Times New Roman" w:hAnsi="Times New Roman" w:cs="Times New Roman"/>
        </w:rPr>
      </w:pPr>
    </w:p>
    <w:p w14:paraId="253041F4" w14:textId="77777777" w:rsidR="006A1E5D" w:rsidRDefault="006A1E5D" w:rsidP="006A1E5D">
      <w:pPr>
        <w:rPr>
          <w:rFonts w:ascii="Times New Roman" w:hAnsi="Times New Roman" w:cs="Times New Roman"/>
        </w:rPr>
      </w:pPr>
    </w:p>
    <w:p w14:paraId="20956F0D" w14:textId="77777777" w:rsidR="006A1E5D" w:rsidRDefault="006A1E5D" w:rsidP="006A1E5D">
      <w:pPr>
        <w:rPr>
          <w:rFonts w:ascii="Times New Roman" w:hAnsi="Times New Roman" w:cs="Times New Roman"/>
        </w:rPr>
      </w:pPr>
    </w:p>
    <w:p w14:paraId="58FB010A" w14:textId="77777777" w:rsidR="006A1E5D" w:rsidRDefault="006A1E5D" w:rsidP="006A1E5D">
      <w:pPr>
        <w:rPr>
          <w:rFonts w:ascii="Times New Roman" w:hAnsi="Times New Roman" w:cs="Times New Roman"/>
        </w:rPr>
      </w:pPr>
    </w:p>
    <w:p w14:paraId="7C2E13B2" w14:textId="77777777" w:rsidR="006A1E5D" w:rsidRDefault="006A1E5D" w:rsidP="006A1E5D">
      <w:pPr>
        <w:rPr>
          <w:rFonts w:ascii="Times New Roman" w:hAnsi="Times New Roman" w:cs="Times New Roman"/>
        </w:rPr>
      </w:pPr>
    </w:p>
    <w:p w14:paraId="0BA450CC" w14:textId="77777777" w:rsidR="006A1E5D" w:rsidRDefault="006A1E5D" w:rsidP="006A1E5D">
      <w:pPr>
        <w:rPr>
          <w:rFonts w:ascii="Times New Roman" w:hAnsi="Times New Roman" w:cs="Times New Roman"/>
        </w:rPr>
      </w:pPr>
    </w:p>
    <w:p w14:paraId="4EBF6131" w14:textId="77777777" w:rsidR="006A1E5D" w:rsidRDefault="006A1E5D" w:rsidP="006A1E5D">
      <w:pPr>
        <w:rPr>
          <w:rFonts w:ascii="Times New Roman" w:hAnsi="Times New Roman" w:cs="Times New Roman"/>
        </w:rPr>
      </w:pPr>
    </w:p>
    <w:p w14:paraId="6EE6639C" w14:textId="4FD30B9E" w:rsidR="006A1E5D" w:rsidRDefault="00B7441D" w:rsidP="006A1E5D">
      <w:r>
        <w:rPr>
          <w:noProof/>
        </w:rPr>
        <w:lastRenderedPageBreak/>
        <w:drawing>
          <wp:inline distT="0" distB="0" distL="0" distR="0" wp14:anchorId="6E717B12" wp14:editId="154766A0">
            <wp:extent cx="5943600" cy="4430395"/>
            <wp:effectExtent l="0" t="0" r="0" b="1905"/>
            <wp:docPr id="18878490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49021" name="Picture 188784902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30395"/>
                    </a:xfrm>
                    <a:prstGeom prst="rect">
                      <a:avLst/>
                    </a:prstGeom>
                  </pic:spPr>
                </pic:pic>
              </a:graphicData>
            </a:graphic>
          </wp:inline>
        </w:drawing>
      </w:r>
    </w:p>
    <w:p w14:paraId="426C122A" w14:textId="6651955B" w:rsidR="00C23F31" w:rsidRPr="007876E2" w:rsidRDefault="00C23F31" w:rsidP="00CC0B9C">
      <w:pPr>
        <w:spacing w:line="360" w:lineRule="auto"/>
        <w:jc w:val="center"/>
        <w:rPr>
          <w:rFonts w:ascii="Times New Roman" w:hAnsi="Times New Roman" w:cs="Times New Roman"/>
        </w:rPr>
      </w:pPr>
      <w:r w:rsidRPr="00C23F31">
        <w:rPr>
          <w:rFonts w:ascii="Times New Roman" w:hAnsi="Times New Roman" w:cs="Times New Roman"/>
          <w:b/>
          <w:bCs/>
        </w:rPr>
        <w:t>Figure S4. Macro- and meso-scale structure of microbialite buildups at Laguna Providencia (LP), southwestern Puerto Rico.</w:t>
      </w:r>
      <w:r>
        <w:rPr>
          <w:rFonts w:ascii="Times New Roman" w:hAnsi="Times New Roman" w:cs="Times New Roman"/>
          <w:b/>
          <w:bCs/>
        </w:rPr>
        <w:t xml:space="preserve"> </w:t>
      </w:r>
      <w:r w:rsidR="007876E2" w:rsidRPr="007876E2">
        <w:rPr>
          <w:rFonts w:ascii="Times New Roman" w:hAnsi="Times New Roman" w:cs="Times New Roman"/>
          <w:b/>
          <w:bCs/>
        </w:rPr>
        <w:t xml:space="preserve">(a) </w:t>
      </w:r>
      <w:r w:rsidR="007876E2" w:rsidRPr="007876E2">
        <w:rPr>
          <w:rFonts w:ascii="Times New Roman" w:hAnsi="Times New Roman" w:cs="Times New Roman"/>
        </w:rPr>
        <w:t>Representative microbialite from the western sector of the lagoon showing irregular clotted macrofabrics and an actively growing pustular microbial mat at the surface.</w:t>
      </w:r>
      <w:r w:rsidR="007876E2">
        <w:rPr>
          <w:rFonts w:ascii="Times New Roman" w:hAnsi="Times New Roman" w:cs="Times New Roman"/>
        </w:rPr>
        <w:t xml:space="preserve"> </w:t>
      </w:r>
      <w:r w:rsidR="007876E2" w:rsidRPr="007876E2">
        <w:rPr>
          <w:rFonts w:ascii="Times New Roman" w:hAnsi="Times New Roman" w:cs="Times New Roman"/>
          <w:b/>
          <w:bCs/>
        </w:rPr>
        <w:t>(b)</w:t>
      </w:r>
      <w:r w:rsidR="007876E2" w:rsidRPr="007876E2">
        <w:rPr>
          <w:rFonts w:ascii="Times New Roman" w:hAnsi="Times New Roman" w:cs="Times New Roman"/>
        </w:rPr>
        <w:t xml:space="preserve"> Sub-fossilized portions of the microbialite dominated by clotted internal textures.</w:t>
      </w:r>
      <w:r w:rsidR="000F50CD">
        <w:rPr>
          <w:rFonts w:ascii="Times New Roman" w:hAnsi="Times New Roman" w:cs="Times New Roman"/>
        </w:rPr>
        <w:t xml:space="preserve"> </w:t>
      </w:r>
      <w:r w:rsidR="000F50CD" w:rsidRPr="000F50CD">
        <w:rPr>
          <w:rFonts w:ascii="Times New Roman" w:hAnsi="Times New Roman" w:cs="Times New Roman"/>
          <w:b/>
          <w:bCs/>
        </w:rPr>
        <w:t>(c–d)</w:t>
      </w:r>
      <w:r w:rsidR="000F50CD" w:rsidRPr="000F50CD">
        <w:rPr>
          <w:rFonts w:ascii="Times New Roman" w:hAnsi="Times New Roman" w:cs="Times New Roman"/>
        </w:rPr>
        <w:t xml:space="preserve"> Close-up views illustrating the composite structure of LP microbialites, including (c) primary clotted fabrics and (d) secondary irregular laminated textures locally intergrown within the deposit.</w:t>
      </w:r>
    </w:p>
    <w:p w14:paraId="0A3CF885" w14:textId="77777777" w:rsidR="001F43BC" w:rsidRDefault="001F43BC" w:rsidP="00E641CC">
      <w:pPr>
        <w:jc w:val="center"/>
      </w:pPr>
    </w:p>
    <w:p w14:paraId="6286768E" w14:textId="77777777" w:rsidR="001F43BC" w:rsidRDefault="001F43BC" w:rsidP="00E641CC">
      <w:pPr>
        <w:jc w:val="center"/>
      </w:pPr>
    </w:p>
    <w:p w14:paraId="348C6E14" w14:textId="77777777" w:rsidR="001F43BC" w:rsidRDefault="001F43BC" w:rsidP="00E641CC">
      <w:pPr>
        <w:jc w:val="center"/>
      </w:pPr>
    </w:p>
    <w:p w14:paraId="4908ACEF" w14:textId="77777777" w:rsidR="001F43BC" w:rsidRDefault="001F43BC" w:rsidP="00E641CC">
      <w:pPr>
        <w:jc w:val="center"/>
      </w:pPr>
    </w:p>
    <w:p w14:paraId="66439540" w14:textId="77777777" w:rsidR="00CC0B9C" w:rsidRDefault="00CC0B9C" w:rsidP="00E641CC">
      <w:pPr>
        <w:jc w:val="center"/>
      </w:pPr>
    </w:p>
    <w:p w14:paraId="233380D7" w14:textId="77777777" w:rsidR="00CC0B9C" w:rsidRDefault="00CC0B9C" w:rsidP="00E641CC">
      <w:pPr>
        <w:jc w:val="center"/>
      </w:pPr>
    </w:p>
    <w:p w14:paraId="4E7402BB" w14:textId="77777777" w:rsidR="00CC0B9C" w:rsidRDefault="00CC0B9C" w:rsidP="00E641CC">
      <w:pPr>
        <w:jc w:val="center"/>
      </w:pPr>
    </w:p>
    <w:p w14:paraId="6130CA65" w14:textId="77777777" w:rsidR="00CC0B9C" w:rsidRDefault="00CC0B9C" w:rsidP="00E641CC">
      <w:pPr>
        <w:jc w:val="center"/>
      </w:pPr>
    </w:p>
    <w:p w14:paraId="2B711C0A" w14:textId="59DD9CE1" w:rsidR="00CC0B9C" w:rsidRDefault="00CC0B9C" w:rsidP="00E641CC">
      <w:pPr>
        <w:jc w:val="center"/>
      </w:pPr>
    </w:p>
    <w:p w14:paraId="20EB8295" w14:textId="6863E7C3" w:rsidR="00D46DB5" w:rsidRDefault="005A7745" w:rsidP="00E641CC">
      <w:pPr>
        <w:jc w:val="center"/>
      </w:pPr>
      <w:r>
        <w:rPr>
          <w:noProof/>
        </w:rPr>
        <w:lastRenderedPageBreak/>
        <w:drawing>
          <wp:inline distT="0" distB="0" distL="0" distR="0" wp14:anchorId="5BBF1ECC" wp14:editId="76918500">
            <wp:extent cx="4800600" cy="7518400"/>
            <wp:effectExtent l="0" t="0" r="0" b="0"/>
            <wp:docPr id="13849420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42069" name="Picture 138494206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00600" cy="7518400"/>
                    </a:xfrm>
                    <a:prstGeom prst="rect">
                      <a:avLst/>
                    </a:prstGeom>
                  </pic:spPr>
                </pic:pic>
              </a:graphicData>
            </a:graphic>
          </wp:inline>
        </w:drawing>
      </w:r>
    </w:p>
    <w:p w14:paraId="1B51DBAC" w14:textId="77777777" w:rsidR="00FA1F04" w:rsidRDefault="00FA1F04" w:rsidP="00FA1F04">
      <w:pPr>
        <w:spacing w:line="360" w:lineRule="auto"/>
        <w:jc w:val="center"/>
        <w:rPr>
          <w:rFonts w:ascii="Times New Roman" w:hAnsi="Times New Roman" w:cs="Times New Roman"/>
          <w:b/>
          <w:bCs/>
        </w:rPr>
      </w:pPr>
      <w:r w:rsidRPr="0ACB9783">
        <w:rPr>
          <w:rFonts w:ascii="Times New Roman" w:hAnsi="Times New Roman" w:cs="Times New Roman"/>
          <w:b/>
          <w:bCs/>
        </w:rPr>
        <w:t>Figure S</w:t>
      </w:r>
      <w:r>
        <w:rPr>
          <w:rFonts w:ascii="Times New Roman" w:hAnsi="Times New Roman" w:cs="Times New Roman"/>
          <w:b/>
          <w:bCs/>
        </w:rPr>
        <w:t>5</w:t>
      </w:r>
      <w:r w:rsidRPr="0ACB9783">
        <w:rPr>
          <w:rFonts w:ascii="Times New Roman" w:hAnsi="Times New Roman" w:cs="Times New Roman"/>
          <w:b/>
          <w:bCs/>
        </w:rPr>
        <w:t>. Additional petrographic characteristics of microbialite and microbial mat samples from Salinas Vernales (</w:t>
      </w:r>
      <w:r>
        <w:rPr>
          <w:rFonts w:ascii="Times New Roman" w:hAnsi="Times New Roman" w:cs="Times New Roman"/>
          <w:b/>
          <w:bCs/>
        </w:rPr>
        <w:t>SV</w:t>
      </w:r>
      <w:r w:rsidRPr="0ACB9783">
        <w:rPr>
          <w:rFonts w:ascii="Times New Roman" w:hAnsi="Times New Roman" w:cs="Times New Roman"/>
          <w:b/>
          <w:bCs/>
        </w:rPr>
        <w:t>) and Laguna Providencia (</w:t>
      </w:r>
      <w:r>
        <w:rPr>
          <w:rFonts w:ascii="Times New Roman" w:hAnsi="Times New Roman" w:cs="Times New Roman"/>
          <w:b/>
          <w:bCs/>
        </w:rPr>
        <w:t>LP</w:t>
      </w:r>
      <w:r w:rsidRPr="0ACB9783">
        <w:rPr>
          <w:rFonts w:ascii="Times New Roman" w:hAnsi="Times New Roman" w:cs="Times New Roman"/>
          <w:b/>
          <w:bCs/>
        </w:rPr>
        <w:t>), southwestern Puerto Rico. (a)</w:t>
      </w:r>
      <w:r w:rsidRPr="0ACB9783">
        <w:rPr>
          <w:rFonts w:ascii="Times New Roman" w:hAnsi="Times New Roman" w:cs="Times New Roman"/>
        </w:rPr>
        <w:t xml:space="preserve"> Thin section from </w:t>
      </w:r>
      <w:r>
        <w:rPr>
          <w:rFonts w:ascii="Times New Roman" w:hAnsi="Times New Roman" w:cs="Times New Roman"/>
        </w:rPr>
        <w:t>SV</w:t>
      </w:r>
      <w:r w:rsidRPr="0ACB9783">
        <w:rPr>
          <w:rFonts w:ascii="Times New Roman" w:hAnsi="Times New Roman" w:cs="Times New Roman"/>
        </w:rPr>
        <w:t xml:space="preserve">1-E showing bioclastic fragments of mollusks (letter m) and </w:t>
      </w:r>
      <w:r w:rsidRPr="0ACB9783">
        <w:rPr>
          <w:rFonts w:ascii="Times New Roman" w:hAnsi="Times New Roman" w:cs="Times New Roman"/>
          <w:i/>
          <w:iCs/>
        </w:rPr>
        <w:lastRenderedPageBreak/>
        <w:t>Halimeda</w:t>
      </w:r>
      <w:r w:rsidRPr="0ACB9783">
        <w:rPr>
          <w:rFonts w:ascii="Times New Roman" w:hAnsi="Times New Roman" w:cs="Times New Roman"/>
        </w:rPr>
        <w:t xml:space="preserve"> </w:t>
      </w:r>
      <w:r w:rsidRPr="0ACB9783">
        <w:rPr>
          <w:rFonts w:ascii="Times New Roman" w:hAnsi="Times New Roman" w:cs="Times New Roman"/>
          <w:i/>
          <w:iCs/>
        </w:rPr>
        <w:t xml:space="preserve">sp. </w:t>
      </w:r>
      <w:r w:rsidRPr="0ACB9783">
        <w:rPr>
          <w:rFonts w:ascii="Times New Roman" w:hAnsi="Times New Roman" w:cs="Times New Roman"/>
        </w:rPr>
        <w:t>(letter h)</w:t>
      </w:r>
      <w:r w:rsidRPr="0ACB9783">
        <w:rPr>
          <w:rFonts w:ascii="Times New Roman" w:hAnsi="Times New Roman" w:cs="Times New Roman"/>
          <w:b/>
          <w:bCs/>
        </w:rPr>
        <w:t xml:space="preserve"> </w:t>
      </w:r>
      <w:r w:rsidRPr="0ACB9783">
        <w:rPr>
          <w:rFonts w:ascii="Times New Roman" w:hAnsi="Times New Roman" w:cs="Times New Roman"/>
        </w:rPr>
        <w:t xml:space="preserve">embedded in micritic matrix, indicating minor detrital input within an otherwise authigenic framework. </w:t>
      </w:r>
      <w:r w:rsidRPr="0ACB9783">
        <w:rPr>
          <w:rFonts w:ascii="Times New Roman" w:hAnsi="Times New Roman" w:cs="Times New Roman"/>
          <w:b/>
          <w:bCs/>
        </w:rPr>
        <w:t>(b)</w:t>
      </w:r>
      <w:r w:rsidRPr="0ACB9783">
        <w:rPr>
          <w:rFonts w:ascii="Times New Roman" w:hAnsi="Times New Roman" w:cs="Times New Roman"/>
        </w:rPr>
        <w:t xml:space="preserve"> Microbialite thin section from </w:t>
      </w:r>
      <w:r>
        <w:rPr>
          <w:rFonts w:ascii="Times New Roman" w:hAnsi="Times New Roman" w:cs="Times New Roman"/>
        </w:rPr>
        <w:t>LP</w:t>
      </w:r>
      <w:r w:rsidRPr="0ACB9783">
        <w:rPr>
          <w:rFonts w:ascii="Times New Roman" w:hAnsi="Times New Roman" w:cs="Times New Roman"/>
        </w:rPr>
        <w:t xml:space="preserve"> showing composite spherulites (letter s) associated with micritic envelopes and </w:t>
      </w:r>
      <w:r>
        <w:rPr>
          <w:rFonts w:ascii="Times New Roman" w:hAnsi="Times New Roman" w:cs="Times New Roman"/>
        </w:rPr>
        <w:t>bivalve</w:t>
      </w:r>
      <w:r w:rsidRPr="0ACB9783">
        <w:rPr>
          <w:rFonts w:ascii="Times New Roman" w:hAnsi="Times New Roman" w:cs="Times New Roman"/>
        </w:rPr>
        <w:t xml:space="preserve"> fragments (letter b). The bivalve fragment hosts internally clustered spherulites, suggesting </w:t>
      </w:r>
      <w:r w:rsidRPr="0ACB9783">
        <w:rPr>
          <w:rFonts w:ascii="Times New Roman" w:hAnsi="Times New Roman" w:cs="Times New Roman"/>
          <w:i/>
          <w:iCs/>
        </w:rPr>
        <w:t>in-situ</w:t>
      </w:r>
      <w:r w:rsidRPr="0ACB9783">
        <w:rPr>
          <w:rFonts w:ascii="Times New Roman" w:hAnsi="Times New Roman" w:cs="Times New Roman"/>
        </w:rPr>
        <w:t xml:space="preserve"> precipitation within pore microenvironments. </w:t>
      </w:r>
      <w:r w:rsidRPr="0ACB9783">
        <w:rPr>
          <w:rFonts w:ascii="Times New Roman" w:hAnsi="Times New Roman" w:cs="Times New Roman"/>
          <w:b/>
          <w:bCs/>
        </w:rPr>
        <w:t>(c–d)</w:t>
      </w:r>
      <w:r w:rsidRPr="0ACB9783">
        <w:rPr>
          <w:rFonts w:ascii="Times New Roman" w:hAnsi="Times New Roman" w:cs="Times New Roman"/>
        </w:rPr>
        <w:t xml:space="preserve"> Active microbial mats from </w:t>
      </w:r>
      <w:r>
        <w:rPr>
          <w:rFonts w:ascii="Times New Roman" w:hAnsi="Times New Roman" w:cs="Times New Roman"/>
        </w:rPr>
        <w:t>LP</w:t>
      </w:r>
      <w:r w:rsidRPr="0ACB9783">
        <w:rPr>
          <w:rFonts w:ascii="Times New Roman" w:hAnsi="Times New Roman" w:cs="Times New Roman"/>
        </w:rPr>
        <w:t xml:space="preserve"> showing biofilm laminae containing spherulitic aggregates. </w:t>
      </w:r>
      <w:r w:rsidRPr="0ACB9783">
        <w:rPr>
          <w:rFonts w:ascii="Times New Roman" w:hAnsi="Times New Roman" w:cs="Times New Roman"/>
          <w:b/>
          <w:bCs/>
        </w:rPr>
        <w:t>(c)</w:t>
      </w:r>
      <w:r w:rsidRPr="0ACB9783">
        <w:rPr>
          <w:rFonts w:ascii="Times New Roman" w:hAnsi="Times New Roman" w:cs="Times New Roman"/>
        </w:rPr>
        <w:t xml:space="preserve"> Plane-polarized light reveals microbial laminations (green arrows) and embedded spherulites (red arrows). </w:t>
      </w:r>
      <w:r w:rsidRPr="0ACB9783">
        <w:rPr>
          <w:rFonts w:ascii="Times New Roman" w:hAnsi="Times New Roman" w:cs="Times New Roman"/>
          <w:b/>
          <w:bCs/>
        </w:rPr>
        <w:t xml:space="preserve">(d) </w:t>
      </w:r>
      <w:r w:rsidRPr="0ACB9783">
        <w:rPr>
          <w:rFonts w:ascii="Times New Roman" w:hAnsi="Times New Roman" w:cs="Times New Roman"/>
        </w:rPr>
        <w:t xml:space="preserve">The corresponding fluorescence image highlights enhanced luminescence within spherulite centers. </w:t>
      </w:r>
      <w:r w:rsidRPr="0ACB9783">
        <w:rPr>
          <w:rFonts w:ascii="Times New Roman" w:hAnsi="Times New Roman" w:cs="Times New Roman"/>
          <w:b/>
          <w:bCs/>
        </w:rPr>
        <w:t>(e–f)</w:t>
      </w:r>
      <w:r w:rsidRPr="0ACB9783">
        <w:rPr>
          <w:rFonts w:ascii="Times New Roman" w:hAnsi="Times New Roman" w:cs="Times New Roman"/>
        </w:rPr>
        <w:t xml:space="preserve"> Sub</w:t>
      </w:r>
      <w:r>
        <w:rPr>
          <w:rFonts w:ascii="Times New Roman" w:hAnsi="Times New Roman" w:cs="Times New Roman"/>
        </w:rPr>
        <w:t>-</w:t>
      </w:r>
      <w:r w:rsidRPr="0ACB9783">
        <w:rPr>
          <w:rFonts w:ascii="Times New Roman" w:hAnsi="Times New Roman" w:cs="Times New Roman"/>
        </w:rPr>
        <w:t xml:space="preserve">fossilized thrombolitic section from </w:t>
      </w:r>
      <w:r>
        <w:rPr>
          <w:rFonts w:ascii="Times New Roman" w:hAnsi="Times New Roman" w:cs="Times New Roman"/>
        </w:rPr>
        <w:t>LP</w:t>
      </w:r>
      <w:r w:rsidRPr="0ACB9783">
        <w:rPr>
          <w:rFonts w:ascii="Times New Roman" w:hAnsi="Times New Roman" w:cs="Times New Roman"/>
        </w:rPr>
        <w:t xml:space="preserve"> under </w:t>
      </w:r>
      <w:r w:rsidRPr="0ACB9783">
        <w:rPr>
          <w:rFonts w:ascii="Times New Roman" w:hAnsi="Times New Roman" w:cs="Times New Roman"/>
          <w:b/>
          <w:bCs/>
        </w:rPr>
        <w:t>(e)</w:t>
      </w:r>
      <w:r w:rsidRPr="0ACB9783">
        <w:rPr>
          <w:rFonts w:ascii="Times New Roman" w:hAnsi="Times New Roman" w:cs="Times New Roman"/>
        </w:rPr>
        <w:t xml:space="preserve"> plane-polarized and fluorescence </w:t>
      </w:r>
      <w:r w:rsidRPr="0ACB9783">
        <w:rPr>
          <w:rFonts w:ascii="Times New Roman" w:hAnsi="Times New Roman" w:cs="Times New Roman"/>
          <w:b/>
          <w:bCs/>
        </w:rPr>
        <w:t>(f)</w:t>
      </w:r>
      <w:r w:rsidRPr="0ACB9783">
        <w:rPr>
          <w:rFonts w:ascii="Times New Roman" w:hAnsi="Times New Roman" w:cs="Times New Roman"/>
        </w:rPr>
        <w:t xml:space="preserve"> light. Fluorescence is concentrated at the centers of clustered spherulites (white arrow). </w:t>
      </w:r>
      <w:r w:rsidRPr="0ACB9783">
        <w:rPr>
          <w:rFonts w:ascii="Times New Roman" w:hAnsi="Times New Roman" w:cs="Times New Roman"/>
          <w:b/>
          <w:bCs/>
        </w:rPr>
        <w:t>(g)</w:t>
      </w:r>
      <w:r w:rsidRPr="0ACB9783">
        <w:rPr>
          <w:rFonts w:ascii="Times New Roman" w:hAnsi="Times New Roman" w:cs="Times New Roman"/>
        </w:rPr>
        <w:t xml:space="preserve"> Thin section of </w:t>
      </w:r>
      <w:r>
        <w:rPr>
          <w:rFonts w:ascii="Times New Roman" w:hAnsi="Times New Roman" w:cs="Times New Roman"/>
        </w:rPr>
        <w:t>LP</w:t>
      </w:r>
      <w:r w:rsidRPr="0ACB9783">
        <w:rPr>
          <w:rFonts w:ascii="Times New Roman" w:hAnsi="Times New Roman" w:cs="Times New Roman"/>
        </w:rPr>
        <w:t xml:space="preserve"> microbialite stained with Alizarin Red S and potassium ferrocyanide, showing widespread Mg-calcite (purple</w:t>
      </w:r>
      <w:r>
        <w:rPr>
          <w:rFonts w:ascii="Times New Roman" w:hAnsi="Times New Roman" w:cs="Times New Roman"/>
        </w:rPr>
        <w:t xml:space="preserve"> areas</w:t>
      </w:r>
      <w:r w:rsidRPr="0ACB9783">
        <w:rPr>
          <w:rFonts w:ascii="Times New Roman" w:hAnsi="Times New Roman" w:cs="Times New Roman"/>
        </w:rPr>
        <w:t>) with minor aragonite (</w:t>
      </w:r>
      <w:r>
        <w:rPr>
          <w:rFonts w:ascii="Times New Roman" w:hAnsi="Times New Roman" w:cs="Times New Roman"/>
        </w:rPr>
        <w:t xml:space="preserve">light </w:t>
      </w:r>
      <w:r w:rsidRPr="0ACB9783">
        <w:rPr>
          <w:rFonts w:ascii="Times New Roman" w:hAnsi="Times New Roman" w:cs="Times New Roman"/>
        </w:rPr>
        <w:t>pink</w:t>
      </w:r>
      <w:r>
        <w:rPr>
          <w:rFonts w:ascii="Times New Roman" w:hAnsi="Times New Roman" w:cs="Times New Roman"/>
        </w:rPr>
        <w:t xml:space="preserve"> areas</w:t>
      </w:r>
      <w:r w:rsidRPr="0ACB9783">
        <w:rPr>
          <w:rFonts w:ascii="Times New Roman" w:hAnsi="Times New Roman" w:cs="Times New Roman"/>
        </w:rPr>
        <w:t>) infilling voids, indicative of possible early diagenetic recrystallization.</w:t>
      </w:r>
    </w:p>
    <w:p w14:paraId="60E17C6F" w14:textId="77777777" w:rsidR="00D46DB5" w:rsidRDefault="00D46DB5" w:rsidP="00E641CC">
      <w:pPr>
        <w:jc w:val="center"/>
      </w:pPr>
    </w:p>
    <w:p w14:paraId="3E8264E1" w14:textId="77777777" w:rsidR="00276C90" w:rsidRDefault="00276C90" w:rsidP="00E641CC">
      <w:pPr>
        <w:jc w:val="center"/>
      </w:pPr>
    </w:p>
    <w:p w14:paraId="562D4E71" w14:textId="77777777" w:rsidR="00276C90" w:rsidRDefault="00276C90" w:rsidP="00E641CC">
      <w:pPr>
        <w:jc w:val="center"/>
      </w:pPr>
    </w:p>
    <w:p w14:paraId="2E54A873" w14:textId="77777777" w:rsidR="00276C90" w:rsidRDefault="00276C90" w:rsidP="00E641CC">
      <w:pPr>
        <w:jc w:val="center"/>
      </w:pPr>
    </w:p>
    <w:p w14:paraId="24488CBA" w14:textId="77777777" w:rsidR="00276C90" w:rsidRDefault="00276C90" w:rsidP="00E641CC">
      <w:pPr>
        <w:jc w:val="center"/>
      </w:pPr>
    </w:p>
    <w:p w14:paraId="03DB03E4" w14:textId="77777777" w:rsidR="00276C90" w:rsidRDefault="00276C90" w:rsidP="00E641CC">
      <w:pPr>
        <w:jc w:val="center"/>
      </w:pPr>
    </w:p>
    <w:p w14:paraId="67157DDC" w14:textId="77777777" w:rsidR="00276C90" w:rsidRDefault="00276C90" w:rsidP="00E641CC">
      <w:pPr>
        <w:jc w:val="center"/>
      </w:pPr>
    </w:p>
    <w:p w14:paraId="5D4E2F50" w14:textId="77777777" w:rsidR="00276C90" w:rsidRDefault="00276C90" w:rsidP="00E641CC">
      <w:pPr>
        <w:jc w:val="center"/>
      </w:pPr>
    </w:p>
    <w:p w14:paraId="304B465E" w14:textId="77777777" w:rsidR="00276C90" w:rsidRDefault="00276C90" w:rsidP="00E641CC">
      <w:pPr>
        <w:jc w:val="center"/>
      </w:pPr>
    </w:p>
    <w:p w14:paraId="267ABB6B" w14:textId="77777777" w:rsidR="00276C90" w:rsidRDefault="00276C90" w:rsidP="00E641CC">
      <w:pPr>
        <w:jc w:val="center"/>
      </w:pPr>
    </w:p>
    <w:p w14:paraId="12F1E392" w14:textId="77777777" w:rsidR="00276C90" w:rsidRDefault="00276C90" w:rsidP="00E641CC">
      <w:pPr>
        <w:jc w:val="center"/>
      </w:pPr>
    </w:p>
    <w:p w14:paraId="6D5AF3E5" w14:textId="77777777" w:rsidR="00276C90" w:rsidRDefault="00276C90" w:rsidP="00E641CC">
      <w:pPr>
        <w:jc w:val="center"/>
      </w:pPr>
    </w:p>
    <w:p w14:paraId="4D258ED7" w14:textId="77777777" w:rsidR="00276C90" w:rsidRDefault="00276C90" w:rsidP="00E641CC">
      <w:pPr>
        <w:jc w:val="center"/>
      </w:pPr>
    </w:p>
    <w:p w14:paraId="67F03187" w14:textId="77777777" w:rsidR="00276C90" w:rsidRDefault="00276C90" w:rsidP="00E641CC">
      <w:pPr>
        <w:jc w:val="center"/>
      </w:pPr>
    </w:p>
    <w:p w14:paraId="5E4788C3" w14:textId="77777777" w:rsidR="00276C90" w:rsidRDefault="00276C90" w:rsidP="00E641CC">
      <w:pPr>
        <w:jc w:val="center"/>
      </w:pPr>
    </w:p>
    <w:p w14:paraId="0975EB4E" w14:textId="77777777" w:rsidR="00276C90" w:rsidRDefault="00276C90" w:rsidP="00E641CC">
      <w:pPr>
        <w:jc w:val="center"/>
      </w:pPr>
    </w:p>
    <w:p w14:paraId="61980533" w14:textId="77777777" w:rsidR="00276C90" w:rsidRDefault="00276C90" w:rsidP="00E641CC">
      <w:pPr>
        <w:jc w:val="center"/>
      </w:pPr>
    </w:p>
    <w:p w14:paraId="16B1B3C4" w14:textId="77777777" w:rsidR="00276C90" w:rsidRDefault="00276C90" w:rsidP="00E641CC">
      <w:pPr>
        <w:jc w:val="center"/>
      </w:pPr>
    </w:p>
    <w:p w14:paraId="4AECD5AC" w14:textId="77777777" w:rsidR="00276C90" w:rsidRDefault="00276C90" w:rsidP="00E641CC">
      <w:pPr>
        <w:jc w:val="center"/>
      </w:pPr>
    </w:p>
    <w:p w14:paraId="4B9164C6" w14:textId="77777777" w:rsidR="00276C90" w:rsidRDefault="00276C90" w:rsidP="00E641CC">
      <w:pPr>
        <w:jc w:val="center"/>
      </w:pPr>
    </w:p>
    <w:p w14:paraId="10EEB0E6" w14:textId="77777777" w:rsidR="00276C90" w:rsidRDefault="00276C90" w:rsidP="00E641CC">
      <w:pPr>
        <w:jc w:val="center"/>
      </w:pPr>
    </w:p>
    <w:p w14:paraId="4E161D26" w14:textId="0C976DBC" w:rsidR="00276C90" w:rsidRDefault="005A7745" w:rsidP="00E641CC">
      <w:pPr>
        <w:jc w:val="center"/>
      </w:pPr>
      <w:r>
        <w:rPr>
          <w:noProof/>
        </w:rPr>
        <w:lastRenderedPageBreak/>
        <w:drawing>
          <wp:inline distT="0" distB="0" distL="0" distR="0" wp14:anchorId="28598536" wp14:editId="33F5C4F4">
            <wp:extent cx="4584700" cy="4610100"/>
            <wp:effectExtent l="0" t="0" r="0" b="0"/>
            <wp:docPr id="680031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3164" name="Picture 6800316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84700" cy="4610100"/>
                    </a:xfrm>
                    <a:prstGeom prst="rect">
                      <a:avLst/>
                    </a:prstGeom>
                  </pic:spPr>
                </pic:pic>
              </a:graphicData>
            </a:graphic>
          </wp:inline>
        </w:drawing>
      </w:r>
    </w:p>
    <w:p w14:paraId="29D408D1" w14:textId="77777777" w:rsidR="00102553" w:rsidRPr="008B46CF" w:rsidRDefault="00102553" w:rsidP="00102553">
      <w:pPr>
        <w:pStyle w:val="ListParagraph"/>
        <w:spacing w:line="360" w:lineRule="auto"/>
        <w:ind w:left="0"/>
        <w:jc w:val="center"/>
        <w:rPr>
          <w:rFonts w:ascii="Times New Roman" w:hAnsi="Times New Roman" w:cs="Times New Roman"/>
        </w:rPr>
      </w:pPr>
      <w:r w:rsidRPr="0ACB9783">
        <w:rPr>
          <w:rFonts w:ascii="Times New Roman" w:hAnsi="Times New Roman" w:cs="Times New Roman"/>
          <w:b/>
          <w:bCs/>
        </w:rPr>
        <w:t>Figure S</w:t>
      </w:r>
      <w:r>
        <w:rPr>
          <w:rFonts w:ascii="Times New Roman" w:hAnsi="Times New Roman" w:cs="Times New Roman"/>
          <w:b/>
          <w:bCs/>
        </w:rPr>
        <w:t>6.</w:t>
      </w:r>
      <w:r w:rsidRPr="0ACB9783">
        <w:rPr>
          <w:rFonts w:ascii="Times New Roman" w:hAnsi="Times New Roman" w:cs="Times New Roman"/>
          <w:b/>
          <w:bCs/>
        </w:rPr>
        <w:t xml:space="preserve"> Additional Scanning Electron micrographs of microbial fabrics and mineral phases from Salinas Vernales (</w:t>
      </w:r>
      <w:r>
        <w:rPr>
          <w:rFonts w:ascii="Times New Roman" w:hAnsi="Times New Roman" w:cs="Times New Roman"/>
          <w:b/>
          <w:bCs/>
        </w:rPr>
        <w:t>SV</w:t>
      </w:r>
      <w:r w:rsidRPr="0ACB9783">
        <w:rPr>
          <w:rFonts w:ascii="Times New Roman" w:hAnsi="Times New Roman" w:cs="Times New Roman"/>
          <w:b/>
          <w:bCs/>
        </w:rPr>
        <w:t>) and Laguna Providencia (</w:t>
      </w:r>
      <w:r>
        <w:rPr>
          <w:rFonts w:ascii="Times New Roman" w:hAnsi="Times New Roman" w:cs="Times New Roman"/>
          <w:b/>
          <w:bCs/>
        </w:rPr>
        <w:t>LP</w:t>
      </w:r>
      <w:r w:rsidRPr="0ACB9783">
        <w:rPr>
          <w:rFonts w:ascii="Times New Roman" w:hAnsi="Times New Roman" w:cs="Times New Roman"/>
          <w:b/>
          <w:bCs/>
        </w:rPr>
        <w:t>), southwestern Puerto Rico. (a)</w:t>
      </w:r>
      <w:r w:rsidRPr="0ACB9783">
        <w:rPr>
          <w:rFonts w:ascii="Times New Roman" w:hAnsi="Times New Roman" w:cs="Times New Roman"/>
        </w:rPr>
        <w:t xml:space="preserve"> Overview of </w:t>
      </w:r>
      <w:r>
        <w:rPr>
          <w:rFonts w:ascii="Times New Roman" w:hAnsi="Times New Roman" w:cs="Times New Roman"/>
        </w:rPr>
        <w:t>SV</w:t>
      </w:r>
      <w:r w:rsidRPr="0ACB9783">
        <w:rPr>
          <w:rFonts w:ascii="Times New Roman" w:hAnsi="Times New Roman" w:cs="Times New Roman"/>
        </w:rPr>
        <w:t xml:space="preserve">1-E sample showing intertwined microbial filaments and micritic layers (red dashed areas). </w:t>
      </w:r>
      <w:r w:rsidRPr="0ACB9783">
        <w:rPr>
          <w:rFonts w:ascii="Times New Roman" w:hAnsi="Times New Roman" w:cs="Times New Roman"/>
          <w:b/>
          <w:bCs/>
        </w:rPr>
        <w:t>(b)</w:t>
      </w:r>
      <w:r w:rsidRPr="0ACB9783">
        <w:rPr>
          <w:rFonts w:ascii="Times New Roman" w:hAnsi="Times New Roman" w:cs="Times New Roman"/>
        </w:rPr>
        <w:t xml:space="preserve"> Detail of </w:t>
      </w:r>
      <w:r>
        <w:rPr>
          <w:rFonts w:ascii="Times New Roman" w:hAnsi="Times New Roman" w:cs="Times New Roman"/>
        </w:rPr>
        <w:t>SV</w:t>
      </w:r>
      <w:r w:rsidRPr="0ACB9783">
        <w:rPr>
          <w:rFonts w:ascii="Times New Roman" w:hAnsi="Times New Roman" w:cs="Times New Roman"/>
        </w:rPr>
        <w:t xml:space="preserve">1-E spherulites (letter s) forming dumbbell-shaped aggregates with fibrous internal textures (blue arrows). </w:t>
      </w:r>
      <w:r w:rsidRPr="0ACB9783">
        <w:rPr>
          <w:rFonts w:ascii="Times New Roman" w:hAnsi="Times New Roman" w:cs="Times New Roman"/>
          <w:b/>
          <w:bCs/>
        </w:rPr>
        <w:t>(c)</w:t>
      </w:r>
      <w:r w:rsidRPr="0ACB9783">
        <w:rPr>
          <w:rFonts w:ascii="Times New Roman" w:hAnsi="Times New Roman" w:cs="Times New Roman"/>
        </w:rPr>
        <w:t xml:space="preserve"> SEM image of </w:t>
      </w:r>
      <w:r>
        <w:rPr>
          <w:rFonts w:ascii="Times New Roman" w:hAnsi="Times New Roman" w:cs="Times New Roman"/>
        </w:rPr>
        <w:t>LP</w:t>
      </w:r>
      <w:r w:rsidRPr="0ACB9783">
        <w:rPr>
          <w:rFonts w:ascii="Times New Roman" w:hAnsi="Times New Roman" w:cs="Times New Roman"/>
        </w:rPr>
        <w:t xml:space="preserve"> showing a putative amorphous Mg-silicate phase (letters Am-Si), confirmed by corresponding Energy Dispersive X-ray Spectroscopy (EDS) inset highlighting Mg and Si peaks. </w:t>
      </w:r>
      <w:r w:rsidRPr="0ACB9783">
        <w:rPr>
          <w:rFonts w:ascii="Times New Roman" w:hAnsi="Times New Roman" w:cs="Times New Roman"/>
          <w:b/>
          <w:bCs/>
        </w:rPr>
        <w:t>(d)</w:t>
      </w:r>
      <w:r w:rsidRPr="0ACB9783">
        <w:rPr>
          <w:rFonts w:ascii="Times New Roman" w:hAnsi="Times New Roman" w:cs="Times New Roman"/>
        </w:rPr>
        <w:t xml:space="preserve"> SEM image from the basal section of </w:t>
      </w:r>
      <w:r>
        <w:rPr>
          <w:rFonts w:ascii="Times New Roman" w:hAnsi="Times New Roman" w:cs="Times New Roman"/>
        </w:rPr>
        <w:t>LP</w:t>
      </w:r>
      <w:r w:rsidRPr="0ACB9783">
        <w:rPr>
          <w:rFonts w:ascii="Times New Roman" w:hAnsi="Times New Roman" w:cs="Times New Roman"/>
        </w:rPr>
        <w:t xml:space="preserve"> microbialites showing randomly oriented aragonite needles (letter A, confirmed with EDS with a lack of Mg), surrounded by organic matter (green arrows). </w:t>
      </w:r>
    </w:p>
    <w:p w14:paraId="42CE4DBE" w14:textId="77777777" w:rsidR="0042407D" w:rsidRDefault="0042407D" w:rsidP="00E641CC">
      <w:pPr>
        <w:jc w:val="center"/>
      </w:pPr>
    </w:p>
    <w:p w14:paraId="1A95D1F5" w14:textId="77777777" w:rsidR="00102553" w:rsidRDefault="00102553" w:rsidP="00E641CC">
      <w:pPr>
        <w:jc w:val="center"/>
      </w:pPr>
    </w:p>
    <w:p w14:paraId="3D7D472E" w14:textId="2570C279" w:rsidR="00102553" w:rsidRDefault="00373083" w:rsidP="00E37A57">
      <w:pPr>
        <w:jc w:val="center"/>
      </w:pPr>
      <w:r>
        <w:rPr>
          <w:noProof/>
        </w:rPr>
        <w:lastRenderedPageBreak/>
        <w:drawing>
          <wp:inline distT="0" distB="0" distL="0" distR="0" wp14:anchorId="71E150C7" wp14:editId="2A58117A">
            <wp:extent cx="5368471" cy="5334000"/>
            <wp:effectExtent l="0" t="0" r="3810" b="0"/>
            <wp:docPr id="1234481667" name="Picture 3" descr="Aerial view of a lake surrounded by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81667" name="Picture 3" descr="Aerial view of a lake surrounded by land&#10;&#10;AI-generated content may be incorrect."/>
                    <pic:cNvPicPr/>
                  </pic:nvPicPr>
                  <pic:blipFill rotWithShape="1">
                    <a:blip r:embed="rId14" cstate="print">
                      <a:extLst>
                        <a:ext uri="{28A0092B-C50C-407E-A947-70E740481C1C}">
                          <a14:useLocalDpi xmlns:a14="http://schemas.microsoft.com/office/drawing/2010/main" val="0"/>
                        </a:ext>
                      </a:extLst>
                    </a:blip>
                    <a:srcRect l="7502"/>
                    <a:stretch>
                      <a:fillRect/>
                    </a:stretch>
                  </pic:blipFill>
                  <pic:spPr bwMode="auto">
                    <a:xfrm>
                      <a:off x="0" y="0"/>
                      <a:ext cx="5368471" cy="5334000"/>
                    </a:xfrm>
                    <a:prstGeom prst="rect">
                      <a:avLst/>
                    </a:prstGeom>
                    <a:ln>
                      <a:noFill/>
                    </a:ln>
                    <a:extLst>
                      <a:ext uri="{53640926-AAD7-44D8-BBD7-CCE9431645EC}">
                        <a14:shadowObscured xmlns:a14="http://schemas.microsoft.com/office/drawing/2010/main"/>
                      </a:ext>
                    </a:extLst>
                  </pic:spPr>
                </pic:pic>
              </a:graphicData>
            </a:graphic>
          </wp:inline>
        </w:drawing>
      </w:r>
    </w:p>
    <w:p w14:paraId="0660123C" w14:textId="73E21063" w:rsidR="0018057A" w:rsidRDefault="007A4BDB" w:rsidP="00E37A57">
      <w:pPr>
        <w:jc w:val="center"/>
        <w:rPr>
          <w:rFonts w:ascii="Times New Roman" w:hAnsi="Times New Roman" w:cs="Times New Roman"/>
        </w:rPr>
      </w:pPr>
      <w:r w:rsidRPr="00A5476E">
        <w:rPr>
          <w:rFonts w:ascii="Times New Roman" w:hAnsi="Times New Roman" w:cs="Times New Roman"/>
          <w:b/>
          <w:bCs/>
        </w:rPr>
        <w:t>Figure S7. Sampling locations around Laguna Providencia, southwestern Puerto Rico.</w:t>
      </w:r>
      <w:r>
        <w:rPr>
          <w:rFonts w:ascii="Times New Roman" w:hAnsi="Times New Roman" w:cs="Times New Roman"/>
        </w:rPr>
        <w:t xml:space="preserve"> </w:t>
      </w:r>
      <w:r w:rsidR="00A5476E" w:rsidRPr="00A5476E">
        <w:rPr>
          <w:rFonts w:ascii="Times New Roman" w:hAnsi="Times New Roman" w:cs="Times New Roman"/>
        </w:rPr>
        <w:t>Map showing the locations where Ponce Limestone bedrock and modern beach sand samples were collected around Laguna Providencia for comparative mineralogical and stable isotope analyses</w:t>
      </w:r>
      <w:r w:rsidR="004A1F12">
        <w:rPr>
          <w:rFonts w:ascii="Times New Roman" w:hAnsi="Times New Roman" w:cs="Times New Roman"/>
        </w:rPr>
        <w:fldChar w:fldCharType="begin"/>
      </w:r>
      <w:r w:rsidR="004A1F12">
        <w:rPr>
          <w:rFonts w:ascii="Times New Roman" w:hAnsi="Times New Roman" w:cs="Times New Roman"/>
        </w:rPr>
        <w:instrText xml:space="preserve"> ADDIN EN.CITE &lt;EndNote&gt;&lt;Cite&gt;&lt;Author&gt;Padilla-Montalvo&lt;/Author&gt;&lt;Year&gt;2022&lt;/Year&gt;&lt;RecNum&gt;473&lt;/RecNum&gt;&lt;DisplayText&gt;&lt;style face="superscript"&gt;[1]&lt;/style&gt;&lt;/DisplayText&gt;&lt;record&gt;&lt;rec-number&gt;473&lt;/rec-number&gt;&lt;foreign-keys&gt;&lt;key app="EN" db-id="v0zv9svps2wprcet99o59aal9f9pp995dwta" timestamp="1669948680" guid="48da331e-8778-43ec-ab6b-5ec6f2534bc7"&gt;473&lt;/key&gt;&lt;/foreign-keys&gt;&lt;ref-type name="Conference Proceedings"&gt;10&lt;/ref-type&gt;&lt;contributors&gt;&lt;authors&gt;&lt;author&gt;Padilla-Montalvo, J. A.&lt;/author&gt;&lt;author&gt;Ramirez-Martinez, W. R.&lt;/author&gt;&lt;author&gt;Rodriguez-Colon, B. J.&lt;/author&gt;&lt;author&gt;Roberts, J. A.&lt;/author&gt;&lt;/authors&gt;&lt;/contributors&gt;&lt;titles&gt;&lt;title&gt;Petrography and Geochemistry of Dolomites in Montalva, Guánica Tools to Assess the Timing and Process of Dolomitization&lt;/title&gt;&lt;secondary-title&gt;Geological Society of America Annual Meeting&lt;/secondary-title&gt;&lt;/titles&gt;&lt;pages&gt;Abstract 144-4&lt;/pages&gt;&lt;volume&gt;54&lt;/volume&gt;&lt;number&gt;5&lt;/number&gt;&lt;dates&gt;&lt;year&gt;2022&lt;/year&gt;&lt;/dates&gt;&lt;pub-location&gt;Denver, CO&lt;/pub-location&gt;&lt;publisher&gt;Geological Society of America&lt;/publisher&gt;&lt;urls&gt;&lt;related-urls&gt;&lt;url&gt;10.1130/abs/2022AM-383098&lt;/url&gt;&lt;/related-urls&gt;&lt;/urls&gt;&lt;custom3&gt;Abstracts with Programs&lt;/custom3&gt;&lt;electronic-resource-num&gt;10.1130/abs/2022AM-383098&lt;/electronic-resource-num&gt;&lt;/record&gt;&lt;/Cite&gt;&lt;/EndNote&gt;</w:instrText>
      </w:r>
      <w:r w:rsidR="004A1F12">
        <w:rPr>
          <w:rFonts w:ascii="Times New Roman" w:hAnsi="Times New Roman" w:cs="Times New Roman"/>
        </w:rPr>
        <w:fldChar w:fldCharType="separate"/>
      </w:r>
      <w:r w:rsidR="004A1F12" w:rsidRPr="004A1F12">
        <w:rPr>
          <w:rFonts w:ascii="Times New Roman" w:hAnsi="Times New Roman" w:cs="Times New Roman"/>
          <w:noProof/>
          <w:vertAlign w:val="superscript"/>
        </w:rPr>
        <w:t>[1]</w:t>
      </w:r>
      <w:r w:rsidR="004A1F12">
        <w:rPr>
          <w:rFonts w:ascii="Times New Roman" w:hAnsi="Times New Roman" w:cs="Times New Roman"/>
        </w:rPr>
        <w:fldChar w:fldCharType="end"/>
      </w:r>
      <w:r w:rsidR="00A5476E" w:rsidRPr="00A5476E">
        <w:rPr>
          <w:rFonts w:ascii="Times New Roman" w:hAnsi="Times New Roman" w:cs="Times New Roman"/>
        </w:rPr>
        <w:t>.</w:t>
      </w:r>
    </w:p>
    <w:p w14:paraId="6A52FEDF" w14:textId="77777777" w:rsidR="00A5476E" w:rsidRDefault="00A5476E" w:rsidP="0018057A">
      <w:pPr>
        <w:rPr>
          <w:rFonts w:ascii="Times New Roman" w:hAnsi="Times New Roman" w:cs="Times New Roman"/>
        </w:rPr>
      </w:pPr>
    </w:p>
    <w:p w14:paraId="1D532CE5" w14:textId="77777777" w:rsidR="00A5476E" w:rsidRDefault="00A5476E" w:rsidP="0018057A">
      <w:pPr>
        <w:rPr>
          <w:rFonts w:ascii="Times New Roman" w:hAnsi="Times New Roman" w:cs="Times New Roman"/>
        </w:rPr>
      </w:pPr>
    </w:p>
    <w:p w14:paraId="37EFCE0B" w14:textId="77777777" w:rsidR="00A5476E" w:rsidRDefault="00A5476E" w:rsidP="0018057A">
      <w:pPr>
        <w:rPr>
          <w:rFonts w:ascii="Times New Roman" w:hAnsi="Times New Roman" w:cs="Times New Roman"/>
        </w:rPr>
      </w:pPr>
    </w:p>
    <w:p w14:paraId="3DEEECD2" w14:textId="77777777" w:rsidR="00A5476E" w:rsidRDefault="00A5476E" w:rsidP="0018057A">
      <w:pPr>
        <w:rPr>
          <w:rFonts w:ascii="Times New Roman" w:hAnsi="Times New Roman" w:cs="Times New Roman"/>
        </w:rPr>
      </w:pPr>
    </w:p>
    <w:p w14:paraId="26FFBB9A" w14:textId="77777777" w:rsidR="00A5476E" w:rsidRDefault="00A5476E" w:rsidP="0018057A">
      <w:pPr>
        <w:rPr>
          <w:rFonts w:ascii="Times New Roman" w:hAnsi="Times New Roman" w:cs="Times New Roman"/>
        </w:rPr>
      </w:pPr>
    </w:p>
    <w:p w14:paraId="3AF19734" w14:textId="77777777" w:rsidR="00A5476E" w:rsidRDefault="00A5476E" w:rsidP="0018057A">
      <w:pPr>
        <w:rPr>
          <w:rFonts w:ascii="Times New Roman" w:hAnsi="Times New Roman" w:cs="Times New Roman"/>
        </w:rPr>
      </w:pPr>
    </w:p>
    <w:p w14:paraId="4F3959F5" w14:textId="77777777" w:rsidR="00A5476E" w:rsidRDefault="00A5476E" w:rsidP="0018057A">
      <w:pPr>
        <w:rPr>
          <w:rFonts w:ascii="Times New Roman" w:hAnsi="Times New Roman" w:cs="Times New Roman"/>
        </w:rPr>
      </w:pPr>
    </w:p>
    <w:p w14:paraId="4BE26344" w14:textId="77777777" w:rsidR="00A5476E" w:rsidRDefault="00A5476E" w:rsidP="0018057A">
      <w:pPr>
        <w:rPr>
          <w:rFonts w:ascii="Times New Roman" w:hAnsi="Times New Roman" w:cs="Times New Roman"/>
        </w:rPr>
      </w:pPr>
    </w:p>
    <w:p w14:paraId="73D2D7A8" w14:textId="77777777" w:rsidR="00A5476E" w:rsidRDefault="00A5476E" w:rsidP="0018057A">
      <w:pPr>
        <w:rPr>
          <w:rFonts w:ascii="Times New Roman" w:hAnsi="Times New Roman" w:cs="Times New Roman"/>
        </w:rPr>
      </w:pPr>
    </w:p>
    <w:p w14:paraId="219DBD5D" w14:textId="77777777" w:rsidR="00A5476E" w:rsidRDefault="00A5476E" w:rsidP="0018057A">
      <w:pPr>
        <w:rPr>
          <w:rFonts w:ascii="Times New Roman" w:hAnsi="Times New Roman" w:cs="Times New Roman"/>
        </w:rPr>
      </w:pPr>
    </w:p>
    <w:p w14:paraId="4704993B" w14:textId="77777777" w:rsidR="00A5476E" w:rsidRDefault="00A5476E" w:rsidP="0018057A">
      <w:pPr>
        <w:rPr>
          <w:rFonts w:ascii="Times New Roman" w:hAnsi="Times New Roman" w:cs="Times New Roman"/>
        </w:rPr>
      </w:pPr>
    </w:p>
    <w:p w14:paraId="7B3CA12A" w14:textId="77777777" w:rsidR="00A5476E" w:rsidRDefault="00A5476E" w:rsidP="0018057A">
      <w:pPr>
        <w:rPr>
          <w:rFonts w:ascii="Times New Roman" w:hAnsi="Times New Roman" w:cs="Times New Roman"/>
        </w:rPr>
      </w:pPr>
    </w:p>
    <w:p w14:paraId="29D62AC4" w14:textId="714094C9" w:rsidR="007C5BD1" w:rsidRDefault="005A7745" w:rsidP="007C5BD1">
      <w:pPr>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5598E159" wp14:editId="3A85A41D">
            <wp:extent cx="5943600" cy="6870065"/>
            <wp:effectExtent l="0" t="0" r="0" b="635"/>
            <wp:docPr id="1928436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3699" name="Picture 19284369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6870065"/>
                    </a:xfrm>
                    <a:prstGeom prst="rect">
                      <a:avLst/>
                    </a:prstGeom>
                  </pic:spPr>
                </pic:pic>
              </a:graphicData>
            </a:graphic>
          </wp:inline>
        </w:drawing>
      </w:r>
    </w:p>
    <w:p w14:paraId="18336D42" w14:textId="35FAE702" w:rsidR="007C5BD1" w:rsidRDefault="007C5BD1" w:rsidP="007C5BD1">
      <w:pPr>
        <w:spacing w:line="360" w:lineRule="auto"/>
        <w:jc w:val="center"/>
        <w:rPr>
          <w:rFonts w:ascii="Times New Roman" w:hAnsi="Times New Roman" w:cs="Times New Roman"/>
        </w:rPr>
      </w:pPr>
      <w:r w:rsidRPr="1C1F1294">
        <w:rPr>
          <w:rFonts w:ascii="Times New Roman" w:hAnsi="Times New Roman" w:cs="Times New Roman"/>
          <w:b/>
          <w:bCs/>
        </w:rPr>
        <w:t>Figure S</w:t>
      </w:r>
      <w:r>
        <w:rPr>
          <w:rFonts w:ascii="Times New Roman" w:hAnsi="Times New Roman" w:cs="Times New Roman"/>
          <w:b/>
          <w:bCs/>
        </w:rPr>
        <w:t>8</w:t>
      </w:r>
      <w:r w:rsidRPr="1C1F1294">
        <w:rPr>
          <w:rFonts w:ascii="Times New Roman" w:hAnsi="Times New Roman" w:cs="Times New Roman"/>
          <w:b/>
          <w:bCs/>
        </w:rPr>
        <w:t xml:space="preserve">. Relative abundance of major microbial guilds across microbial mat and microbialite layers. </w:t>
      </w:r>
      <w:r w:rsidRPr="1C1F1294">
        <w:rPr>
          <w:rFonts w:ascii="Times New Roman" w:hAnsi="Times New Roman" w:cs="Times New Roman"/>
        </w:rPr>
        <w:t>Bar plots show the distribution of key microbial groups discussed, such as Cyanobacteria, Purple Non-Sulfur Bacteria, Sulfate-Reducing Bacteria, and Methanogens. IS means Incertae Sedis.</w:t>
      </w:r>
      <w:commentRangeStart w:id="9"/>
      <w:commentRangeEnd w:id="9"/>
      <w:r>
        <w:rPr>
          <w:rStyle w:val="CommentReference"/>
          <w:rFonts w:ascii="Times New Roman" w:hAnsi="Times New Roman" w:cs="Times New Roman"/>
          <w:sz w:val="24"/>
          <w:szCs w:val="24"/>
        </w:rPr>
        <w:commentReference w:id="9"/>
      </w:r>
    </w:p>
    <w:p w14:paraId="2849608E" w14:textId="77777777" w:rsidR="0082370B" w:rsidRDefault="0082370B" w:rsidP="0018057A">
      <w:pPr>
        <w:rPr>
          <w:rFonts w:ascii="Times New Roman" w:hAnsi="Times New Roman" w:cs="Times New Roman"/>
        </w:rPr>
      </w:pPr>
    </w:p>
    <w:p w14:paraId="73D190AF" w14:textId="131FC4B0" w:rsidR="0082370B" w:rsidRPr="004276E1" w:rsidRDefault="004276E1" w:rsidP="0018057A">
      <w:pPr>
        <w:rPr>
          <w:rFonts w:ascii="Times New Roman" w:hAnsi="Times New Roman" w:cs="Times New Roman"/>
          <w:b/>
          <w:bCs/>
        </w:rPr>
      </w:pPr>
      <w:r w:rsidRPr="004276E1">
        <w:rPr>
          <w:rFonts w:ascii="Times New Roman" w:hAnsi="Times New Roman" w:cs="Times New Roman"/>
          <w:b/>
          <w:bCs/>
        </w:rPr>
        <w:lastRenderedPageBreak/>
        <w:t>References</w:t>
      </w:r>
    </w:p>
    <w:p w14:paraId="7CA94F76" w14:textId="77777777" w:rsidR="004A1F12" w:rsidRPr="004A1F12" w:rsidRDefault="0082370B" w:rsidP="004A1F12">
      <w:pPr>
        <w:pStyle w:val="EndNoteBibliography"/>
        <w:ind w:left="720" w:hanging="720"/>
        <w:rPr>
          <w:noProof/>
        </w:rPr>
      </w:pPr>
      <w:r>
        <w:fldChar w:fldCharType="begin"/>
      </w:r>
      <w:r>
        <w:instrText xml:space="preserve"> ADDIN EN.REFLIST </w:instrText>
      </w:r>
      <w:r>
        <w:fldChar w:fldCharType="separate"/>
      </w:r>
      <w:r w:rsidR="004A1F12" w:rsidRPr="004A1F12">
        <w:rPr>
          <w:noProof/>
        </w:rPr>
        <w:t>1</w:t>
      </w:r>
      <w:r w:rsidR="004A1F12" w:rsidRPr="004A1F12">
        <w:rPr>
          <w:noProof/>
        </w:rPr>
        <w:tab/>
        <w:t xml:space="preserve">Padilla-Montalvo, J. A., Ramirez-Martinez, W. R., Rodriguez-Colon, B. J. &amp; Roberts, J. A. Petrography and Geochemistry of Dolomites in Montalva, Guánica Tools to Assess the Timing and Process of Dolomitization. Geological Society of America </w:t>
      </w:r>
      <w:r w:rsidR="004A1F12" w:rsidRPr="004A1F12">
        <w:rPr>
          <w:i/>
          <w:noProof/>
        </w:rPr>
        <w:t>Abstracts with Programs</w:t>
      </w:r>
      <w:r w:rsidR="004A1F12" w:rsidRPr="004A1F12">
        <w:rPr>
          <w:noProof/>
        </w:rPr>
        <w:t xml:space="preserve"> 54, 5, Abstract 144-144 (2022). 10.1130/abs/2022AM-383098</w:t>
      </w:r>
    </w:p>
    <w:p w14:paraId="717DF6D6" w14:textId="54813A60" w:rsidR="00A5476E" w:rsidRPr="007A4BDB" w:rsidRDefault="0082370B" w:rsidP="0018057A">
      <w:pPr>
        <w:rPr>
          <w:rFonts w:ascii="Times New Roman" w:hAnsi="Times New Roman" w:cs="Times New Roman"/>
        </w:rPr>
      </w:pPr>
      <w:r>
        <w:rPr>
          <w:rFonts w:ascii="Times New Roman" w:hAnsi="Times New Roman" w:cs="Times New Roman"/>
        </w:rPr>
        <w:fldChar w:fldCharType="end"/>
      </w:r>
    </w:p>
    <w:sectPr w:rsidR="00A5476E" w:rsidRPr="007A4BDB" w:rsidSect="00896728">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 w:author="carlos.rios5@upr.edu" w:date="2025-11-23T15:16:00Z" w:initials="ca">
    <w:p w14:paraId="2992DED4" w14:textId="77777777" w:rsidR="00EB026E" w:rsidRDefault="00EB026E">
      <w:pPr>
        <w:pStyle w:val="CommentText"/>
      </w:pPr>
      <w:r>
        <w:rPr>
          <w:rStyle w:val="CommentReference"/>
        </w:rPr>
        <w:annotationRef/>
      </w:r>
      <w:r w:rsidRPr="7794895D">
        <w:t>no s'e si ese ser humano debe estar ah'i y en la figura de abajo. jeje</w:t>
      </w:r>
    </w:p>
  </w:comment>
  <w:comment w:id="7" w:author="Rodríguez Colón, Bryan Javier" w:date="2025-11-24T17:09:00Z" w:initials="BR">
    <w:p w14:paraId="027B3EA4" w14:textId="77777777" w:rsidR="00EB026E" w:rsidRDefault="00EB026E" w:rsidP="00EB026E">
      <w:r>
        <w:rPr>
          <w:rStyle w:val="CommentReference"/>
        </w:rPr>
        <w:annotationRef/>
      </w:r>
      <w:r>
        <w:rPr>
          <w:sz w:val="20"/>
          <w:szCs w:val="20"/>
        </w:rPr>
        <w:t xml:space="preserve">jajaja lo sé! Pero no se preocupe, que mi advisor esta parada en el calcrete (no hay tapetes en esa seccion). Yo no deje que nadie los pisara! Pero voy a ver si encuentro una sin un ser humano! </w:t>
      </w:r>
    </w:p>
    <w:p w14:paraId="4D1EC1F7" w14:textId="77777777" w:rsidR="00EB026E" w:rsidRDefault="00EB026E" w:rsidP="008137DF"/>
  </w:comment>
  <w:comment w:id="8" w:author="Roberts, Jennifer A" w:date="2025-12-23T09:46:00Z" w:initials="RJA">
    <w:p w14:paraId="3003F6E7" w14:textId="77777777" w:rsidR="00EB026E" w:rsidRDefault="00EB026E" w:rsidP="00B456B6">
      <w:r>
        <w:rPr>
          <w:rStyle w:val="CommentReference"/>
        </w:rPr>
        <w:annotationRef/>
      </w:r>
      <w:r>
        <w:rPr>
          <w:sz w:val="20"/>
          <w:szCs w:val="20"/>
        </w:rPr>
        <w:t>I'm not the flow arrow is relevant in this paper. What is the purpose?</w:t>
      </w:r>
    </w:p>
  </w:comment>
  <w:comment w:id="9" w:author="carlos.rios5@upr.edu" w:date="2025-11-23T15:19:00Z" w:initials="ca">
    <w:p w14:paraId="16869582" w14:textId="77777777" w:rsidR="007C5BD1" w:rsidRDefault="007C5BD1">
      <w:pPr>
        <w:pStyle w:val="CommentText"/>
      </w:pPr>
      <w:r>
        <w:rPr>
          <w:rStyle w:val="CommentReference"/>
        </w:rPr>
        <w:annotationRef/>
      </w:r>
      <w:r w:rsidRPr="65AFD16A">
        <w:t>Igual con la leyenda de abreviaturas.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992DED4" w15:done="1"/>
  <w15:commentEx w15:paraId="4D1EC1F7" w15:paraIdParent="2992DED4" w15:done="1"/>
  <w15:commentEx w15:paraId="3003F6E7" w15:done="1"/>
  <w15:commentEx w15:paraId="1686958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AF79DF6" w16cex:dateUtc="2025-11-23T19:16:00Z"/>
  <w16cex:commentExtensible w16cex:durableId="22B71873" w16cex:dateUtc="2025-11-24T21:09:00Z"/>
  <w16cex:commentExtensible w16cex:durableId="14B5A5C7" w16cex:dateUtc="2025-12-23T15:46:00Z"/>
  <w16cex:commentExtensible w16cex:durableId="61A59AA0" w16cex:dateUtc="2025-11-23T19: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992DED4" w16cid:durableId="2AF79DF6"/>
  <w16cid:commentId w16cid:paraId="4D1EC1F7" w16cid:durableId="22B71873"/>
  <w16cid:commentId w16cid:paraId="3003F6E7" w16cid:durableId="14B5A5C7"/>
  <w16cid:commentId w16cid:paraId="16869582" w16cid:durableId="61A59AA0"/>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arlos.rios5@upr.edu">
    <w15:presenceInfo w15:providerId="AD" w15:userId="S::urn:spo:guest#carlos.rios5@upr.edu::"/>
  </w15:person>
  <w15:person w15:author="Rodríguez Colón, Bryan Javier">
    <w15:presenceInfo w15:providerId="AD" w15:userId="S::b324r112@home.ku.edu::71124908-8850-4ea6-9507-c61b9f6c09bb"/>
  </w15:person>
  <w15:person w15:author="Roberts, Jennifer A">
    <w15:presenceInfo w15:providerId="AD" w15:userId="S::jenrob@home.ku.edu::862f17da-52d3-46a0-9190-e52f8eba60e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_New&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0zv9svps2wprcet99o59aal9f9pp995dwta&quot;&gt;BryanRodriguez_Citations&lt;record-ids&gt;&lt;item&gt;473&lt;/item&gt;&lt;/record-ids&gt;&lt;/item&gt;&lt;/Libraries&gt;"/>
    <w:docVar w:name="EN.UseJSCitationFormat" w:val="False"/>
  </w:docVars>
  <w:rsids>
    <w:rsidRoot w:val="00E641CC"/>
    <w:rsid w:val="00004841"/>
    <w:rsid w:val="000156BF"/>
    <w:rsid w:val="000170D3"/>
    <w:rsid w:val="000310A3"/>
    <w:rsid w:val="00047AF9"/>
    <w:rsid w:val="000607E1"/>
    <w:rsid w:val="00065203"/>
    <w:rsid w:val="000668BD"/>
    <w:rsid w:val="0007184D"/>
    <w:rsid w:val="00072E96"/>
    <w:rsid w:val="00080E54"/>
    <w:rsid w:val="00080F54"/>
    <w:rsid w:val="00084257"/>
    <w:rsid w:val="0008542C"/>
    <w:rsid w:val="0008765A"/>
    <w:rsid w:val="000A53E2"/>
    <w:rsid w:val="000B1A38"/>
    <w:rsid w:val="000C0848"/>
    <w:rsid w:val="000E0A13"/>
    <w:rsid w:val="000E1985"/>
    <w:rsid w:val="000E258A"/>
    <w:rsid w:val="000E2F5C"/>
    <w:rsid w:val="000F50CD"/>
    <w:rsid w:val="001007E6"/>
    <w:rsid w:val="00102553"/>
    <w:rsid w:val="00104896"/>
    <w:rsid w:val="00112958"/>
    <w:rsid w:val="00120035"/>
    <w:rsid w:val="001220FA"/>
    <w:rsid w:val="00151BEF"/>
    <w:rsid w:val="00160D9A"/>
    <w:rsid w:val="0018057A"/>
    <w:rsid w:val="00196039"/>
    <w:rsid w:val="00197935"/>
    <w:rsid w:val="001A29F2"/>
    <w:rsid w:val="001B3DC5"/>
    <w:rsid w:val="001C18F5"/>
    <w:rsid w:val="001C5910"/>
    <w:rsid w:val="001D165C"/>
    <w:rsid w:val="001D5932"/>
    <w:rsid w:val="001D5D57"/>
    <w:rsid w:val="001E2F3F"/>
    <w:rsid w:val="001F15D4"/>
    <w:rsid w:val="001F1D33"/>
    <w:rsid w:val="001F43BC"/>
    <w:rsid w:val="001F5D09"/>
    <w:rsid w:val="00200745"/>
    <w:rsid w:val="00200DD1"/>
    <w:rsid w:val="00201515"/>
    <w:rsid w:val="00213F49"/>
    <w:rsid w:val="00224FBA"/>
    <w:rsid w:val="0023041E"/>
    <w:rsid w:val="0023057B"/>
    <w:rsid w:val="00237097"/>
    <w:rsid w:val="00246E07"/>
    <w:rsid w:val="00247AF9"/>
    <w:rsid w:val="002512AC"/>
    <w:rsid w:val="00263D06"/>
    <w:rsid w:val="00276C90"/>
    <w:rsid w:val="00286810"/>
    <w:rsid w:val="00291E4E"/>
    <w:rsid w:val="002A116F"/>
    <w:rsid w:val="002A7A3F"/>
    <w:rsid w:val="002B21C5"/>
    <w:rsid w:val="002B63D9"/>
    <w:rsid w:val="002C7F26"/>
    <w:rsid w:val="002D5917"/>
    <w:rsid w:val="002E42D1"/>
    <w:rsid w:val="002E749C"/>
    <w:rsid w:val="00313E8D"/>
    <w:rsid w:val="00317C49"/>
    <w:rsid w:val="00323048"/>
    <w:rsid w:val="003305AD"/>
    <w:rsid w:val="0033136A"/>
    <w:rsid w:val="003348C0"/>
    <w:rsid w:val="003369BF"/>
    <w:rsid w:val="00351460"/>
    <w:rsid w:val="00356103"/>
    <w:rsid w:val="00366FA4"/>
    <w:rsid w:val="003709DE"/>
    <w:rsid w:val="00370F38"/>
    <w:rsid w:val="00373083"/>
    <w:rsid w:val="003A1C94"/>
    <w:rsid w:val="003C0918"/>
    <w:rsid w:val="003C3FB3"/>
    <w:rsid w:val="003E239D"/>
    <w:rsid w:val="003F05AF"/>
    <w:rsid w:val="003F0F7E"/>
    <w:rsid w:val="004037C4"/>
    <w:rsid w:val="00407CC8"/>
    <w:rsid w:val="0041247F"/>
    <w:rsid w:val="0042407D"/>
    <w:rsid w:val="004276E1"/>
    <w:rsid w:val="004345F7"/>
    <w:rsid w:val="004357EF"/>
    <w:rsid w:val="00437870"/>
    <w:rsid w:val="00442582"/>
    <w:rsid w:val="00444929"/>
    <w:rsid w:val="00490537"/>
    <w:rsid w:val="00494639"/>
    <w:rsid w:val="004A1F12"/>
    <w:rsid w:val="004B19D0"/>
    <w:rsid w:val="004C024A"/>
    <w:rsid w:val="004C7691"/>
    <w:rsid w:val="004E1D90"/>
    <w:rsid w:val="004E6517"/>
    <w:rsid w:val="004F129E"/>
    <w:rsid w:val="004F5317"/>
    <w:rsid w:val="0050363D"/>
    <w:rsid w:val="00510DD3"/>
    <w:rsid w:val="005122EB"/>
    <w:rsid w:val="0053798B"/>
    <w:rsid w:val="005529EF"/>
    <w:rsid w:val="005572D5"/>
    <w:rsid w:val="00560BA1"/>
    <w:rsid w:val="005611B1"/>
    <w:rsid w:val="00573CA4"/>
    <w:rsid w:val="005844ED"/>
    <w:rsid w:val="00584A0C"/>
    <w:rsid w:val="00586C9A"/>
    <w:rsid w:val="00592ED5"/>
    <w:rsid w:val="005971F1"/>
    <w:rsid w:val="005A00C8"/>
    <w:rsid w:val="005A7745"/>
    <w:rsid w:val="005C6F4D"/>
    <w:rsid w:val="005D41DA"/>
    <w:rsid w:val="00601304"/>
    <w:rsid w:val="00603A74"/>
    <w:rsid w:val="006042C1"/>
    <w:rsid w:val="00624853"/>
    <w:rsid w:val="00630D88"/>
    <w:rsid w:val="00635D5B"/>
    <w:rsid w:val="0064246B"/>
    <w:rsid w:val="006576CF"/>
    <w:rsid w:val="00680819"/>
    <w:rsid w:val="00693F88"/>
    <w:rsid w:val="006A1E5D"/>
    <w:rsid w:val="006C3DC1"/>
    <w:rsid w:val="006E3C83"/>
    <w:rsid w:val="006F09C5"/>
    <w:rsid w:val="006F4021"/>
    <w:rsid w:val="0070760E"/>
    <w:rsid w:val="00743755"/>
    <w:rsid w:val="00752618"/>
    <w:rsid w:val="00766412"/>
    <w:rsid w:val="007876E2"/>
    <w:rsid w:val="00794787"/>
    <w:rsid w:val="00795F0B"/>
    <w:rsid w:val="007A4BDB"/>
    <w:rsid w:val="007C2CA2"/>
    <w:rsid w:val="007C5BD1"/>
    <w:rsid w:val="007D7B06"/>
    <w:rsid w:val="007F5688"/>
    <w:rsid w:val="00807098"/>
    <w:rsid w:val="0082370B"/>
    <w:rsid w:val="00833E68"/>
    <w:rsid w:val="00843949"/>
    <w:rsid w:val="00850866"/>
    <w:rsid w:val="00852803"/>
    <w:rsid w:val="008538BF"/>
    <w:rsid w:val="00880DDC"/>
    <w:rsid w:val="00881E34"/>
    <w:rsid w:val="00886BF1"/>
    <w:rsid w:val="008879CC"/>
    <w:rsid w:val="00894B4A"/>
    <w:rsid w:val="00895AF8"/>
    <w:rsid w:val="00896728"/>
    <w:rsid w:val="008978EA"/>
    <w:rsid w:val="008A3985"/>
    <w:rsid w:val="008B2DD0"/>
    <w:rsid w:val="008B5480"/>
    <w:rsid w:val="008C5284"/>
    <w:rsid w:val="008D4205"/>
    <w:rsid w:val="008F2B1B"/>
    <w:rsid w:val="008F5B15"/>
    <w:rsid w:val="00901D0C"/>
    <w:rsid w:val="009369CD"/>
    <w:rsid w:val="009728C7"/>
    <w:rsid w:val="00982C79"/>
    <w:rsid w:val="0098534C"/>
    <w:rsid w:val="009A5373"/>
    <w:rsid w:val="009C1236"/>
    <w:rsid w:val="009C1EA6"/>
    <w:rsid w:val="009D0EC3"/>
    <w:rsid w:val="009E7E7A"/>
    <w:rsid w:val="00A05536"/>
    <w:rsid w:val="00A1464C"/>
    <w:rsid w:val="00A15330"/>
    <w:rsid w:val="00A3715E"/>
    <w:rsid w:val="00A43120"/>
    <w:rsid w:val="00A5476E"/>
    <w:rsid w:val="00A60869"/>
    <w:rsid w:val="00A61D45"/>
    <w:rsid w:val="00A62A6C"/>
    <w:rsid w:val="00A7501C"/>
    <w:rsid w:val="00A84338"/>
    <w:rsid w:val="00A84365"/>
    <w:rsid w:val="00A90937"/>
    <w:rsid w:val="00A94570"/>
    <w:rsid w:val="00AD2780"/>
    <w:rsid w:val="00AD3CC7"/>
    <w:rsid w:val="00AF1382"/>
    <w:rsid w:val="00AF3B39"/>
    <w:rsid w:val="00B0259D"/>
    <w:rsid w:val="00B04FD4"/>
    <w:rsid w:val="00B1549B"/>
    <w:rsid w:val="00B26E50"/>
    <w:rsid w:val="00B54A66"/>
    <w:rsid w:val="00B644E3"/>
    <w:rsid w:val="00B7441D"/>
    <w:rsid w:val="00B7603A"/>
    <w:rsid w:val="00BC58BF"/>
    <w:rsid w:val="00BD2099"/>
    <w:rsid w:val="00BE2DDB"/>
    <w:rsid w:val="00BF1584"/>
    <w:rsid w:val="00BF638E"/>
    <w:rsid w:val="00C224AD"/>
    <w:rsid w:val="00C22CD0"/>
    <w:rsid w:val="00C23F31"/>
    <w:rsid w:val="00C3235E"/>
    <w:rsid w:val="00C3474A"/>
    <w:rsid w:val="00C36008"/>
    <w:rsid w:val="00C46E84"/>
    <w:rsid w:val="00C55501"/>
    <w:rsid w:val="00C62E64"/>
    <w:rsid w:val="00C73935"/>
    <w:rsid w:val="00C765A3"/>
    <w:rsid w:val="00C8526A"/>
    <w:rsid w:val="00C95C29"/>
    <w:rsid w:val="00CA1187"/>
    <w:rsid w:val="00CC0B9C"/>
    <w:rsid w:val="00CC67D8"/>
    <w:rsid w:val="00CD384A"/>
    <w:rsid w:val="00D03C7F"/>
    <w:rsid w:val="00D22EE8"/>
    <w:rsid w:val="00D278FE"/>
    <w:rsid w:val="00D42758"/>
    <w:rsid w:val="00D451E2"/>
    <w:rsid w:val="00D46DB5"/>
    <w:rsid w:val="00D73A0E"/>
    <w:rsid w:val="00D9025D"/>
    <w:rsid w:val="00DA70A6"/>
    <w:rsid w:val="00DB0184"/>
    <w:rsid w:val="00DB463F"/>
    <w:rsid w:val="00DC27A5"/>
    <w:rsid w:val="00DD5A0E"/>
    <w:rsid w:val="00DE2621"/>
    <w:rsid w:val="00DE374A"/>
    <w:rsid w:val="00DE52C1"/>
    <w:rsid w:val="00DF0B5E"/>
    <w:rsid w:val="00DF17D2"/>
    <w:rsid w:val="00E04EDA"/>
    <w:rsid w:val="00E332E9"/>
    <w:rsid w:val="00E36AD4"/>
    <w:rsid w:val="00E37A57"/>
    <w:rsid w:val="00E44AEB"/>
    <w:rsid w:val="00E546F9"/>
    <w:rsid w:val="00E641CC"/>
    <w:rsid w:val="00E65A8F"/>
    <w:rsid w:val="00E703EC"/>
    <w:rsid w:val="00E73BF6"/>
    <w:rsid w:val="00EA4CDF"/>
    <w:rsid w:val="00EB026E"/>
    <w:rsid w:val="00EB7FFD"/>
    <w:rsid w:val="00ED0705"/>
    <w:rsid w:val="00EE47EF"/>
    <w:rsid w:val="00F1309B"/>
    <w:rsid w:val="00F21491"/>
    <w:rsid w:val="00F27AE6"/>
    <w:rsid w:val="00F36711"/>
    <w:rsid w:val="00F3782C"/>
    <w:rsid w:val="00F405AE"/>
    <w:rsid w:val="00F42DD4"/>
    <w:rsid w:val="00F44A9D"/>
    <w:rsid w:val="00F574FD"/>
    <w:rsid w:val="00F75B37"/>
    <w:rsid w:val="00F768C2"/>
    <w:rsid w:val="00F84083"/>
    <w:rsid w:val="00FA1F04"/>
    <w:rsid w:val="00FA3B9F"/>
    <w:rsid w:val="00FF556A"/>
    <w:rsid w:val="00FF5D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34A52"/>
  <w15:chartTrackingRefBased/>
  <w15:docId w15:val="{D791C150-BEB4-DD4A-8051-707A442FA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41CC"/>
    <w:pPr>
      <w:spacing w:after="0" w:line="240" w:lineRule="auto"/>
    </w:pPr>
  </w:style>
  <w:style w:type="paragraph" w:styleId="Heading1">
    <w:name w:val="heading 1"/>
    <w:basedOn w:val="Normal"/>
    <w:next w:val="Normal"/>
    <w:link w:val="Heading1Char"/>
    <w:uiPriority w:val="9"/>
    <w:qFormat/>
    <w:rsid w:val="00E641CC"/>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641CC"/>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641CC"/>
    <w:pPr>
      <w:keepNext/>
      <w:keepLines/>
      <w:spacing w:before="160" w:after="80" w:line="278"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641CC"/>
    <w:pPr>
      <w:keepNext/>
      <w:keepLines/>
      <w:spacing w:before="80" w:after="40" w:line="278" w:lineRule="auto"/>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641CC"/>
    <w:pPr>
      <w:keepNext/>
      <w:keepLines/>
      <w:spacing w:before="80" w:after="40" w:line="278" w:lineRule="auto"/>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641CC"/>
    <w:pPr>
      <w:keepNext/>
      <w:keepLines/>
      <w:spacing w:before="40" w:line="278" w:lineRule="auto"/>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641CC"/>
    <w:pPr>
      <w:keepNext/>
      <w:keepLines/>
      <w:spacing w:before="40" w:line="278" w:lineRule="auto"/>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641CC"/>
    <w:pPr>
      <w:keepNext/>
      <w:keepLines/>
      <w:spacing w:line="278" w:lineRule="auto"/>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641CC"/>
    <w:pPr>
      <w:keepNext/>
      <w:keepLines/>
      <w:spacing w:line="278" w:lineRule="auto"/>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41C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641C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641C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641C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641C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641C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641C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641C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641CC"/>
    <w:rPr>
      <w:rFonts w:eastAsiaTheme="majorEastAsia" w:cstheme="majorBidi"/>
      <w:color w:val="272727" w:themeColor="text1" w:themeTint="D8"/>
    </w:rPr>
  </w:style>
  <w:style w:type="paragraph" w:styleId="Title">
    <w:name w:val="Title"/>
    <w:basedOn w:val="Normal"/>
    <w:next w:val="Normal"/>
    <w:link w:val="TitleChar"/>
    <w:uiPriority w:val="10"/>
    <w:qFormat/>
    <w:rsid w:val="00E641C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641C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641CC"/>
    <w:pPr>
      <w:numPr>
        <w:ilvl w:val="1"/>
      </w:numPr>
      <w:spacing w:after="160"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641C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641CC"/>
    <w:pPr>
      <w:spacing w:before="160" w:after="160" w:line="278" w:lineRule="auto"/>
      <w:jc w:val="center"/>
    </w:pPr>
    <w:rPr>
      <w:i/>
      <w:iCs/>
      <w:color w:val="404040" w:themeColor="text1" w:themeTint="BF"/>
    </w:rPr>
  </w:style>
  <w:style w:type="character" w:customStyle="1" w:styleId="QuoteChar">
    <w:name w:val="Quote Char"/>
    <w:basedOn w:val="DefaultParagraphFont"/>
    <w:link w:val="Quote"/>
    <w:uiPriority w:val="29"/>
    <w:rsid w:val="00E641CC"/>
    <w:rPr>
      <w:i/>
      <w:iCs/>
      <w:color w:val="404040" w:themeColor="text1" w:themeTint="BF"/>
    </w:rPr>
  </w:style>
  <w:style w:type="paragraph" w:styleId="ListParagraph">
    <w:name w:val="List Paragraph"/>
    <w:basedOn w:val="Normal"/>
    <w:uiPriority w:val="34"/>
    <w:qFormat/>
    <w:rsid w:val="00E641CC"/>
    <w:pPr>
      <w:spacing w:after="160" w:line="278" w:lineRule="auto"/>
      <w:ind w:left="720"/>
      <w:contextualSpacing/>
    </w:pPr>
  </w:style>
  <w:style w:type="character" w:styleId="IntenseEmphasis">
    <w:name w:val="Intense Emphasis"/>
    <w:basedOn w:val="DefaultParagraphFont"/>
    <w:uiPriority w:val="21"/>
    <w:qFormat/>
    <w:rsid w:val="00E641CC"/>
    <w:rPr>
      <w:i/>
      <w:iCs/>
      <w:color w:val="0F4761" w:themeColor="accent1" w:themeShade="BF"/>
    </w:rPr>
  </w:style>
  <w:style w:type="paragraph" w:styleId="IntenseQuote">
    <w:name w:val="Intense Quote"/>
    <w:basedOn w:val="Normal"/>
    <w:next w:val="Normal"/>
    <w:link w:val="IntenseQuoteChar"/>
    <w:uiPriority w:val="30"/>
    <w:qFormat/>
    <w:rsid w:val="00E641CC"/>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641CC"/>
    <w:rPr>
      <w:i/>
      <w:iCs/>
      <w:color w:val="0F4761" w:themeColor="accent1" w:themeShade="BF"/>
    </w:rPr>
  </w:style>
  <w:style w:type="character" w:styleId="IntenseReference">
    <w:name w:val="Intense Reference"/>
    <w:basedOn w:val="DefaultParagraphFont"/>
    <w:uiPriority w:val="32"/>
    <w:qFormat/>
    <w:rsid w:val="00E641CC"/>
    <w:rPr>
      <w:b/>
      <w:bCs/>
      <w:smallCaps/>
      <w:color w:val="0F4761" w:themeColor="accent1" w:themeShade="BF"/>
      <w:spacing w:val="5"/>
    </w:rPr>
  </w:style>
  <w:style w:type="table" w:styleId="GridTable1Light">
    <w:name w:val="Grid Table 1 Light"/>
    <w:basedOn w:val="TableNormal"/>
    <w:uiPriority w:val="46"/>
    <w:rsid w:val="004E651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EB026E"/>
    <w:rPr>
      <w:sz w:val="16"/>
      <w:szCs w:val="16"/>
    </w:rPr>
  </w:style>
  <w:style w:type="paragraph" w:styleId="CommentText">
    <w:name w:val="annotation text"/>
    <w:basedOn w:val="Normal"/>
    <w:link w:val="CommentTextChar"/>
    <w:uiPriority w:val="99"/>
    <w:semiHidden/>
    <w:unhideWhenUsed/>
    <w:rsid w:val="00EB026E"/>
    <w:rPr>
      <w:sz w:val="20"/>
      <w:szCs w:val="20"/>
    </w:rPr>
  </w:style>
  <w:style w:type="character" w:customStyle="1" w:styleId="CommentTextChar">
    <w:name w:val="Comment Text Char"/>
    <w:basedOn w:val="DefaultParagraphFont"/>
    <w:link w:val="CommentText"/>
    <w:uiPriority w:val="99"/>
    <w:semiHidden/>
    <w:rsid w:val="00EB026E"/>
    <w:rPr>
      <w:sz w:val="20"/>
      <w:szCs w:val="20"/>
    </w:rPr>
  </w:style>
  <w:style w:type="table" w:styleId="TableGrid">
    <w:name w:val="Table Grid"/>
    <w:basedOn w:val="TableNormal"/>
    <w:uiPriority w:val="39"/>
    <w:rsid w:val="003F05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82370B"/>
    <w:pPr>
      <w:jc w:val="center"/>
    </w:pPr>
    <w:rPr>
      <w:rFonts w:ascii="Times New Roman" w:hAnsi="Times New Roman" w:cs="Times New Roman"/>
    </w:rPr>
  </w:style>
  <w:style w:type="character" w:customStyle="1" w:styleId="EndNoteBibliographyTitleChar">
    <w:name w:val="EndNote Bibliography Title Char"/>
    <w:basedOn w:val="DefaultParagraphFont"/>
    <w:link w:val="EndNoteBibliographyTitle"/>
    <w:rsid w:val="0082370B"/>
    <w:rPr>
      <w:rFonts w:ascii="Times New Roman" w:hAnsi="Times New Roman" w:cs="Times New Roman"/>
    </w:rPr>
  </w:style>
  <w:style w:type="paragraph" w:customStyle="1" w:styleId="EndNoteBibliography">
    <w:name w:val="EndNote Bibliography"/>
    <w:basedOn w:val="Normal"/>
    <w:link w:val="EndNoteBibliographyChar"/>
    <w:rsid w:val="0082370B"/>
    <w:rPr>
      <w:rFonts w:ascii="Times New Roman" w:hAnsi="Times New Roman" w:cs="Times New Roman"/>
    </w:rPr>
  </w:style>
  <w:style w:type="character" w:customStyle="1" w:styleId="EndNoteBibliographyChar">
    <w:name w:val="EndNote Bibliography Char"/>
    <w:basedOn w:val="DefaultParagraphFont"/>
    <w:link w:val="EndNoteBibliography"/>
    <w:rsid w:val="0082370B"/>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microsoft.com/office/2018/08/relationships/commentsExtensible" Target="commentsExtensible.xml"/><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webSettings" Target="webSettings.xml"/><Relationship Id="rId7" Type="http://schemas.microsoft.com/office/2016/09/relationships/commentsIds" Target="commentsIds.xml"/><Relationship Id="rId12" Type="http://schemas.openxmlformats.org/officeDocument/2006/relationships/image" Target="media/image5.jpeg"/><Relationship Id="rId17" Type="http://schemas.microsoft.com/office/2011/relationships/people" Target="people.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microsoft.com/office/2011/relationships/commentsExtended" Target="commentsExtended.xml"/><Relationship Id="rId11" Type="http://schemas.openxmlformats.org/officeDocument/2006/relationships/image" Target="media/image4.tiff"/><Relationship Id="rId5" Type="http://schemas.openxmlformats.org/officeDocument/2006/relationships/comments" Target="comments.xml"/><Relationship Id="rId15" Type="http://schemas.openxmlformats.org/officeDocument/2006/relationships/image" Target="media/image8.tiff"/><Relationship Id="rId10" Type="http://schemas.openxmlformats.org/officeDocument/2006/relationships/image" Target="media/image3.tiff"/><Relationship Id="rId4" Type="http://schemas.openxmlformats.org/officeDocument/2006/relationships/image" Target="media/image1.jpeg"/><Relationship Id="rId9" Type="http://schemas.openxmlformats.org/officeDocument/2006/relationships/image" Target="media/image2.tiff"/><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142</TotalTime>
  <Pages>16</Pages>
  <Words>1701</Words>
  <Characters>11211</Characters>
  <Application>Microsoft Office Word</Application>
  <DocSecurity>0</DocSecurity>
  <Lines>183</Lines>
  <Paragraphs>40</Paragraphs>
  <ScaleCrop>false</ScaleCrop>
  <Company/>
  <LinksUpToDate>false</LinksUpToDate>
  <CharactersWithSpaces>12872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Rodríguez Colón, Bryan Javier</dc:creator>
  <cp:keywords/>
  <dc:description/>
  <cp:lastModifiedBy>Rodríguez Colón, Bryan Javier</cp:lastModifiedBy>
  <cp:revision>83</cp:revision>
  <dcterms:created xsi:type="dcterms:W3CDTF">2025-12-29T22:37:00Z</dcterms:created>
  <dcterms:modified xsi:type="dcterms:W3CDTF">2026-01-10T18:18:00Z</dcterms:modified>
</cp:coreProperties>
</file>