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C7C5B" w14:textId="77777777" w:rsidR="00105A92" w:rsidRPr="00EE7D70" w:rsidRDefault="00105A92" w:rsidP="00105A92">
      <w:pPr>
        <w:spacing w:after="200" w:line="276" w:lineRule="auto"/>
        <w:rPr>
          <w:rFonts w:ascii="Times New Roman" w:hAnsi="Times New Roman" w:cs="Times New Roman"/>
          <w:sz w:val="28"/>
        </w:rPr>
      </w:pPr>
      <w:r w:rsidRPr="00EE7D70">
        <w:rPr>
          <w:rFonts w:ascii="Times New Roman" w:hAnsi="Times New Roman" w:cs="Times New Roman"/>
          <w:sz w:val="28"/>
        </w:rPr>
        <w:t>Tables</w:t>
      </w:r>
    </w:p>
    <w:p w14:paraId="73BBADFC" w14:textId="77777777" w:rsidR="00105A92" w:rsidRDefault="00105A92" w:rsidP="00105A92">
      <w:pPr>
        <w:rPr>
          <w:rFonts w:ascii="Times New Roman" w:hAnsi="Times New Roman" w:cs="Times New Roman"/>
          <w:b/>
          <w:bCs/>
        </w:rPr>
      </w:pPr>
      <w:r w:rsidRPr="004904C1">
        <w:rPr>
          <w:rFonts w:ascii="Times New Roman" w:hAnsi="Times New Roman" w:cs="Times New Roman"/>
          <w:b/>
          <w:bCs/>
        </w:rPr>
        <w:t>Table 1. Pathological Classification of Endoscopic Submucosal Dissection Resections in the Entire Study Cohort</w:t>
      </w:r>
    </w:p>
    <w:tbl>
      <w:tblPr>
        <w:tblStyle w:val="PlainTable1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546"/>
        <w:gridCol w:w="941"/>
        <w:gridCol w:w="640"/>
        <w:gridCol w:w="730"/>
        <w:gridCol w:w="654"/>
        <w:gridCol w:w="742"/>
        <w:gridCol w:w="1025"/>
        <w:gridCol w:w="652"/>
        <w:gridCol w:w="804"/>
        <w:gridCol w:w="804"/>
        <w:gridCol w:w="1096"/>
        <w:gridCol w:w="981"/>
        <w:gridCol w:w="1322"/>
      </w:tblGrid>
      <w:tr w:rsidR="00105A92" w14:paraId="3DE7EAF9" w14:textId="77777777" w:rsidTr="00C317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020E9137" w14:textId="77777777" w:rsidR="00105A92" w:rsidRDefault="00105A92" w:rsidP="00C31707">
            <w:pPr>
              <w:jc w:val="center"/>
            </w:pPr>
            <w:r>
              <w:t>Case</w:t>
            </w:r>
          </w:p>
        </w:tc>
        <w:tc>
          <w:tcPr>
            <w:tcW w:w="941" w:type="dxa"/>
          </w:tcPr>
          <w:p w14:paraId="03E5976B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Site</w:t>
            </w:r>
          </w:p>
        </w:tc>
        <w:tc>
          <w:tcPr>
            <w:tcW w:w="640" w:type="dxa"/>
          </w:tcPr>
          <w:p w14:paraId="19EE8C56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Age/Sex</w:t>
            </w:r>
          </w:p>
        </w:tc>
        <w:tc>
          <w:tcPr>
            <w:tcW w:w="730" w:type="dxa"/>
          </w:tcPr>
          <w:p w14:paraId="6F8A8D01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Size (cm)</w:t>
            </w:r>
          </w:p>
        </w:tc>
        <w:tc>
          <w:tcPr>
            <w:tcW w:w="654" w:type="dxa"/>
          </w:tcPr>
          <w:p w14:paraId="31506526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Paris type</w:t>
            </w:r>
          </w:p>
        </w:tc>
        <w:tc>
          <w:tcPr>
            <w:tcW w:w="742" w:type="dxa"/>
          </w:tcPr>
          <w:p w14:paraId="744535BF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DOI</w:t>
            </w:r>
          </w:p>
        </w:tc>
        <w:tc>
          <w:tcPr>
            <w:tcW w:w="1025" w:type="dxa"/>
          </w:tcPr>
          <w:p w14:paraId="1E2BE383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Histology</w:t>
            </w:r>
          </w:p>
        </w:tc>
        <w:tc>
          <w:tcPr>
            <w:tcW w:w="652" w:type="dxa"/>
          </w:tcPr>
          <w:p w14:paraId="14C3EDA3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Grade</w:t>
            </w:r>
          </w:p>
        </w:tc>
        <w:tc>
          <w:tcPr>
            <w:tcW w:w="804" w:type="dxa"/>
          </w:tcPr>
          <w:p w14:paraId="3B803FE9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VM</w:t>
            </w:r>
          </w:p>
        </w:tc>
        <w:tc>
          <w:tcPr>
            <w:tcW w:w="804" w:type="dxa"/>
          </w:tcPr>
          <w:p w14:paraId="4220A23D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HM</w:t>
            </w:r>
          </w:p>
        </w:tc>
        <w:tc>
          <w:tcPr>
            <w:tcW w:w="1096" w:type="dxa"/>
          </w:tcPr>
          <w:p w14:paraId="78FCDAC5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Tumour budding</w:t>
            </w:r>
          </w:p>
        </w:tc>
        <w:tc>
          <w:tcPr>
            <w:tcW w:w="981" w:type="dxa"/>
          </w:tcPr>
          <w:p w14:paraId="1761A4E4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Pathologic stage</w:t>
            </w:r>
          </w:p>
        </w:tc>
        <w:tc>
          <w:tcPr>
            <w:tcW w:w="1322" w:type="dxa"/>
          </w:tcPr>
          <w:p w14:paraId="17FF72E8" w14:textId="77777777" w:rsidR="00105A92" w:rsidRDefault="00105A92" w:rsidP="00C317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Outcome / Follow-up</w:t>
            </w:r>
          </w:p>
        </w:tc>
      </w:tr>
      <w:tr w:rsidR="00105A92" w14:paraId="5823E8BF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7" w:type="dxa"/>
            <w:gridSpan w:val="13"/>
          </w:tcPr>
          <w:p w14:paraId="052E313F" w14:textId="77777777" w:rsidR="00105A92" w:rsidRDefault="00105A92" w:rsidP="00C31707">
            <w:pPr>
              <w:jc w:val="center"/>
            </w:pPr>
            <w:r>
              <w:t>CURATIVE ESD</w:t>
            </w:r>
          </w:p>
        </w:tc>
      </w:tr>
      <w:tr w:rsidR="00105A92" w14:paraId="7BD74858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74A4BD54" w14:textId="77777777" w:rsidR="00105A92" w:rsidRDefault="00105A92" w:rsidP="00C31707">
            <w:r>
              <w:t>1</w:t>
            </w:r>
          </w:p>
        </w:tc>
        <w:tc>
          <w:tcPr>
            <w:tcW w:w="941" w:type="dxa"/>
          </w:tcPr>
          <w:p w14:paraId="6F002677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Esophagus</w:t>
            </w:r>
          </w:p>
        </w:tc>
        <w:tc>
          <w:tcPr>
            <w:tcW w:w="640" w:type="dxa"/>
          </w:tcPr>
          <w:p w14:paraId="73D0933F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92/M</w:t>
            </w:r>
          </w:p>
        </w:tc>
        <w:tc>
          <w:tcPr>
            <w:tcW w:w="730" w:type="dxa"/>
          </w:tcPr>
          <w:p w14:paraId="23ADC702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</w:t>
            </w:r>
          </w:p>
        </w:tc>
        <w:tc>
          <w:tcPr>
            <w:tcW w:w="654" w:type="dxa"/>
          </w:tcPr>
          <w:p w14:paraId="5CB8599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0-IIc</w:t>
            </w:r>
          </w:p>
        </w:tc>
        <w:tc>
          <w:tcPr>
            <w:tcW w:w="742" w:type="dxa"/>
          </w:tcPr>
          <w:p w14:paraId="2751C2BC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m2 (&lt;1mm)</w:t>
            </w:r>
          </w:p>
        </w:tc>
        <w:tc>
          <w:tcPr>
            <w:tcW w:w="1025" w:type="dxa"/>
          </w:tcPr>
          <w:p w14:paraId="06A867B7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SqCC</w:t>
            </w:r>
          </w:p>
        </w:tc>
        <w:tc>
          <w:tcPr>
            <w:tcW w:w="652" w:type="dxa"/>
          </w:tcPr>
          <w:p w14:paraId="059F7A8D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522D26FF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804" w:type="dxa"/>
          </w:tcPr>
          <w:p w14:paraId="293DF22F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&gt;1mm</w:t>
            </w:r>
          </w:p>
        </w:tc>
        <w:tc>
          <w:tcPr>
            <w:tcW w:w="1096" w:type="dxa"/>
          </w:tcPr>
          <w:p w14:paraId="4880BDFB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0E0515E9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pT1a</w:t>
            </w:r>
          </w:p>
        </w:tc>
        <w:tc>
          <w:tcPr>
            <w:tcW w:w="1322" w:type="dxa"/>
          </w:tcPr>
          <w:p w14:paraId="7426494F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ANED, 6 mo</w:t>
            </w:r>
          </w:p>
        </w:tc>
      </w:tr>
      <w:tr w:rsidR="00105A92" w14:paraId="2C37D1AE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0CFF407F" w14:textId="77777777" w:rsidR="00105A92" w:rsidRDefault="00105A92" w:rsidP="00C31707">
            <w:r>
              <w:t>2</w:t>
            </w:r>
          </w:p>
        </w:tc>
        <w:tc>
          <w:tcPr>
            <w:tcW w:w="941" w:type="dxa"/>
          </w:tcPr>
          <w:p w14:paraId="375A0A99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Esophagus</w:t>
            </w:r>
          </w:p>
        </w:tc>
        <w:tc>
          <w:tcPr>
            <w:tcW w:w="640" w:type="dxa"/>
          </w:tcPr>
          <w:p w14:paraId="14556DD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69/M</w:t>
            </w:r>
          </w:p>
        </w:tc>
        <w:tc>
          <w:tcPr>
            <w:tcW w:w="730" w:type="dxa"/>
          </w:tcPr>
          <w:p w14:paraId="2C63BE47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1.2</w:t>
            </w:r>
          </w:p>
        </w:tc>
        <w:tc>
          <w:tcPr>
            <w:tcW w:w="654" w:type="dxa"/>
          </w:tcPr>
          <w:p w14:paraId="09877639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0-IIb</w:t>
            </w:r>
          </w:p>
        </w:tc>
        <w:tc>
          <w:tcPr>
            <w:tcW w:w="742" w:type="dxa"/>
          </w:tcPr>
          <w:p w14:paraId="2CCF26AD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m2 (&lt;1mm)</w:t>
            </w:r>
          </w:p>
        </w:tc>
        <w:tc>
          <w:tcPr>
            <w:tcW w:w="1025" w:type="dxa"/>
          </w:tcPr>
          <w:p w14:paraId="220B76A5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SqCC</w:t>
            </w:r>
          </w:p>
        </w:tc>
        <w:tc>
          <w:tcPr>
            <w:tcW w:w="652" w:type="dxa"/>
          </w:tcPr>
          <w:p w14:paraId="2CD3497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40B65CE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0.4</w:t>
            </w:r>
          </w:p>
        </w:tc>
        <w:tc>
          <w:tcPr>
            <w:tcW w:w="804" w:type="dxa"/>
          </w:tcPr>
          <w:p w14:paraId="2F1701BB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&gt;1mm</w:t>
            </w:r>
          </w:p>
        </w:tc>
        <w:tc>
          <w:tcPr>
            <w:tcW w:w="1096" w:type="dxa"/>
          </w:tcPr>
          <w:p w14:paraId="20AA276C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3AB70E7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pT1a</w:t>
            </w:r>
          </w:p>
        </w:tc>
        <w:tc>
          <w:tcPr>
            <w:tcW w:w="1322" w:type="dxa"/>
          </w:tcPr>
          <w:p w14:paraId="1BB28F80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ANED, 2 yr</w:t>
            </w:r>
          </w:p>
        </w:tc>
      </w:tr>
      <w:tr w:rsidR="00105A92" w14:paraId="555E2013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7473D22E" w14:textId="77777777" w:rsidR="00105A92" w:rsidRDefault="00105A92" w:rsidP="00C31707">
            <w:r>
              <w:t>3</w:t>
            </w:r>
          </w:p>
        </w:tc>
        <w:tc>
          <w:tcPr>
            <w:tcW w:w="941" w:type="dxa"/>
          </w:tcPr>
          <w:p w14:paraId="1A5323FA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Esophagus</w:t>
            </w:r>
          </w:p>
        </w:tc>
        <w:tc>
          <w:tcPr>
            <w:tcW w:w="640" w:type="dxa"/>
          </w:tcPr>
          <w:p w14:paraId="0297EBA4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78/M</w:t>
            </w:r>
          </w:p>
        </w:tc>
        <w:tc>
          <w:tcPr>
            <w:tcW w:w="730" w:type="dxa"/>
          </w:tcPr>
          <w:p w14:paraId="1937A07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3.0</w:t>
            </w:r>
          </w:p>
        </w:tc>
        <w:tc>
          <w:tcPr>
            <w:tcW w:w="654" w:type="dxa"/>
          </w:tcPr>
          <w:p w14:paraId="0612A277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0-IIa+IIc</w:t>
            </w:r>
          </w:p>
        </w:tc>
        <w:tc>
          <w:tcPr>
            <w:tcW w:w="742" w:type="dxa"/>
          </w:tcPr>
          <w:p w14:paraId="13EF551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m3 (1mm)</w:t>
            </w:r>
          </w:p>
        </w:tc>
        <w:tc>
          <w:tcPr>
            <w:tcW w:w="1025" w:type="dxa"/>
          </w:tcPr>
          <w:p w14:paraId="5F9F62F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Adenoca (BE)</w:t>
            </w:r>
          </w:p>
        </w:tc>
        <w:tc>
          <w:tcPr>
            <w:tcW w:w="652" w:type="dxa"/>
          </w:tcPr>
          <w:p w14:paraId="00A465E4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3DE58C3B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</w:t>
            </w:r>
          </w:p>
        </w:tc>
        <w:tc>
          <w:tcPr>
            <w:tcW w:w="804" w:type="dxa"/>
          </w:tcPr>
          <w:p w14:paraId="2A419A5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&gt;1mm</w:t>
            </w:r>
          </w:p>
        </w:tc>
        <w:tc>
          <w:tcPr>
            <w:tcW w:w="1096" w:type="dxa"/>
          </w:tcPr>
          <w:p w14:paraId="31C9BD1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2366EC0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pT1a</w:t>
            </w:r>
          </w:p>
        </w:tc>
        <w:tc>
          <w:tcPr>
            <w:tcW w:w="1322" w:type="dxa"/>
          </w:tcPr>
          <w:p w14:paraId="3E797A85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ANED, 1 yr</w:t>
            </w:r>
          </w:p>
        </w:tc>
      </w:tr>
      <w:tr w:rsidR="00105A92" w14:paraId="79921749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170157FD" w14:textId="77777777" w:rsidR="00105A92" w:rsidRDefault="00105A92" w:rsidP="00C31707">
            <w:r>
              <w:t>4</w:t>
            </w:r>
          </w:p>
        </w:tc>
        <w:tc>
          <w:tcPr>
            <w:tcW w:w="941" w:type="dxa"/>
          </w:tcPr>
          <w:p w14:paraId="29994BA5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Stomach</w:t>
            </w:r>
          </w:p>
        </w:tc>
        <w:tc>
          <w:tcPr>
            <w:tcW w:w="640" w:type="dxa"/>
          </w:tcPr>
          <w:p w14:paraId="78F7BE6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66/M</w:t>
            </w:r>
          </w:p>
        </w:tc>
        <w:tc>
          <w:tcPr>
            <w:tcW w:w="730" w:type="dxa"/>
          </w:tcPr>
          <w:p w14:paraId="53503781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1.2</w:t>
            </w:r>
          </w:p>
        </w:tc>
        <w:tc>
          <w:tcPr>
            <w:tcW w:w="654" w:type="dxa"/>
          </w:tcPr>
          <w:p w14:paraId="476E31CB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0-IIc+III</w:t>
            </w:r>
          </w:p>
        </w:tc>
        <w:tc>
          <w:tcPr>
            <w:tcW w:w="742" w:type="dxa"/>
          </w:tcPr>
          <w:p w14:paraId="6979221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sm2 (2mm)</w:t>
            </w:r>
          </w:p>
        </w:tc>
        <w:tc>
          <w:tcPr>
            <w:tcW w:w="1025" w:type="dxa"/>
          </w:tcPr>
          <w:p w14:paraId="671DDB6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7F768203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G2</w:t>
            </w:r>
          </w:p>
        </w:tc>
        <w:tc>
          <w:tcPr>
            <w:tcW w:w="804" w:type="dxa"/>
          </w:tcPr>
          <w:p w14:paraId="0066A282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0.3</w:t>
            </w:r>
          </w:p>
        </w:tc>
        <w:tc>
          <w:tcPr>
            <w:tcW w:w="804" w:type="dxa"/>
          </w:tcPr>
          <w:p w14:paraId="7C74FA9D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2EBF4B61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7BBB912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pT1b</w:t>
            </w:r>
          </w:p>
        </w:tc>
        <w:tc>
          <w:tcPr>
            <w:tcW w:w="1322" w:type="dxa"/>
          </w:tcPr>
          <w:p w14:paraId="65BC082A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ANED, 2 yr</w:t>
            </w:r>
          </w:p>
        </w:tc>
      </w:tr>
      <w:tr w:rsidR="00105A92" w14:paraId="43623B13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7494382A" w14:textId="77777777" w:rsidR="00105A92" w:rsidRDefault="00105A92" w:rsidP="00C31707">
            <w:r>
              <w:t>5</w:t>
            </w:r>
          </w:p>
        </w:tc>
        <w:tc>
          <w:tcPr>
            <w:tcW w:w="941" w:type="dxa"/>
          </w:tcPr>
          <w:p w14:paraId="753B8BC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Sigmoid</w:t>
            </w:r>
          </w:p>
        </w:tc>
        <w:tc>
          <w:tcPr>
            <w:tcW w:w="640" w:type="dxa"/>
          </w:tcPr>
          <w:p w14:paraId="086E607C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76/M</w:t>
            </w:r>
          </w:p>
        </w:tc>
        <w:tc>
          <w:tcPr>
            <w:tcW w:w="730" w:type="dxa"/>
          </w:tcPr>
          <w:p w14:paraId="0D782D0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2.2</w:t>
            </w:r>
          </w:p>
        </w:tc>
        <w:tc>
          <w:tcPr>
            <w:tcW w:w="654" w:type="dxa"/>
          </w:tcPr>
          <w:p w14:paraId="5663E697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0-Is</w:t>
            </w:r>
          </w:p>
        </w:tc>
        <w:tc>
          <w:tcPr>
            <w:tcW w:w="742" w:type="dxa"/>
          </w:tcPr>
          <w:p w14:paraId="51921D8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Level 0</w:t>
            </w:r>
          </w:p>
        </w:tc>
        <w:tc>
          <w:tcPr>
            <w:tcW w:w="1025" w:type="dxa"/>
          </w:tcPr>
          <w:p w14:paraId="6D838261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692DC83C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1C678F8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804" w:type="dxa"/>
          </w:tcPr>
          <w:p w14:paraId="4BF9C67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483FCBAD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981" w:type="dxa"/>
          </w:tcPr>
          <w:p w14:paraId="52757CC5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pTis</w:t>
            </w:r>
          </w:p>
        </w:tc>
        <w:tc>
          <w:tcPr>
            <w:tcW w:w="1322" w:type="dxa"/>
          </w:tcPr>
          <w:p w14:paraId="00407201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ANED, 9 mo</w:t>
            </w:r>
          </w:p>
        </w:tc>
      </w:tr>
      <w:tr w:rsidR="00105A92" w14:paraId="2057CBD7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2A810FE9" w14:textId="77777777" w:rsidR="00105A92" w:rsidRDefault="00105A92" w:rsidP="00C31707">
            <w:r>
              <w:t>6</w:t>
            </w:r>
          </w:p>
        </w:tc>
        <w:tc>
          <w:tcPr>
            <w:tcW w:w="941" w:type="dxa"/>
          </w:tcPr>
          <w:p w14:paraId="344C34DD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Sigmoid</w:t>
            </w:r>
          </w:p>
        </w:tc>
        <w:tc>
          <w:tcPr>
            <w:tcW w:w="640" w:type="dxa"/>
          </w:tcPr>
          <w:p w14:paraId="6A94C63E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79/F</w:t>
            </w:r>
          </w:p>
        </w:tc>
        <w:tc>
          <w:tcPr>
            <w:tcW w:w="730" w:type="dxa"/>
          </w:tcPr>
          <w:p w14:paraId="68862F0F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3.5</w:t>
            </w:r>
          </w:p>
        </w:tc>
        <w:tc>
          <w:tcPr>
            <w:tcW w:w="654" w:type="dxa"/>
          </w:tcPr>
          <w:p w14:paraId="7EC839EC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0-Ip</w:t>
            </w:r>
          </w:p>
        </w:tc>
        <w:tc>
          <w:tcPr>
            <w:tcW w:w="742" w:type="dxa"/>
          </w:tcPr>
          <w:p w14:paraId="62630D0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Haggitt 1</w:t>
            </w:r>
          </w:p>
        </w:tc>
        <w:tc>
          <w:tcPr>
            <w:tcW w:w="1025" w:type="dxa"/>
          </w:tcPr>
          <w:p w14:paraId="0CF73D1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03EEEDF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002B5A4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CBD</w:t>
            </w:r>
          </w:p>
        </w:tc>
        <w:tc>
          <w:tcPr>
            <w:tcW w:w="804" w:type="dxa"/>
          </w:tcPr>
          <w:p w14:paraId="1A32DE7D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CBD</w:t>
            </w:r>
          </w:p>
        </w:tc>
        <w:tc>
          <w:tcPr>
            <w:tcW w:w="1096" w:type="dxa"/>
          </w:tcPr>
          <w:p w14:paraId="2C8E179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622BA3D9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pT1</w:t>
            </w:r>
          </w:p>
        </w:tc>
        <w:tc>
          <w:tcPr>
            <w:tcW w:w="1322" w:type="dxa"/>
          </w:tcPr>
          <w:p w14:paraId="3F399D6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ANED, 3 yr</w:t>
            </w:r>
          </w:p>
        </w:tc>
      </w:tr>
      <w:tr w:rsidR="00105A92" w14:paraId="08476AC9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6333A7A8" w14:textId="77777777" w:rsidR="00105A92" w:rsidRDefault="00105A92" w:rsidP="00C31707">
            <w:r>
              <w:t>7</w:t>
            </w:r>
          </w:p>
        </w:tc>
        <w:tc>
          <w:tcPr>
            <w:tcW w:w="941" w:type="dxa"/>
          </w:tcPr>
          <w:p w14:paraId="4FB3CCD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Rectum</w:t>
            </w:r>
          </w:p>
        </w:tc>
        <w:tc>
          <w:tcPr>
            <w:tcW w:w="640" w:type="dxa"/>
          </w:tcPr>
          <w:p w14:paraId="3FC65B2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83/M</w:t>
            </w:r>
          </w:p>
        </w:tc>
        <w:tc>
          <w:tcPr>
            <w:tcW w:w="730" w:type="dxa"/>
          </w:tcPr>
          <w:p w14:paraId="37A2C09A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4.5</w:t>
            </w:r>
          </w:p>
        </w:tc>
        <w:tc>
          <w:tcPr>
            <w:tcW w:w="654" w:type="dxa"/>
          </w:tcPr>
          <w:p w14:paraId="79C3B5F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0-Ip</w:t>
            </w:r>
          </w:p>
        </w:tc>
        <w:tc>
          <w:tcPr>
            <w:tcW w:w="742" w:type="dxa"/>
          </w:tcPr>
          <w:p w14:paraId="64281B9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Level 0</w:t>
            </w:r>
          </w:p>
        </w:tc>
        <w:tc>
          <w:tcPr>
            <w:tcW w:w="1025" w:type="dxa"/>
          </w:tcPr>
          <w:p w14:paraId="71B77AD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26F0AE8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7A632C0E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CBD</w:t>
            </w:r>
          </w:p>
        </w:tc>
        <w:tc>
          <w:tcPr>
            <w:tcW w:w="804" w:type="dxa"/>
          </w:tcPr>
          <w:p w14:paraId="499E00D5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CBD</w:t>
            </w:r>
          </w:p>
        </w:tc>
        <w:tc>
          <w:tcPr>
            <w:tcW w:w="1096" w:type="dxa"/>
          </w:tcPr>
          <w:p w14:paraId="4D92CD0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981" w:type="dxa"/>
          </w:tcPr>
          <w:p w14:paraId="13CFB992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pTis</w:t>
            </w:r>
          </w:p>
        </w:tc>
        <w:tc>
          <w:tcPr>
            <w:tcW w:w="1322" w:type="dxa"/>
          </w:tcPr>
          <w:p w14:paraId="230EC279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ANED, 2.5 yr</w:t>
            </w:r>
          </w:p>
        </w:tc>
      </w:tr>
      <w:tr w:rsidR="00105A92" w14:paraId="7B66462E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36D857CB" w14:textId="77777777" w:rsidR="00105A92" w:rsidRDefault="00105A92" w:rsidP="00C31707">
            <w:r>
              <w:t>8</w:t>
            </w:r>
          </w:p>
        </w:tc>
        <w:tc>
          <w:tcPr>
            <w:tcW w:w="941" w:type="dxa"/>
          </w:tcPr>
          <w:p w14:paraId="24ACD81F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Rectum</w:t>
            </w:r>
          </w:p>
        </w:tc>
        <w:tc>
          <w:tcPr>
            <w:tcW w:w="640" w:type="dxa"/>
          </w:tcPr>
          <w:p w14:paraId="15EBDAC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88/F</w:t>
            </w:r>
          </w:p>
        </w:tc>
        <w:tc>
          <w:tcPr>
            <w:tcW w:w="730" w:type="dxa"/>
          </w:tcPr>
          <w:p w14:paraId="1434E301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3.2</w:t>
            </w:r>
          </w:p>
        </w:tc>
        <w:tc>
          <w:tcPr>
            <w:tcW w:w="654" w:type="dxa"/>
          </w:tcPr>
          <w:p w14:paraId="4BF5679E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0-Ip</w:t>
            </w:r>
          </w:p>
        </w:tc>
        <w:tc>
          <w:tcPr>
            <w:tcW w:w="742" w:type="dxa"/>
          </w:tcPr>
          <w:p w14:paraId="2094F277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3F1A">
              <w:rPr>
                <w:rFonts w:ascii="Times New Roman" w:hAnsi="Times New Roman" w:cs="Times New Roman"/>
                <w:sz w:val="20"/>
                <w:szCs w:val="20"/>
              </w:rPr>
              <w:t>Level 0</w:t>
            </w:r>
          </w:p>
        </w:tc>
        <w:tc>
          <w:tcPr>
            <w:tcW w:w="1025" w:type="dxa"/>
          </w:tcPr>
          <w:p w14:paraId="0D267F73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2565F">
              <w:rPr>
                <w:rFonts w:ascii="Times New Roman" w:hAnsi="Times New Roman" w:cs="Times New Roman"/>
                <w:szCs w:val="20"/>
              </w:rPr>
              <w:t>Adenoca</w:t>
            </w:r>
          </w:p>
        </w:tc>
        <w:tc>
          <w:tcPr>
            <w:tcW w:w="652" w:type="dxa"/>
          </w:tcPr>
          <w:p w14:paraId="18F40571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64818F6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804" w:type="dxa"/>
          </w:tcPr>
          <w:p w14:paraId="5967239B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64CDCC32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981" w:type="dxa"/>
          </w:tcPr>
          <w:p w14:paraId="461F80AA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3F1A">
              <w:rPr>
                <w:rFonts w:ascii="Times New Roman" w:hAnsi="Times New Roman" w:cs="Times New Roman"/>
                <w:sz w:val="20"/>
                <w:szCs w:val="20"/>
              </w:rPr>
              <w:t>pTis</w:t>
            </w:r>
          </w:p>
        </w:tc>
        <w:tc>
          <w:tcPr>
            <w:tcW w:w="1322" w:type="dxa"/>
          </w:tcPr>
          <w:p w14:paraId="4197E62E" w14:textId="77777777" w:rsidR="00105A92" w:rsidRPr="00D2565F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D2565F">
              <w:rPr>
                <w:rFonts w:asciiTheme="majorHAnsi" w:hAnsiTheme="majorHAnsi" w:cstheme="majorHAnsi"/>
                <w:sz w:val="20"/>
                <w:szCs w:val="15"/>
              </w:rPr>
              <w:t>ANED at 2 years</w:t>
            </w:r>
          </w:p>
        </w:tc>
      </w:tr>
      <w:tr w:rsidR="00105A92" w14:paraId="6ECF125B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1D9F39E4" w14:textId="77777777" w:rsidR="00105A92" w:rsidRDefault="00105A92" w:rsidP="00C31707">
            <w:r>
              <w:t>9</w:t>
            </w:r>
          </w:p>
        </w:tc>
        <w:tc>
          <w:tcPr>
            <w:tcW w:w="941" w:type="dxa"/>
          </w:tcPr>
          <w:p w14:paraId="007C97F4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Rectum</w:t>
            </w:r>
          </w:p>
        </w:tc>
        <w:tc>
          <w:tcPr>
            <w:tcW w:w="640" w:type="dxa"/>
          </w:tcPr>
          <w:p w14:paraId="46DE20FD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74/M</w:t>
            </w:r>
          </w:p>
        </w:tc>
        <w:tc>
          <w:tcPr>
            <w:tcW w:w="730" w:type="dxa"/>
          </w:tcPr>
          <w:p w14:paraId="52A4705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3.0</w:t>
            </w:r>
          </w:p>
        </w:tc>
        <w:tc>
          <w:tcPr>
            <w:tcW w:w="654" w:type="dxa"/>
          </w:tcPr>
          <w:p w14:paraId="0976842A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0-Ip</w:t>
            </w:r>
          </w:p>
        </w:tc>
        <w:tc>
          <w:tcPr>
            <w:tcW w:w="742" w:type="dxa"/>
          </w:tcPr>
          <w:p w14:paraId="22B8E87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Haggitt 1</w:t>
            </w:r>
          </w:p>
        </w:tc>
        <w:tc>
          <w:tcPr>
            <w:tcW w:w="1025" w:type="dxa"/>
          </w:tcPr>
          <w:p w14:paraId="2ABB19B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66D5437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1E89ED7F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</w:t>
            </w:r>
          </w:p>
        </w:tc>
        <w:tc>
          <w:tcPr>
            <w:tcW w:w="804" w:type="dxa"/>
          </w:tcPr>
          <w:p w14:paraId="2C68DCA2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4DE4EEDE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62ACA771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pT1</w:t>
            </w:r>
          </w:p>
        </w:tc>
        <w:tc>
          <w:tcPr>
            <w:tcW w:w="1322" w:type="dxa"/>
          </w:tcPr>
          <w:p w14:paraId="14A0905E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ANED, 1.5 yr</w:t>
            </w:r>
          </w:p>
        </w:tc>
      </w:tr>
      <w:tr w:rsidR="00105A92" w14:paraId="320CAC2E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7" w:type="dxa"/>
            <w:gridSpan w:val="13"/>
          </w:tcPr>
          <w:p w14:paraId="19000D58" w14:textId="77777777" w:rsidR="00105A92" w:rsidRDefault="00105A92" w:rsidP="00C31707">
            <w:pPr>
              <w:jc w:val="center"/>
            </w:pPr>
            <w:r>
              <w:t>NON-CURATIVE ESD</w:t>
            </w:r>
          </w:p>
        </w:tc>
      </w:tr>
      <w:tr w:rsidR="00105A92" w14:paraId="6690CB5F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2B3637EE" w14:textId="77777777" w:rsidR="00105A92" w:rsidRDefault="00105A92" w:rsidP="00C31707">
            <w:r>
              <w:t>1</w:t>
            </w:r>
          </w:p>
        </w:tc>
        <w:tc>
          <w:tcPr>
            <w:tcW w:w="941" w:type="dxa"/>
          </w:tcPr>
          <w:p w14:paraId="5A0C696B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Esophagus</w:t>
            </w:r>
          </w:p>
        </w:tc>
        <w:tc>
          <w:tcPr>
            <w:tcW w:w="640" w:type="dxa"/>
          </w:tcPr>
          <w:p w14:paraId="29352469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75/M</w:t>
            </w:r>
          </w:p>
        </w:tc>
        <w:tc>
          <w:tcPr>
            <w:tcW w:w="730" w:type="dxa"/>
          </w:tcPr>
          <w:p w14:paraId="76C29141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</w:t>
            </w:r>
          </w:p>
        </w:tc>
        <w:tc>
          <w:tcPr>
            <w:tcW w:w="654" w:type="dxa"/>
          </w:tcPr>
          <w:p w14:paraId="214B64E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0-IIb</w:t>
            </w:r>
          </w:p>
        </w:tc>
        <w:tc>
          <w:tcPr>
            <w:tcW w:w="742" w:type="dxa"/>
          </w:tcPr>
          <w:p w14:paraId="646A8FD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sm2 (4mm)</w:t>
            </w:r>
          </w:p>
        </w:tc>
        <w:tc>
          <w:tcPr>
            <w:tcW w:w="1025" w:type="dxa"/>
          </w:tcPr>
          <w:p w14:paraId="671C0A9B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SqCC</w:t>
            </w:r>
          </w:p>
        </w:tc>
        <w:tc>
          <w:tcPr>
            <w:tcW w:w="652" w:type="dxa"/>
          </w:tcPr>
          <w:p w14:paraId="39CFD9AA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75DE242C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Involved</w:t>
            </w:r>
          </w:p>
        </w:tc>
        <w:tc>
          <w:tcPr>
            <w:tcW w:w="804" w:type="dxa"/>
          </w:tcPr>
          <w:p w14:paraId="661EAEE2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4227FA87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12C2F28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pT1b</w:t>
            </w:r>
          </w:p>
        </w:tc>
        <w:tc>
          <w:tcPr>
            <w:tcW w:w="1322" w:type="dxa"/>
          </w:tcPr>
          <w:p w14:paraId="5BDDC9BA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Esophagectomy: residual tumour</w:t>
            </w:r>
          </w:p>
        </w:tc>
      </w:tr>
      <w:tr w:rsidR="00105A92" w14:paraId="003F1735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5BD6DD71" w14:textId="77777777" w:rsidR="00105A92" w:rsidRDefault="00105A92" w:rsidP="00C31707">
            <w:r>
              <w:lastRenderedPageBreak/>
              <w:t>2</w:t>
            </w:r>
          </w:p>
        </w:tc>
        <w:tc>
          <w:tcPr>
            <w:tcW w:w="941" w:type="dxa"/>
          </w:tcPr>
          <w:p w14:paraId="5CFA216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Esophagus</w:t>
            </w:r>
          </w:p>
        </w:tc>
        <w:tc>
          <w:tcPr>
            <w:tcW w:w="640" w:type="dxa"/>
          </w:tcPr>
          <w:p w14:paraId="02E02EBC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89/M</w:t>
            </w:r>
          </w:p>
        </w:tc>
        <w:tc>
          <w:tcPr>
            <w:tcW w:w="730" w:type="dxa"/>
          </w:tcPr>
          <w:p w14:paraId="6D6D8C41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2.0</w:t>
            </w:r>
          </w:p>
        </w:tc>
        <w:tc>
          <w:tcPr>
            <w:tcW w:w="654" w:type="dxa"/>
          </w:tcPr>
          <w:p w14:paraId="1EAA8F0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0-IIb</w:t>
            </w:r>
          </w:p>
        </w:tc>
        <w:tc>
          <w:tcPr>
            <w:tcW w:w="742" w:type="dxa"/>
          </w:tcPr>
          <w:p w14:paraId="103DE23A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m3 (1mm)</w:t>
            </w:r>
          </w:p>
        </w:tc>
        <w:tc>
          <w:tcPr>
            <w:tcW w:w="1025" w:type="dxa"/>
          </w:tcPr>
          <w:p w14:paraId="311C870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SqCC + CIS</w:t>
            </w:r>
          </w:p>
        </w:tc>
        <w:tc>
          <w:tcPr>
            <w:tcW w:w="652" w:type="dxa"/>
          </w:tcPr>
          <w:p w14:paraId="2E7463EB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422A0271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804" w:type="dxa"/>
          </w:tcPr>
          <w:p w14:paraId="60AC7B3F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Involved</w:t>
            </w:r>
          </w:p>
        </w:tc>
        <w:tc>
          <w:tcPr>
            <w:tcW w:w="1096" w:type="dxa"/>
          </w:tcPr>
          <w:p w14:paraId="540103B1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45F7750B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pT1a</w:t>
            </w:r>
          </w:p>
        </w:tc>
        <w:tc>
          <w:tcPr>
            <w:tcW w:w="1322" w:type="dxa"/>
          </w:tcPr>
          <w:p w14:paraId="4151F55F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Radiotherapy</w:t>
            </w:r>
          </w:p>
        </w:tc>
      </w:tr>
      <w:tr w:rsidR="00105A92" w14:paraId="72F48C8D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0F69E9A1" w14:textId="77777777" w:rsidR="00105A92" w:rsidRDefault="00105A92" w:rsidP="00C31707">
            <w:r>
              <w:t>3</w:t>
            </w:r>
          </w:p>
        </w:tc>
        <w:tc>
          <w:tcPr>
            <w:tcW w:w="941" w:type="dxa"/>
          </w:tcPr>
          <w:p w14:paraId="6D3480C1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Stomach</w:t>
            </w:r>
          </w:p>
        </w:tc>
        <w:tc>
          <w:tcPr>
            <w:tcW w:w="640" w:type="dxa"/>
          </w:tcPr>
          <w:p w14:paraId="123C6E5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83/M</w:t>
            </w:r>
          </w:p>
        </w:tc>
        <w:tc>
          <w:tcPr>
            <w:tcW w:w="730" w:type="dxa"/>
          </w:tcPr>
          <w:p w14:paraId="336115BC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</w:t>
            </w:r>
          </w:p>
        </w:tc>
        <w:tc>
          <w:tcPr>
            <w:tcW w:w="654" w:type="dxa"/>
          </w:tcPr>
          <w:p w14:paraId="2E8B8DE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0-IIb</w:t>
            </w:r>
          </w:p>
        </w:tc>
        <w:tc>
          <w:tcPr>
            <w:tcW w:w="742" w:type="dxa"/>
          </w:tcPr>
          <w:p w14:paraId="3ACF06F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m2</w:t>
            </w:r>
          </w:p>
        </w:tc>
        <w:tc>
          <w:tcPr>
            <w:tcW w:w="1025" w:type="dxa"/>
          </w:tcPr>
          <w:p w14:paraId="334B3934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67DE42F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54BB53EB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Involved</w:t>
            </w:r>
          </w:p>
        </w:tc>
        <w:tc>
          <w:tcPr>
            <w:tcW w:w="804" w:type="dxa"/>
          </w:tcPr>
          <w:p w14:paraId="318F50F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6220D69C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20D60D31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pT1a</w:t>
            </w:r>
          </w:p>
        </w:tc>
        <w:tc>
          <w:tcPr>
            <w:tcW w:w="1322" w:type="dxa"/>
          </w:tcPr>
          <w:p w14:paraId="4EC4E791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Gastrectomy: no residual</w:t>
            </w:r>
          </w:p>
        </w:tc>
      </w:tr>
      <w:tr w:rsidR="00105A92" w14:paraId="3A70F902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2AC0E620" w14:textId="77777777" w:rsidR="00105A92" w:rsidRDefault="00105A92" w:rsidP="00C31707">
            <w:r>
              <w:t>4</w:t>
            </w:r>
          </w:p>
        </w:tc>
        <w:tc>
          <w:tcPr>
            <w:tcW w:w="941" w:type="dxa"/>
          </w:tcPr>
          <w:p w14:paraId="4549187D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Stomach</w:t>
            </w:r>
          </w:p>
        </w:tc>
        <w:tc>
          <w:tcPr>
            <w:tcW w:w="640" w:type="dxa"/>
          </w:tcPr>
          <w:p w14:paraId="203D5C7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74/M</w:t>
            </w:r>
          </w:p>
        </w:tc>
        <w:tc>
          <w:tcPr>
            <w:tcW w:w="730" w:type="dxa"/>
          </w:tcPr>
          <w:p w14:paraId="6D10E7AB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3.0</w:t>
            </w:r>
          </w:p>
        </w:tc>
        <w:tc>
          <w:tcPr>
            <w:tcW w:w="654" w:type="dxa"/>
          </w:tcPr>
          <w:p w14:paraId="3C946BEE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0-IIa+IIc</w:t>
            </w:r>
          </w:p>
        </w:tc>
        <w:tc>
          <w:tcPr>
            <w:tcW w:w="742" w:type="dxa"/>
          </w:tcPr>
          <w:p w14:paraId="24FD570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sm2 (3mm)</w:t>
            </w:r>
          </w:p>
        </w:tc>
        <w:tc>
          <w:tcPr>
            <w:tcW w:w="1025" w:type="dxa"/>
          </w:tcPr>
          <w:p w14:paraId="25FFE7DB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656E8743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5C47F2D9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&lt;0.5</w:t>
            </w:r>
          </w:p>
        </w:tc>
        <w:tc>
          <w:tcPr>
            <w:tcW w:w="804" w:type="dxa"/>
          </w:tcPr>
          <w:p w14:paraId="4F3C630C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5AB092A2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Low</w:t>
            </w:r>
          </w:p>
        </w:tc>
        <w:tc>
          <w:tcPr>
            <w:tcW w:w="981" w:type="dxa"/>
          </w:tcPr>
          <w:p w14:paraId="42F6316F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pT1b</w:t>
            </w:r>
          </w:p>
        </w:tc>
        <w:tc>
          <w:tcPr>
            <w:tcW w:w="1322" w:type="dxa"/>
          </w:tcPr>
          <w:p w14:paraId="79D34E55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Gastrectomy: residual</w:t>
            </w:r>
          </w:p>
        </w:tc>
      </w:tr>
      <w:tr w:rsidR="00105A92" w14:paraId="1684294D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1B0D8B62" w14:textId="77777777" w:rsidR="00105A92" w:rsidRDefault="00105A92" w:rsidP="00C31707">
            <w:r>
              <w:t>5</w:t>
            </w:r>
          </w:p>
        </w:tc>
        <w:tc>
          <w:tcPr>
            <w:tcW w:w="941" w:type="dxa"/>
          </w:tcPr>
          <w:p w14:paraId="71A8F74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Rectum</w:t>
            </w:r>
          </w:p>
        </w:tc>
        <w:tc>
          <w:tcPr>
            <w:tcW w:w="640" w:type="dxa"/>
          </w:tcPr>
          <w:p w14:paraId="7A23665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85/M</w:t>
            </w:r>
          </w:p>
        </w:tc>
        <w:tc>
          <w:tcPr>
            <w:tcW w:w="730" w:type="dxa"/>
          </w:tcPr>
          <w:p w14:paraId="3B19E1B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4.3</w:t>
            </w:r>
          </w:p>
        </w:tc>
        <w:tc>
          <w:tcPr>
            <w:tcW w:w="654" w:type="dxa"/>
          </w:tcPr>
          <w:p w14:paraId="6AF4CF51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0-Is</w:t>
            </w:r>
          </w:p>
        </w:tc>
        <w:tc>
          <w:tcPr>
            <w:tcW w:w="742" w:type="dxa"/>
          </w:tcPr>
          <w:p w14:paraId="4CC24C3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SM2</w:t>
            </w:r>
          </w:p>
        </w:tc>
        <w:tc>
          <w:tcPr>
            <w:tcW w:w="1025" w:type="dxa"/>
          </w:tcPr>
          <w:p w14:paraId="54F2A22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Adenoca (mucinous)</w:t>
            </w:r>
          </w:p>
        </w:tc>
        <w:tc>
          <w:tcPr>
            <w:tcW w:w="652" w:type="dxa"/>
          </w:tcPr>
          <w:p w14:paraId="7B42EF7A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G2–3</w:t>
            </w:r>
          </w:p>
        </w:tc>
        <w:tc>
          <w:tcPr>
            <w:tcW w:w="804" w:type="dxa"/>
          </w:tcPr>
          <w:p w14:paraId="51EA288F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&lt;1mm</w:t>
            </w:r>
          </w:p>
        </w:tc>
        <w:tc>
          <w:tcPr>
            <w:tcW w:w="804" w:type="dxa"/>
          </w:tcPr>
          <w:p w14:paraId="1F22DEED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17CEEFEF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High</w:t>
            </w:r>
          </w:p>
        </w:tc>
        <w:tc>
          <w:tcPr>
            <w:tcW w:w="981" w:type="dxa"/>
          </w:tcPr>
          <w:p w14:paraId="78D7626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≥pT1</w:t>
            </w:r>
          </w:p>
        </w:tc>
        <w:tc>
          <w:tcPr>
            <w:tcW w:w="1322" w:type="dxa"/>
          </w:tcPr>
          <w:p w14:paraId="79E66380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TAMIS → pT2N0</w:t>
            </w:r>
          </w:p>
        </w:tc>
      </w:tr>
      <w:tr w:rsidR="00105A92" w14:paraId="178C547D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673135ED" w14:textId="77777777" w:rsidR="00105A92" w:rsidRDefault="00105A92" w:rsidP="00C31707">
            <w:r>
              <w:t>6</w:t>
            </w:r>
          </w:p>
        </w:tc>
        <w:tc>
          <w:tcPr>
            <w:tcW w:w="941" w:type="dxa"/>
          </w:tcPr>
          <w:p w14:paraId="65EEC5D3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Rectum</w:t>
            </w:r>
          </w:p>
        </w:tc>
        <w:tc>
          <w:tcPr>
            <w:tcW w:w="640" w:type="dxa"/>
          </w:tcPr>
          <w:p w14:paraId="14280BBE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67/M</w:t>
            </w:r>
          </w:p>
        </w:tc>
        <w:tc>
          <w:tcPr>
            <w:tcW w:w="730" w:type="dxa"/>
          </w:tcPr>
          <w:p w14:paraId="5F573490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2.5</w:t>
            </w:r>
          </w:p>
        </w:tc>
        <w:tc>
          <w:tcPr>
            <w:tcW w:w="654" w:type="dxa"/>
          </w:tcPr>
          <w:p w14:paraId="2F886F8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0-Ip</w:t>
            </w:r>
          </w:p>
        </w:tc>
        <w:tc>
          <w:tcPr>
            <w:tcW w:w="742" w:type="dxa"/>
          </w:tcPr>
          <w:p w14:paraId="202B4125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Level 0</w:t>
            </w:r>
          </w:p>
        </w:tc>
        <w:tc>
          <w:tcPr>
            <w:tcW w:w="1025" w:type="dxa"/>
          </w:tcPr>
          <w:p w14:paraId="366EFDA3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5B051DD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G1</w:t>
            </w:r>
          </w:p>
        </w:tc>
        <w:tc>
          <w:tcPr>
            <w:tcW w:w="804" w:type="dxa"/>
          </w:tcPr>
          <w:p w14:paraId="6E56DA2E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0.4</w:t>
            </w:r>
          </w:p>
        </w:tc>
        <w:tc>
          <w:tcPr>
            <w:tcW w:w="804" w:type="dxa"/>
          </w:tcPr>
          <w:p w14:paraId="14FD1A70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4CEBFAC0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981" w:type="dxa"/>
          </w:tcPr>
          <w:p w14:paraId="13FF7D35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pTis</w:t>
            </w:r>
          </w:p>
        </w:tc>
        <w:tc>
          <w:tcPr>
            <w:tcW w:w="1322" w:type="dxa"/>
          </w:tcPr>
          <w:p w14:paraId="4B730B7B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ANED, 1 yr</w:t>
            </w:r>
          </w:p>
        </w:tc>
      </w:tr>
      <w:tr w:rsidR="00105A92" w14:paraId="6456322B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7" w:type="dxa"/>
            <w:gridSpan w:val="13"/>
          </w:tcPr>
          <w:p w14:paraId="7D91FAFA" w14:textId="77777777" w:rsidR="00105A92" w:rsidRDefault="00105A92" w:rsidP="00C31707">
            <w:pPr>
              <w:jc w:val="center"/>
            </w:pPr>
            <w:r>
              <w:t>INDETERMINATE</w:t>
            </w:r>
          </w:p>
        </w:tc>
      </w:tr>
      <w:tr w:rsidR="00105A92" w14:paraId="6BA39173" w14:textId="77777777" w:rsidTr="00C31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59CF8472" w14:textId="77777777" w:rsidR="00105A92" w:rsidRDefault="00105A92" w:rsidP="00C31707">
            <w:r>
              <w:t>1</w:t>
            </w:r>
          </w:p>
        </w:tc>
        <w:tc>
          <w:tcPr>
            <w:tcW w:w="941" w:type="dxa"/>
          </w:tcPr>
          <w:p w14:paraId="0918E7AD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Stomach</w:t>
            </w:r>
          </w:p>
        </w:tc>
        <w:tc>
          <w:tcPr>
            <w:tcW w:w="640" w:type="dxa"/>
          </w:tcPr>
          <w:p w14:paraId="1B7C9EA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92/M</w:t>
            </w:r>
          </w:p>
        </w:tc>
        <w:tc>
          <w:tcPr>
            <w:tcW w:w="730" w:type="dxa"/>
          </w:tcPr>
          <w:p w14:paraId="16DF5F7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654" w:type="dxa"/>
          </w:tcPr>
          <w:p w14:paraId="125DEFD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0-IIa</w:t>
            </w:r>
          </w:p>
        </w:tc>
        <w:tc>
          <w:tcPr>
            <w:tcW w:w="742" w:type="dxa"/>
          </w:tcPr>
          <w:p w14:paraId="38C6A089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m2</w:t>
            </w:r>
          </w:p>
        </w:tc>
        <w:tc>
          <w:tcPr>
            <w:tcW w:w="1025" w:type="dxa"/>
          </w:tcPr>
          <w:p w14:paraId="37097FA9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027352B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G2</w:t>
            </w:r>
          </w:p>
        </w:tc>
        <w:tc>
          <w:tcPr>
            <w:tcW w:w="804" w:type="dxa"/>
          </w:tcPr>
          <w:p w14:paraId="1D38BB34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0.4</w:t>
            </w:r>
          </w:p>
        </w:tc>
        <w:tc>
          <w:tcPr>
            <w:tcW w:w="804" w:type="dxa"/>
          </w:tcPr>
          <w:p w14:paraId="24727E61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57671A77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Intermediate</w:t>
            </w:r>
          </w:p>
        </w:tc>
        <w:tc>
          <w:tcPr>
            <w:tcW w:w="981" w:type="dxa"/>
          </w:tcPr>
          <w:p w14:paraId="296F2F28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pT1a</w:t>
            </w:r>
          </w:p>
        </w:tc>
        <w:tc>
          <w:tcPr>
            <w:tcW w:w="1322" w:type="dxa"/>
          </w:tcPr>
          <w:p w14:paraId="2970E8E6" w14:textId="77777777" w:rsidR="00105A92" w:rsidRDefault="00105A92" w:rsidP="00C317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ANED, 1.5 yr</w:t>
            </w:r>
          </w:p>
        </w:tc>
      </w:tr>
      <w:tr w:rsidR="00105A92" w14:paraId="28BF9E14" w14:textId="77777777" w:rsidTr="00C317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6" w:type="dxa"/>
          </w:tcPr>
          <w:p w14:paraId="7D0FD712" w14:textId="77777777" w:rsidR="00105A92" w:rsidRDefault="00105A92" w:rsidP="00C31707">
            <w:r>
              <w:t>2</w:t>
            </w:r>
          </w:p>
        </w:tc>
        <w:tc>
          <w:tcPr>
            <w:tcW w:w="941" w:type="dxa"/>
          </w:tcPr>
          <w:p w14:paraId="63BAB5C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Rectum</w:t>
            </w:r>
          </w:p>
        </w:tc>
        <w:tc>
          <w:tcPr>
            <w:tcW w:w="640" w:type="dxa"/>
          </w:tcPr>
          <w:p w14:paraId="0CDBED2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76/M</w:t>
            </w:r>
          </w:p>
        </w:tc>
        <w:tc>
          <w:tcPr>
            <w:tcW w:w="730" w:type="dxa"/>
          </w:tcPr>
          <w:p w14:paraId="6C25DFE9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2.5</w:t>
            </w:r>
          </w:p>
        </w:tc>
        <w:tc>
          <w:tcPr>
            <w:tcW w:w="654" w:type="dxa"/>
          </w:tcPr>
          <w:p w14:paraId="040BD952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0-Is</w:t>
            </w:r>
          </w:p>
        </w:tc>
        <w:tc>
          <w:tcPr>
            <w:tcW w:w="742" w:type="dxa"/>
          </w:tcPr>
          <w:p w14:paraId="559CD303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SM2</w:t>
            </w:r>
          </w:p>
        </w:tc>
        <w:tc>
          <w:tcPr>
            <w:tcW w:w="1025" w:type="dxa"/>
          </w:tcPr>
          <w:p w14:paraId="7C580B14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Adenoca</w:t>
            </w:r>
          </w:p>
        </w:tc>
        <w:tc>
          <w:tcPr>
            <w:tcW w:w="652" w:type="dxa"/>
          </w:tcPr>
          <w:p w14:paraId="58ADFB2B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G2–3</w:t>
            </w:r>
          </w:p>
        </w:tc>
        <w:tc>
          <w:tcPr>
            <w:tcW w:w="804" w:type="dxa"/>
          </w:tcPr>
          <w:p w14:paraId="25899908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&lt;1mm</w:t>
            </w:r>
          </w:p>
        </w:tc>
        <w:tc>
          <w:tcPr>
            <w:tcW w:w="804" w:type="dxa"/>
          </w:tcPr>
          <w:p w14:paraId="2AC09DC7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Free</w:t>
            </w:r>
          </w:p>
        </w:tc>
        <w:tc>
          <w:tcPr>
            <w:tcW w:w="1096" w:type="dxa"/>
          </w:tcPr>
          <w:p w14:paraId="3A7194EA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Intermediate</w:t>
            </w:r>
          </w:p>
        </w:tc>
        <w:tc>
          <w:tcPr>
            <w:tcW w:w="981" w:type="dxa"/>
          </w:tcPr>
          <w:p w14:paraId="326AA2A2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≥pT1</w:t>
            </w:r>
          </w:p>
        </w:tc>
        <w:tc>
          <w:tcPr>
            <w:tcW w:w="1322" w:type="dxa"/>
          </w:tcPr>
          <w:p w14:paraId="3FEE0196" w14:textId="77777777" w:rsidR="00105A92" w:rsidRDefault="00105A92" w:rsidP="00C317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LAR: LN metastasis</w:t>
            </w:r>
          </w:p>
        </w:tc>
      </w:tr>
    </w:tbl>
    <w:p w14:paraId="5A201CC9" w14:textId="77777777" w:rsidR="00105A92" w:rsidRPr="00EE7D70" w:rsidRDefault="00105A92" w:rsidP="00105A92">
      <w:pPr>
        <w:rPr>
          <w:rFonts w:ascii="Times New Roman" w:hAnsi="Times New Roman" w:cs="Times New Roman"/>
          <w:sz w:val="28"/>
        </w:rPr>
      </w:pPr>
    </w:p>
    <w:p w14:paraId="1CFD3BB7" w14:textId="77777777" w:rsidR="00105A92" w:rsidRPr="004904C1" w:rsidRDefault="00105A92" w:rsidP="00105A92">
      <w:pPr>
        <w:pStyle w:val="NormalWeb"/>
        <w:rPr>
          <w:sz w:val="22"/>
          <w:szCs w:val="22"/>
        </w:rPr>
      </w:pPr>
      <w:r w:rsidRPr="00234EDE">
        <w:rPr>
          <w:rStyle w:val="Strong"/>
          <w:rFonts w:eastAsiaTheme="majorEastAsia"/>
          <w:sz w:val="22"/>
          <w:szCs w:val="22"/>
        </w:rPr>
        <w:t>Abbreviations:</w:t>
      </w:r>
      <w:r w:rsidRPr="00234EDE">
        <w:rPr>
          <w:b/>
          <w:bCs/>
          <w:sz w:val="22"/>
          <w:szCs w:val="22"/>
        </w:rPr>
        <w:br/>
      </w:r>
      <w:r w:rsidRPr="004904C1">
        <w:rPr>
          <w:sz w:val="22"/>
          <w:szCs w:val="22"/>
        </w:rPr>
        <w:t>ESD</w:t>
      </w:r>
      <w:r>
        <w:rPr>
          <w:sz w:val="22"/>
          <w:szCs w:val="22"/>
        </w:rPr>
        <w:t xml:space="preserve"> - </w:t>
      </w:r>
      <w:r w:rsidRPr="004904C1">
        <w:rPr>
          <w:sz w:val="22"/>
          <w:szCs w:val="22"/>
        </w:rPr>
        <w:t xml:space="preserve">endoscopic submucosal dissection; 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GI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gastrointestinal; 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DOI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depth of invasion; 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VM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vertical margin;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HM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horizontal margin; 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ANED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alive with no evidence of disease; 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CIS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carcinoma in situ; 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SqCC</w:t>
      </w:r>
      <w:r>
        <w:rPr>
          <w:sz w:val="22"/>
          <w:szCs w:val="22"/>
        </w:rPr>
        <w:t xml:space="preserve"> - </w:t>
      </w:r>
      <w:r w:rsidRPr="004904C1">
        <w:rPr>
          <w:sz w:val="22"/>
          <w:szCs w:val="22"/>
        </w:rPr>
        <w:t xml:space="preserve">squamous cell carcinoma; 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BE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Barrett’s esophagus; 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TAMIS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transanal minimally invasive surgery;</w:t>
      </w:r>
      <w:r>
        <w:rPr>
          <w:sz w:val="22"/>
          <w:szCs w:val="22"/>
        </w:rPr>
        <w:br/>
      </w:r>
      <w:r w:rsidRPr="004904C1">
        <w:rPr>
          <w:sz w:val="22"/>
          <w:szCs w:val="22"/>
        </w:rPr>
        <w:t>LAR</w:t>
      </w:r>
      <w:r>
        <w:rPr>
          <w:sz w:val="22"/>
          <w:szCs w:val="22"/>
        </w:rPr>
        <w:t xml:space="preserve"> -</w:t>
      </w:r>
      <w:r w:rsidRPr="004904C1">
        <w:rPr>
          <w:sz w:val="22"/>
          <w:szCs w:val="22"/>
        </w:rPr>
        <w:t xml:space="preserve"> low anterior resection.</w:t>
      </w:r>
    </w:p>
    <w:p w14:paraId="39E89626" w14:textId="77777777" w:rsidR="00105A92" w:rsidRPr="004904C1" w:rsidRDefault="00105A92" w:rsidP="00105A92">
      <w:pPr>
        <w:pStyle w:val="NormalWeb"/>
        <w:rPr>
          <w:sz w:val="22"/>
          <w:szCs w:val="22"/>
        </w:rPr>
      </w:pPr>
      <w:r w:rsidRPr="00234EDE">
        <w:rPr>
          <w:rStyle w:val="Strong"/>
          <w:rFonts w:eastAsiaTheme="majorEastAsia"/>
          <w:sz w:val="22"/>
          <w:szCs w:val="22"/>
        </w:rPr>
        <w:t>CBD (cannot be determined):</w:t>
      </w:r>
      <w:r w:rsidRPr="004904C1">
        <w:rPr>
          <w:sz w:val="22"/>
          <w:szCs w:val="22"/>
        </w:rPr>
        <w:br/>
        <w:t>Margin status could not be reliably assessed due to specimen orientation, cautery artifact, or lesion morphology (e.g., pedunculated colorectal lesions).</w:t>
      </w:r>
    </w:p>
    <w:p w14:paraId="2AD51243" w14:textId="77777777" w:rsidR="00105A92" w:rsidRPr="004904C1" w:rsidRDefault="00105A92" w:rsidP="00105A92">
      <w:pPr>
        <w:pStyle w:val="NormalWeb"/>
        <w:rPr>
          <w:sz w:val="22"/>
          <w:szCs w:val="22"/>
        </w:rPr>
      </w:pPr>
      <w:r w:rsidRPr="00234EDE">
        <w:rPr>
          <w:rStyle w:val="Strong"/>
          <w:rFonts w:eastAsiaTheme="majorEastAsia"/>
          <w:sz w:val="22"/>
          <w:szCs w:val="22"/>
        </w:rPr>
        <w:t>Depth of invasion:</w:t>
      </w:r>
      <w:r w:rsidRPr="004904C1">
        <w:rPr>
          <w:sz w:val="22"/>
          <w:szCs w:val="22"/>
        </w:rPr>
        <w:br/>
        <w:t>Reported according to site-specific microstaging systems (esophageal m/sm subclassification; gastric sm depth in mm; colorectal Kikuchi/Haggitt classification where applicable).</w:t>
      </w:r>
    </w:p>
    <w:p w14:paraId="4B2A61BE" w14:textId="77777777" w:rsidR="00105A92" w:rsidRPr="004904C1" w:rsidRDefault="00105A92" w:rsidP="00105A92">
      <w:pPr>
        <w:pStyle w:val="NormalWeb"/>
        <w:rPr>
          <w:sz w:val="22"/>
          <w:szCs w:val="22"/>
        </w:rPr>
      </w:pPr>
      <w:r w:rsidRPr="00234EDE">
        <w:rPr>
          <w:rStyle w:val="Strong"/>
          <w:rFonts w:eastAsiaTheme="majorEastAsia"/>
          <w:sz w:val="22"/>
          <w:szCs w:val="22"/>
        </w:rPr>
        <w:lastRenderedPageBreak/>
        <w:t>Curative ESD:</w:t>
      </w:r>
      <w:r w:rsidRPr="004904C1">
        <w:rPr>
          <w:sz w:val="22"/>
          <w:szCs w:val="22"/>
        </w:rPr>
        <w:br/>
        <w:t>Defined as en-bloc R0 resection without high-risk pathological features, in accordance with ESGE and JGES guideline criteria.</w:t>
      </w:r>
    </w:p>
    <w:p w14:paraId="33F481DA" w14:textId="77777777" w:rsidR="00105A92" w:rsidRPr="004904C1" w:rsidRDefault="00105A92" w:rsidP="00105A92">
      <w:pPr>
        <w:pStyle w:val="NormalWeb"/>
        <w:rPr>
          <w:sz w:val="22"/>
          <w:szCs w:val="22"/>
        </w:rPr>
      </w:pPr>
      <w:r w:rsidRPr="00234EDE">
        <w:rPr>
          <w:rStyle w:val="Strong"/>
          <w:rFonts w:eastAsiaTheme="majorEastAsia"/>
          <w:sz w:val="22"/>
          <w:szCs w:val="22"/>
        </w:rPr>
        <w:t>Non-curative ESD:</w:t>
      </w:r>
      <w:r w:rsidRPr="004904C1">
        <w:rPr>
          <w:sz w:val="22"/>
          <w:szCs w:val="22"/>
        </w:rPr>
        <w:br/>
        <w:t>Defined by the presence of one or more high-risk pathological features, including positive or close margins, deep submucosal invasion, lymphovascular invasion, poor differentiation, or high-grade tumour budding, prompting consideration of additional therapy.</w:t>
      </w:r>
    </w:p>
    <w:p w14:paraId="46265B24" w14:textId="77777777" w:rsidR="00105A92" w:rsidRPr="004904C1" w:rsidRDefault="00105A92" w:rsidP="00105A92">
      <w:pPr>
        <w:pStyle w:val="NormalWeb"/>
        <w:rPr>
          <w:sz w:val="22"/>
          <w:szCs w:val="22"/>
        </w:rPr>
      </w:pPr>
      <w:r w:rsidRPr="00234EDE">
        <w:rPr>
          <w:rStyle w:val="Strong"/>
          <w:rFonts w:eastAsiaTheme="majorEastAsia"/>
          <w:sz w:val="22"/>
          <w:szCs w:val="22"/>
        </w:rPr>
        <w:t>Intermediate risk:</w:t>
      </w:r>
      <w:r w:rsidRPr="004904C1">
        <w:rPr>
          <w:sz w:val="22"/>
          <w:szCs w:val="22"/>
        </w:rPr>
        <w:br/>
        <w:t>Cases with pathological features not clearly meeting curative criteria but without definitive high-risk features; management decisions were individualized following multidisciplinary discussion.</w:t>
      </w:r>
    </w:p>
    <w:p w14:paraId="488350D7" w14:textId="77777777" w:rsidR="00105A92" w:rsidRDefault="00105A92" w:rsidP="00105A92">
      <w:pPr>
        <w:pStyle w:val="NormalWeb"/>
        <w:rPr>
          <w:sz w:val="22"/>
          <w:szCs w:val="22"/>
        </w:rPr>
      </w:pPr>
      <w:r w:rsidRPr="00234EDE">
        <w:rPr>
          <w:rStyle w:val="Strong"/>
          <w:rFonts w:eastAsiaTheme="majorEastAsia"/>
          <w:sz w:val="22"/>
          <w:szCs w:val="22"/>
        </w:rPr>
        <w:t>Follow-up:</w:t>
      </w:r>
      <w:r w:rsidRPr="004904C1">
        <w:rPr>
          <w:sz w:val="22"/>
          <w:szCs w:val="22"/>
        </w:rPr>
        <w:br/>
        <w:t>Reported as duration from ESD to last clinical assessment.</w:t>
      </w:r>
    </w:p>
    <w:p w14:paraId="70C11CFF" w14:textId="77777777" w:rsidR="00105A92" w:rsidRDefault="00105A92" w:rsidP="00105A92">
      <w:pPr>
        <w:pStyle w:val="NormalWeb"/>
        <w:spacing w:line="360" w:lineRule="auto"/>
        <w:rPr>
          <w:sz w:val="28"/>
          <w:szCs w:val="22"/>
        </w:rPr>
      </w:pPr>
    </w:p>
    <w:p w14:paraId="3B825B1F" w14:textId="77777777" w:rsidR="00105A92" w:rsidRDefault="00105A92" w:rsidP="00105A92">
      <w:pPr>
        <w:rPr>
          <w:rFonts w:ascii="Times New Roman" w:eastAsia="Times New Roman" w:hAnsi="Times New Roman" w:cs="Times New Roman"/>
          <w:sz w:val="28"/>
          <w:lang w:eastAsia="en-GB"/>
        </w:rPr>
      </w:pPr>
      <w:r>
        <w:rPr>
          <w:sz w:val="28"/>
        </w:rPr>
        <w:br w:type="page"/>
      </w:r>
    </w:p>
    <w:p w14:paraId="12EE911A" w14:textId="77777777" w:rsidR="00105A92" w:rsidRPr="00AD22DE" w:rsidRDefault="00105A92" w:rsidP="00105A92">
      <w:pPr>
        <w:pStyle w:val="NormalWeb"/>
        <w:rPr>
          <w:b/>
          <w:bCs/>
        </w:rPr>
      </w:pPr>
      <w:r w:rsidRPr="00AD22DE">
        <w:rPr>
          <w:b/>
          <w:bCs/>
        </w:rPr>
        <w:lastRenderedPageBreak/>
        <w:t>Table 2</w:t>
      </w:r>
      <w:r w:rsidRPr="00EE7D70">
        <w:rPr>
          <w:b/>
          <w:bCs/>
          <w:szCs w:val="22"/>
        </w:rPr>
        <w:t>. Clinical Outcomes After Application of Standard Curative and Non-Curative ESD Criteria in Evaluable Cases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8"/>
        <w:gridCol w:w="1719"/>
      </w:tblGrid>
      <w:tr w:rsidR="00105A92" w:rsidRPr="00EE7D70" w14:paraId="6F34DA37" w14:textId="77777777" w:rsidTr="00C3170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54147F1" w14:textId="77777777" w:rsidR="00105A92" w:rsidRPr="00EE7D70" w:rsidRDefault="00105A92" w:rsidP="00C3170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E7D70">
              <w:rPr>
                <w:rFonts w:ascii="Times New Roman" w:hAnsi="Times New Roman" w:cs="Times New Roman"/>
                <w:b/>
                <w:bCs/>
                <w:sz w:val="24"/>
              </w:rPr>
              <w:t>Parameter</w:t>
            </w:r>
          </w:p>
        </w:tc>
        <w:tc>
          <w:tcPr>
            <w:tcW w:w="0" w:type="auto"/>
            <w:vAlign w:val="center"/>
            <w:hideMark/>
          </w:tcPr>
          <w:p w14:paraId="1471DCEB" w14:textId="77777777" w:rsidR="00105A92" w:rsidRPr="00EE7D70" w:rsidRDefault="00105A92" w:rsidP="00C31707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EE7D70">
              <w:rPr>
                <w:rFonts w:ascii="Times New Roman" w:hAnsi="Times New Roman" w:cs="Times New Roman"/>
                <w:b/>
                <w:bCs/>
                <w:sz w:val="24"/>
              </w:rPr>
              <w:t>Overall (n = 17)</w:t>
            </w:r>
          </w:p>
        </w:tc>
      </w:tr>
      <w:tr w:rsidR="00105A92" w:rsidRPr="00EE7D70" w14:paraId="1F56EED6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A46EAF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En-bloc resection</w:t>
            </w:r>
          </w:p>
        </w:tc>
        <w:tc>
          <w:tcPr>
            <w:tcW w:w="0" w:type="auto"/>
            <w:vAlign w:val="center"/>
            <w:hideMark/>
          </w:tcPr>
          <w:p w14:paraId="14370F69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15 (88%)</w:t>
            </w:r>
          </w:p>
        </w:tc>
      </w:tr>
      <w:tr w:rsidR="00105A92" w:rsidRPr="00EE7D70" w14:paraId="2A8FF1C2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154A5A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Indeterminate (Rx) resections</w:t>
            </w:r>
          </w:p>
        </w:tc>
        <w:tc>
          <w:tcPr>
            <w:tcW w:w="0" w:type="auto"/>
            <w:vAlign w:val="center"/>
            <w:hideMark/>
          </w:tcPr>
          <w:p w14:paraId="7CD24AE3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05A92" w:rsidRPr="00EE7D70" w14:paraId="10881CFE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3A6CBA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Curative ESD (R0, low-risk)</w:t>
            </w:r>
          </w:p>
        </w:tc>
        <w:tc>
          <w:tcPr>
            <w:tcW w:w="0" w:type="auto"/>
            <w:vAlign w:val="center"/>
            <w:hideMark/>
          </w:tcPr>
          <w:p w14:paraId="2F69FFD3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9 / 15 (60%)</w:t>
            </w:r>
          </w:p>
        </w:tc>
      </w:tr>
      <w:tr w:rsidR="00105A92" w:rsidRPr="00EE7D70" w14:paraId="5120791E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CCFFDC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Non-curative ESD</w:t>
            </w:r>
          </w:p>
        </w:tc>
        <w:tc>
          <w:tcPr>
            <w:tcW w:w="0" w:type="auto"/>
            <w:vAlign w:val="center"/>
            <w:hideMark/>
          </w:tcPr>
          <w:p w14:paraId="63806E9D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6 / 15 (40%)</w:t>
            </w:r>
          </w:p>
        </w:tc>
      </w:tr>
      <w:tr w:rsidR="00105A92" w:rsidRPr="00EE7D70" w14:paraId="2D891AA4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D345F1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Additional therapy required</w:t>
            </w:r>
          </w:p>
        </w:tc>
        <w:tc>
          <w:tcPr>
            <w:tcW w:w="0" w:type="auto"/>
            <w:vAlign w:val="center"/>
            <w:hideMark/>
          </w:tcPr>
          <w:p w14:paraId="752F2AC7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5 (29.4%)</w:t>
            </w:r>
          </w:p>
        </w:tc>
      </w:tr>
      <w:tr w:rsidR="00105A92" w:rsidRPr="00EE7D70" w14:paraId="2742F49A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CFD346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Residual tumour on further resection</w:t>
            </w:r>
          </w:p>
        </w:tc>
        <w:tc>
          <w:tcPr>
            <w:tcW w:w="0" w:type="auto"/>
            <w:vAlign w:val="center"/>
            <w:hideMark/>
          </w:tcPr>
          <w:p w14:paraId="62E9327E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105A92" w:rsidRPr="00EE7D70" w14:paraId="0DE40839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AE6FD7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Lymph node metastasis</w:t>
            </w:r>
          </w:p>
        </w:tc>
        <w:tc>
          <w:tcPr>
            <w:tcW w:w="0" w:type="auto"/>
            <w:vAlign w:val="center"/>
            <w:hideMark/>
          </w:tcPr>
          <w:p w14:paraId="15057847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05A92" w:rsidRPr="00EE7D70" w14:paraId="6AB22378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1C30AD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Disease-free after curative ESD</w:t>
            </w:r>
          </w:p>
        </w:tc>
        <w:tc>
          <w:tcPr>
            <w:tcW w:w="0" w:type="auto"/>
            <w:vAlign w:val="center"/>
            <w:hideMark/>
          </w:tcPr>
          <w:p w14:paraId="548418A4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9 / 9 (100%)</w:t>
            </w:r>
          </w:p>
        </w:tc>
      </w:tr>
      <w:tr w:rsidR="00105A92" w:rsidRPr="00EE7D70" w14:paraId="5323D46D" w14:textId="77777777" w:rsidTr="00C317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079D4B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Median follow-up (months)</w:t>
            </w:r>
          </w:p>
        </w:tc>
        <w:tc>
          <w:tcPr>
            <w:tcW w:w="0" w:type="auto"/>
            <w:vAlign w:val="center"/>
            <w:hideMark/>
          </w:tcPr>
          <w:p w14:paraId="722A12E5" w14:textId="77777777" w:rsidR="00105A92" w:rsidRPr="00EE7D70" w:rsidRDefault="00105A92" w:rsidP="00C31707">
            <w:pPr>
              <w:rPr>
                <w:rFonts w:ascii="Times New Roman" w:hAnsi="Times New Roman" w:cs="Times New Roman"/>
                <w:sz w:val="24"/>
              </w:rPr>
            </w:pPr>
            <w:r w:rsidRPr="00EE7D70">
              <w:rPr>
                <w:rFonts w:ascii="Times New Roman" w:hAnsi="Times New Roman" w:cs="Times New Roman"/>
                <w:sz w:val="24"/>
              </w:rPr>
              <w:t>18 (range 6–36)</w:t>
            </w:r>
          </w:p>
        </w:tc>
      </w:tr>
    </w:tbl>
    <w:p w14:paraId="20992F8B" w14:textId="77777777" w:rsidR="00105A92" w:rsidRPr="00EE7D70" w:rsidRDefault="00105A92" w:rsidP="00105A92">
      <w:pPr>
        <w:rPr>
          <w:rFonts w:ascii="Times New Roman" w:hAnsi="Times New Roman" w:cs="Times New Roman"/>
          <w:sz w:val="20"/>
          <w:szCs w:val="18"/>
        </w:rPr>
      </w:pPr>
    </w:p>
    <w:p w14:paraId="2FC1A816" w14:textId="77777777" w:rsidR="00105A92" w:rsidRPr="00EE7D70" w:rsidRDefault="00105A92" w:rsidP="00105A92">
      <w:pPr>
        <w:rPr>
          <w:rFonts w:ascii="Times New Roman" w:hAnsi="Times New Roman" w:cs="Times New Roman"/>
          <w:sz w:val="24"/>
        </w:rPr>
      </w:pPr>
      <w:r w:rsidRPr="00EE7D70">
        <w:rPr>
          <w:rFonts w:ascii="Times New Roman" w:hAnsi="Times New Roman" w:cs="Times New Roman"/>
          <w:sz w:val="24"/>
        </w:rPr>
        <w:t>Curative and non-curative ESD were defined according to ESGE/JGES criteria and ICCR pathological reporting standards.</w:t>
      </w:r>
    </w:p>
    <w:p w14:paraId="335A1D7F" w14:textId="77777777" w:rsidR="00105A92" w:rsidRPr="00EE7D70" w:rsidRDefault="00105A92" w:rsidP="00105A92">
      <w:pPr>
        <w:rPr>
          <w:rFonts w:ascii="Times New Roman" w:hAnsi="Times New Roman" w:cs="Times New Roman"/>
          <w:sz w:val="24"/>
        </w:rPr>
      </w:pPr>
      <w:r w:rsidRPr="00EE7D70">
        <w:rPr>
          <w:rFonts w:ascii="Times New Roman" w:hAnsi="Times New Roman" w:cs="Times New Roman"/>
          <w:sz w:val="24"/>
        </w:rPr>
        <w:t>Non-curative ESD includes one indeterminate (Rx) case requiring oncologic surgery with lymph node metastasis.</w:t>
      </w:r>
    </w:p>
    <w:p w14:paraId="65727E0B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A92"/>
    <w:rsid w:val="00105A92"/>
    <w:rsid w:val="00264C10"/>
    <w:rsid w:val="00470242"/>
    <w:rsid w:val="00726E03"/>
    <w:rsid w:val="009542D6"/>
    <w:rsid w:val="00B3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00184"/>
  <w15:chartTrackingRefBased/>
  <w15:docId w15:val="{DA99FB59-CF2B-42F9-ADBF-BF9F267C9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A92"/>
    <w:pPr>
      <w:spacing w:line="259" w:lineRule="auto"/>
    </w:pPr>
    <w:rPr>
      <w:rFonts w:eastAsiaTheme="minorHAnsi"/>
      <w:kern w:val="0"/>
      <w:sz w:val="22"/>
      <w:szCs w:val="22"/>
      <w:lang w:val="en-IN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A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5A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5A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5A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5A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5A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5A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5A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5A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5A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5A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5A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5A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5A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5A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5A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5A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5A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5A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05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5A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05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5A92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05A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5A92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05A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5A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5A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5A92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105A92"/>
    <w:rPr>
      <w:b/>
      <w:bCs/>
    </w:rPr>
  </w:style>
  <w:style w:type="paragraph" w:styleId="NormalWeb">
    <w:name w:val="Normal (Web)"/>
    <w:basedOn w:val="Normal"/>
    <w:uiPriority w:val="99"/>
    <w:unhideWhenUsed/>
    <w:rsid w:val="00105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PlainTable1">
    <w:name w:val="Plain Table 1"/>
    <w:basedOn w:val="TableNormal"/>
    <w:uiPriority w:val="99"/>
    <w:rsid w:val="00105A92"/>
    <w:pPr>
      <w:spacing w:after="0" w:line="240" w:lineRule="auto"/>
    </w:pPr>
    <w:rPr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507</Words>
  <Characters>3289</Characters>
  <Application>Microsoft Office Word</Application>
  <DocSecurity>0</DocSecurity>
  <Lines>106</Lines>
  <Paragraphs>69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2026-04-08T17:20:00Z</dcterms:created>
  <dcterms:modified xsi:type="dcterms:W3CDTF">2026-04-08T17:20:00Z</dcterms:modified>
</cp:coreProperties>
</file>