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100D7" w14:textId="77777777" w:rsidR="008263A8" w:rsidRDefault="008263A8" w:rsidP="008263A8">
      <w:pPr>
        <w:spacing w:line="480" w:lineRule="auto"/>
        <w:rPr>
          <w:b/>
          <w:bCs/>
        </w:rPr>
      </w:pPr>
      <w:r>
        <w:rPr>
          <w:b/>
          <w:bCs/>
          <w:noProof/>
        </w:rPr>
        <w:drawing>
          <wp:inline distT="114300" distB="114300" distL="114300" distR="114300" wp14:anchorId="5FA0EF88" wp14:editId="3C123103">
            <wp:extent cx="5943600" cy="2857500"/>
            <wp:effectExtent l="0" t="0" r="0" b="0"/>
            <wp:docPr id="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DEF685" w14:textId="7DB9E55C" w:rsidR="00E023F9" w:rsidRDefault="008263A8" w:rsidP="008263A8">
      <w:r>
        <w:rPr>
          <w:b/>
          <w:bCs/>
        </w:rPr>
        <w:t xml:space="preserve">Table 2 </w:t>
      </w:r>
      <w:r>
        <w:t>Time series average (mean) values with 95% confidence intervals and sample size (n) for each variable, site, season, and depth</w:t>
      </w:r>
    </w:p>
    <w:p w14:paraId="0ADB9303" w14:textId="77777777" w:rsidR="008263A8" w:rsidRDefault="008263A8" w:rsidP="008263A8"/>
    <w:p w14:paraId="31A8C348" w14:textId="77777777" w:rsidR="008263A8" w:rsidRDefault="008263A8" w:rsidP="008263A8"/>
    <w:p w14:paraId="03404AAE" w14:textId="77777777" w:rsidR="008263A8" w:rsidRDefault="008263A8" w:rsidP="008263A8"/>
    <w:p w14:paraId="6C72C4E1" w14:textId="77777777" w:rsidR="008263A8" w:rsidRDefault="008263A8" w:rsidP="008263A8">
      <w:pPr>
        <w:spacing w:line="480" w:lineRule="auto"/>
      </w:pPr>
      <w:r>
        <w:rPr>
          <w:noProof/>
        </w:rPr>
        <w:drawing>
          <wp:inline distT="114300" distB="114300" distL="114300" distR="114300" wp14:anchorId="03017DE5" wp14:editId="6B476233">
            <wp:extent cx="5943600" cy="4279900"/>
            <wp:effectExtent l="0" t="0" r="0" b="0"/>
            <wp:docPr id="8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F7D05F" w14:textId="77777777" w:rsidR="008263A8" w:rsidRDefault="008263A8" w:rsidP="008263A8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b/>
          <w:bCs/>
        </w:rPr>
        <w:t xml:space="preserve">Table 3 </w:t>
      </w:r>
      <w:r>
        <w:t xml:space="preserve">All century-scale trends calculated using Theil-Sen slopes with 95% confidence intervals, Mann-Kendall trend p-values (p), and sample sizes (n) for each variable, site, season, and depth. The variables with </w:t>
      </w:r>
      <w:r>
        <w:lastRenderedPageBreak/>
        <w:t xml:space="preserve">calculated trends shown here are temperature, salinity, DO, and the solubility-based DO calculated from observed temperature and salinity with the method described in Garcia &amp; Gordon </w:t>
      </w:r>
      <w:hyperlink r:id="rId6">
        <w:r>
          <w:rPr>
            <w:color w:val="000000"/>
          </w:rPr>
          <w:t>(1992)</w:t>
        </w:r>
      </w:hyperlink>
      <w:r>
        <w:t xml:space="preserve"> and </w:t>
      </w:r>
      <w:r>
        <w:rPr>
          <w:color w:val="9437FF"/>
        </w:rPr>
        <w:t>Section 2.4</w:t>
      </w:r>
    </w:p>
    <w:p w14:paraId="74AEAEBF" w14:textId="77777777" w:rsidR="008263A8" w:rsidRDefault="008263A8" w:rsidP="008263A8"/>
    <w:sectPr w:rsidR="008263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3A8"/>
    <w:rsid w:val="000C4033"/>
    <w:rsid w:val="004B42CB"/>
    <w:rsid w:val="005A2B2B"/>
    <w:rsid w:val="008263A8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BCBB5"/>
  <w15:chartTrackingRefBased/>
  <w15:docId w15:val="{CFD6DB3C-276B-4DB6-AF46-3DECDFFA7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3A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3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3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3A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3A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3A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3A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3A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3A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3A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3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3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3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6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3A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6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3A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6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3A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63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3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3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.endnote.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%2BPGNvbnRyaWJ1dG9ycz48YXV0aG9ycz48YXV0aG9yPkdhcmNpYSwgSGVybmNpbiBFLjwvYXV0aG9yPjxhdXRob3I%2BR29yZG9uLCBMb3VpcyBJLjwvYXV0aG9yPjwvYXV0aG9ycz48L2NvbnRyaWJ1dG9ycz48dGl0bGVzPjx0aXRsZT5PeHlnZW4gc29sdWJpbGl0eSBpbiBzZWF3YXRlcjogQmV0dGVyIGZpdHRpbmcgZXF1YXRpb25zPC90aXRsZT48c2Vjb25kYXJ5LXRpdGxlPkxpbW5vbG9neSBhbmQgT2NlYW5vZ3JhcGh5PC9zZWNvbmRhcnktdGl0bGU%2BPC90aXRsZXM%2BPGRhdGVzPjx5ZWFyPjE5OTI8L3llYXI%2BPC9kYXRlcz48cGFnZXM%2BMTMwNy0xMzEyPC9wYWdlcz48dm9sdW1lPjM3PC92b2x1bWU%2BPHNlY3Rpb24%2BMTMwNzwvc2VjdGlvbj48aXNibj4wMDI0MzU5MDwvaXNibj48ZWxlY3Ryb25pYy1yZXNvdXJjZS1udW0%2BMTAuNDMxOS9sby4xOTkyLjM3LjYuMTMwNzwvZWxlY3Ryb25pYy1yZXNvdXJjZS1udW0%2BPG51bWJlcj42PC9udW1iZXI%2BPHJlYy1ndWlkPjIxN2FlYjliLWJmODktNDU1Yy04ZmEyLTUyZmMyNmI1MWIzZjwvcmVjLWd1aWQ%2BPHJlYy11c24%2BMTM1PC9yZWMtdXNuPjwvcmVjb3JkPiIsImd1aWQiOiIyMTdhZWI5Yi1iZjg5LTQ1NWMtOGZhMi01MmZjMjZiNTFiM2YifV0sImV4Y2x1ZGVBdXRob3IiOnRydWV9XX0%3D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423</Words>
  <Characters>2374</Characters>
  <Application>Microsoft Office Word</Application>
  <DocSecurity>0</DocSecurity>
  <Lines>43</Lines>
  <Paragraphs>13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2026-01-24T00:22:00Z</dcterms:created>
  <dcterms:modified xsi:type="dcterms:W3CDTF">2026-01-24T00:23:00Z</dcterms:modified>
</cp:coreProperties>
</file>