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25ACE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FF4DDC">
        <w:rPr>
          <w:rFonts w:ascii="Aptos" w:eastAsia="Aptos" w:hAnsi="Aptos" w:cs="Times New Roman"/>
          <w:kern w:val="0"/>
          <w:sz w:val="22"/>
          <w:szCs w:val="22"/>
          <w14:ligatures w14:val="none"/>
        </w:rPr>
        <w:t>Table 1</w:t>
      </w:r>
    </w:p>
    <w:p w14:paraId="6DE27D08" w14:textId="77777777" w:rsidR="00993DBB" w:rsidRPr="00FF4DDC" w:rsidRDefault="00993DBB" w:rsidP="00993DBB">
      <w:pPr>
        <w:spacing w:line="240" w:lineRule="auto"/>
        <w:contextualSpacing/>
        <w:jc w:val="center"/>
        <w:rPr>
          <w:rFonts w:ascii="Aptos" w:eastAsia="Aptos" w:hAnsi="Aptos" w:cs="Times New Roman"/>
          <w:b/>
          <w:bCs/>
          <w:kern w:val="0"/>
          <w:sz w:val="20"/>
          <w:szCs w:val="20"/>
          <w14:ligatures w14:val="none"/>
        </w:rPr>
      </w:pPr>
      <w:r w:rsidRPr="00FF4DDC">
        <w:rPr>
          <w:rFonts w:ascii="Aptos" w:eastAsia="Aptos" w:hAnsi="Aptos" w:cs="Times New Roman"/>
          <w:b/>
          <w:bCs/>
          <w:kern w:val="0"/>
          <w:sz w:val="20"/>
          <w:szCs w:val="20"/>
          <w14:ligatures w14:val="none"/>
        </w:rPr>
        <w:t>Descriptive Statistics</w:t>
      </w:r>
    </w:p>
    <w:tbl>
      <w:tblPr>
        <w:tblStyle w:val="TableGrid2"/>
        <w:tblW w:w="9530" w:type="dxa"/>
        <w:tblBorders>
          <w:top w:val="thinThickSmallGap" w:sz="24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563"/>
        <w:gridCol w:w="2153"/>
        <w:gridCol w:w="1292"/>
        <w:gridCol w:w="1732"/>
      </w:tblGrid>
      <w:tr w:rsidR="00993DBB" w:rsidRPr="00FF4DDC" w14:paraId="665511A9" w14:textId="77777777" w:rsidTr="001E5D65">
        <w:trPr>
          <w:trHeight w:val="391"/>
        </w:trPr>
        <w:tc>
          <w:tcPr>
            <w:tcW w:w="2790" w:type="dxa"/>
          </w:tcPr>
          <w:p w14:paraId="24E380D6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563" w:type="dxa"/>
          </w:tcPr>
          <w:p w14:paraId="46D25EFE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b/>
                <w:bCs/>
                <w:sz w:val="16"/>
                <w:szCs w:val="16"/>
              </w:rPr>
              <w:t>Mean/Proportion</w:t>
            </w:r>
          </w:p>
        </w:tc>
        <w:tc>
          <w:tcPr>
            <w:tcW w:w="2153" w:type="dxa"/>
          </w:tcPr>
          <w:p w14:paraId="0F931A88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b/>
                <w:bCs/>
                <w:sz w:val="16"/>
                <w:szCs w:val="16"/>
              </w:rPr>
              <w:t>Standard Deviation</w:t>
            </w:r>
          </w:p>
          <w:p w14:paraId="196D883C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92" w:type="dxa"/>
          </w:tcPr>
          <w:p w14:paraId="1A101B73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b/>
                <w:bCs/>
                <w:sz w:val="16"/>
                <w:szCs w:val="16"/>
              </w:rPr>
              <w:t>Minimum</w:t>
            </w:r>
          </w:p>
        </w:tc>
        <w:tc>
          <w:tcPr>
            <w:tcW w:w="1732" w:type="dxa"/>
          </w:tcPr>
          <w:p w14:paraId="76F9C059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b/>
                <w:bCs/>
                <w:sz w:val="16"/>
                <w:szCs w:val="16"/>
              </w:rPr>
              <w:t>Maximum</w:t>
            </w:r>
          </w:p>
        </w:tc>
      </w:tr>
      <w:tr w:rsidR="00993DBB" w:rsidRPr="00FF4DDC" w14:paraId="690590E9" w14:textId="77777777" w:rsidTr="001E5D65">
        <w:trPr>
          <w:trHeight w:val="378"/>
        </w:trPr>
        <w:tc>
          <w:tcPr>
            <w:tcW w:w="2790" w:type="dxa"/>
          </w:tcPr>
          <w:p w14:paraId="68937FFF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Self-Injurious Behavior (Pooled)</w:t>
            </w:r>
          </w:p>
          <w:p w14:paraId="7DA24049" w14:textId="77777777" w:rsidR="00993DBB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No=96.98%</w:t>
            </w:r>
          </w:p>
          <w:p w14:paraId="54892AE0" w14:textId="77777777" w:rsidR="00993DBB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Yes=3.02%</w:t>
            </w:r>
          </w:p>
          <w:p w14:paraId="2D3EC50B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563" w:type="dxa"/>
          </w:tcPr>
          <w:p w14:paraId="5C19FF86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2153" w:type="dxa"/>
          </w:tcPr>
          <w:p w14:paraId="6C6CB149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20DA3628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732" w:type="dxa"/>
          </w:tcPr>
          <w:p w14:paraId="6E5C6117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</w:tr>
      <w:tr w:rsidR="00993DBB" w:rsidRPr="00FF4DDC" w14:paraId="21F5E3DA" w14:textId="77777777" w:rsidTr="001E5D65">
        <w:trPr>
          <w:trHeight w:val="378"/>
        </w:trPr>
        <w:tc>
          <w:tcPr>
            <w:tcW w:w="2790" w:type="dxa"/>
          </w:tcPr>
          <w:p w14:paraId="159527AB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Parental Monitoring (Baseline)</w:t>
            </w:r>
          </w:p>
        </w:tc>
        <w:tc>
          <w:tcPr>
            <w:tcW w:w="1563" w:type="dxa"/>
          </w:tcPr>
          <w:p w14:paraId="161F899D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4.384</w:t>
            </w:r>
          </w:p>
        </w:tc>
        <w:tc>
          <w:tcPr>
            <w:tcW w:w="2153" w:type="dxa"/>
          </w:tcPr>
          <w:p w14:paraId="52EF123E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.517</w:t>
            </w:r>
          </w:p>
        </w:tc>
        <w:tc>
          <w:tcPr>
            <w:tcW w:w="1292" w:type="dxa"/>
          </w:tcPr>
          <w:p w14:paraId="389BB5EE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1</w:t>
            </w:r>
          </w:p>
        </w:tc>
        <w:tc>
          <w:tcPr>
            <w:tcW w:w="1732" w:type="dxa"/>
          </w:tcPr>
          <w:p w14:paraId="489F4A65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5</w:t>
            </w:r>
          </w:p>
        </w:tc>
      </w:tr>
      <w:tr w:rsidR="00993DBB" w:rsidRPr="00FF4DDC" w14:paraId="610D8E91" w14:textId="77777777" w:rsidTr="001E5D65">
        <w:trPr>
          <w:trHeight w:val="378"/>
        </w:trPr>
        <w:tc>
          <w:tcPr>
            <w:tcW w:w="2790" w:type="dxa"/>
          </w:tcPr>
          <w:p w14:paraId="7132EFE5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Age (Pooled)</w:t>
            </w:r>
          </w:p>
        </w:tc>
        <w:tc>
          <w:tcPr>
            <w:tcW w:w="1563" w:type="dxa"/>
          </w:tcPr>
          <w:p w14:paraId="4A2A0BE4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2153" w:type="dxa"/>
          </w:tcPr>
          <w:p w14:paraId="4A1712A7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72336EED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732" w:type="dxa"/>
          </w:tcPr>
          <w:p w14:paraId="3A336745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</w:tr>
      <w:tr w:rsidR="00993DBB" w:rsidRPr="00FF4DDC" w14:paraId="5C8D9CE2" w14:textId="77777777" w:rsidTr="001E5D65">
        <w:trPr>
          <w:trHeight w:val="391"/>
        </w:trPr>
        <w:tc>
          <w:tcPr>
            <w:tcW w:w="2790" w:type="dxa"/>
          </w:tcPr>
          <w:p w14:paraId="60233BF9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 xml:space="preserve">Annual Family Income </w:t>
            </w:r>
            <w:r>
              <w:rPr>
                <w:rFonts w:ascii="Aptos" w:eastAsia="Aptos" w:hAnsi="Aptos" w:cs="Times New Roman"/>
                <w:sz w:val="16"/>
                <w:szCs w:val="16"/>
              </w:rPr>
              <w:t>(</w:t>
            </w: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Baseline</w:t>
            </w:r>
            <w:r>
              <w:rPr>
                <w:rFonts w:ascii="Aptos" w:eastAsia="Aptos" w:hAnsi="Aptos" w:cs="Times New Roman"/>
                <w:sz w:val="16"/>
                <w:szCs w:val="16"/>
              </w:rPr>
              <w:t>)</w:t>
            </w:r>
          </w:p>
          <w:p w14:paraId="42C09D7E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563" w:type="dxa"/>
          </w:tcPr>
          <w:p w14:paraId="7266C309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7.224</w:t>
            </w:r>
          </w:p>
        </w:tc>
        <w:tc>
          <w:tcPr>
            <w:tcW w:w="2153" w:type="dxa"/>
          </w:tcPr>
          <w:p w14:paraId="6B552F6C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2.422</w:t>
            </w:r>
          </w:p>
        </w:tc>
        <w:tc>
          <w:tcPr>
            <w:tcW w:w="1292" w:type="dxa"/>
          </w:tcPr>
          <w:p w14:paraId="3E092584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1</w:t>
            </w:r>
          </w:p>
        </w:tc>
        <w:tc>
          <w:tcPr>
            <w:tcW w:w="1732" w:type="dxa"/>
          </w:tcPr>
          <w:p w14:paraId="7FF1065A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10</w:t>
            </w:r>
          </w:p>
        </w:tc>
      </w:tr>
      <w:tr w:rsidR="00993DBB" w:rsidRPr="00FF4DDC" w14:paraId="1DD8DBA8" w14:textId="77777777" w:rsidTr="001E5D65">
        <w:trPr>
          <w:trHeight w:val="391"/>
        </w:trPr>
        <w:tc>
          <w:tcPr>
            <w:tcW w:w="2790" w:type="dxa"/>
          </w:tcPr>
          <w:p w14:paraId="3FC88369" w14:textId="77777777" w:rsidR="00993DBB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Community Socioeconomic Disadvantage (Baseline)</w:t>
            </w:r>
          </w:p>
          <w:p w14:paraId="0A662FE9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563" w:type="dxa"/>
          </w:tcPr>
          <w:p w14:paraId="0D48AC2E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94.642</w:t>
            </w:r>
          </w:p>
        </w:tc>
        <w:tc>
          <w:tcPr>
            <w:tcW w:w="2153" w:type="dxa"/>
          </w:tcPr>
          <w:p w14:paraId="38020C78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21.161</w:t>
            </w:r>
          </w:p>
        </w:tc>
        <w:tc>
          <w:tcPr>
            <w:tcW w:w="1292" w:type="dxa"/>
          </w:tcPr>
          <w:p w14:paraId="41A5346E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1.067</w:t>
            </w:r>
          </w:p>
        </w:tc>
        <w:tc>
          <w:tcPr>
            <w:tcW w:w="1732" w:type="dxa"/>
          </w:tcPr>
          <w:p w14:paraId="79D93BD2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125.749</w:t>
            </w:r>
          </w:p>
        </w:tc>
      </w:tr>
      <w:tr w:rsidR="00993DBB" w:rsidRPr="00FF4DDC" w14:paraId="09E76268" w14:textId="77777777" w:rsidTr="001E5D65">
        <w:trPr>
          <w:trHeight w:val="391"/>
        </w:trPr>
        <w:tc>
          <w:tcPr>
            <w:tcW w:w="2790" w:type="dxa"/>
          </w:tcPr>
          <w:p w14:paraId="236F72F5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Traumatic Stress Exposure (Baseline)</w:t>
            </w:r>
          </w:p>
          <w:p w14:paraId="0599D9F4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No=65.27% (N=7,751)</w:t>
            </w:r>
          </w:p>
          <w:p w14:paraId="7A4B1AE9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Yes=34.73% (N=4,125)</w:t>
            </w:r>
          </w:p>
          <w:p w14:paraId="2E546278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563" w:type="dxa"/>
          </w:tcPr>
          <w:p w14:paraId="765258F4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2153" w:type="dxa"/>
          </w:tcPr>
          <w:p w14:paraId="502B6DCB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2D1FE6FB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732" w:type="dxa"/>
          </w:tcPr>
          <w:p w14:paraId="3BECE3AE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</w:tr>
      <w:tr w:rsidR="00993DBB" w:rsidRPr="00FF4DDC" w14:paraId="67AEDA1D" w14:textId="77777777" w:rsidTr="001E5D65">
        <w:trPr>
          <w:trHeight w:val="391"/>
        </w:trPr>
        <w:tc>
          <w:tcPr>
            <w:tcW w:w="2790" w:type="dxa"/>
          </w:tcPr>
          <w:p w14:paraId="0CB6DB3E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Impulse Control (Baseline)</w:t>
            </w:r>
          </w:p>
        </w:tc>
        <w:tc>
          <w:tcPr>
            <w:tcW w:w="1563" w:type="dxa"/>
          </w:tcPr>
          <w:p w14:paraId="5E059A7C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7.739</w:t>
            </w:r>
          </w:p>
        </w:tc>
        <w:tc>
          <w:tcPr>
            <w:tcW w:w="2153" w:type="dxa"/>
          </w:tcPr>
          <w:p w14:paraId="18047365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2.376</w:t>
            </w:r>
          </w:p>
        </w:tc>
        <w:tc>
          <w:tcPr>
            <w:tcW w:w="1292" w:type="dxa"/>
          </w:tcPr>
          <w:p w14:paraId="7DCBB631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4</w:t>
            </w:r>
          </w:p>
        </w:tc>
        <w:tc>
          <w:tcPr>
            <w:tcW w:w="1732" w:type="dxa"/>
          </w:tcPr>
          <w:p w14:paraId="0B19611A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  <w:r>
              <w:rPr>
                <w:rFonts w:ascii="Aptos" w:eastAsia="Aptos" w:hAnsi="Aptos" w:cs="Times New Roman"/>
                <w:sz w:val="16"/>
                <w:szCs w:val="16"/>
              </w:rPr>
              <w:t>16</w:t>
            </w:r>
          </w:p>
        </w:tc>
      </w:tr>
      <w:tr w:rsidR="00993DBB" w:rsidRPr="00FF4DDC" w14:paraId="23B9A39C" w14:textId="77777777" w:rsidTr="001E5D65">
        <w:trPr>
          <w:trHeight w:val="391"/>
        </w:trPr>
        <w:tc>
          <w:tcPr>
            <w:tcW w:w="2790" w:type="dxa"/>
          </w:tcPr>
          <w:p w14:paraId="39F2892A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Gender</w:t>
            </w:r>
          </w:p>
          <w:p w14:paraId="2884E90D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Female=47.83% (N=5,680)</w:t>
            </w:r>
          </w:p>
          <w:p w14:paraId="0DED5491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Male=52.17% (N=6,196)</w:t>
            </w:r>
          </w:p>
          <w:p w14:paraId="64D20508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563" w:type="dxa"/>
          </w:tcPr>
          <w:p w14:paraId="6817F33F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2153" w:type="dxa"/>
          </w:tcPr>
          <w:p w14:paraId="79DBB4F0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7CB96175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732" w:type="dxa"/>
          </w:tcPr>
          <w:p w14:paraId="6EDCB286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</w:tr>
      <w:tr w:rsidR="00993DBB" w:rsidRPr="00FF4DDC" w14:paraId="48770200" w14:textId="77777777" w:rsidTr="001E5D65">
        <w:trPr>
          <w:trHeight w:val="1147"/>
        </w:trPr>
        <w:tc>
          <w:tcPr>
            <w:tcW w:w="2790" w:type="dxa"/>
          </w:tcPr>
          <w:p w14:paraId="23C664ED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Race*</w:t>
            </w:r>
          </w:p>
          <w:p w14:paraId="0D1A95FE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 xml:space="preserve">  White=74.13% (N=8,804)</w:t>
            </w:r>
          </w:p>
          <w:p w14:paraId="4FF8E619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 xml:space="preserve">  Black=21.20% (N=2,518)</w:t>
            </w:r>
          </w:p>
          <w:p w14:paraId="1AA02919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 xml:space="preserve">  Other Race=0.72% (N=86)</w:t>
            </w:r>
          </w:p>
          <w:p w14:paraId="0D5559A9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</w:p>
          <w:p w14:paraId="1E5D5701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Latinx Ethnicity</w:t>
            </w:r>
          </w:p>
          <w:p w14:paraId="7DDF7416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No=79.43% (N=9,312)</w:t>
            </w:r>
          </w:p>
          <w:p w14:paraId="00756F13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  <w:r w:rsidRPr="00FF4DDC">
              <w:rPr>
                <w:rFonts w:ascii="Aptos" w:eastAsia="Aptos" w:hAnsi="Aptos" w:cs="Times New Roman"/>
                <w:sz w:val="16"/>
                <w:szCs w:val="16"/>
              </w:rPr>
              <w:t>Yes=20.57% (N=2,411)</w:t>
            </w:r>
          </w:p>
          <w:p w14:paraId="3432E1C7" w14:textId="77777777" w:rsidR="00993DBB" w:rsidRPr="00FF4DDC" w:rsidRDefault="00993DBB" w:rsidP="001E5D65">
            <w:pPr>
              <w:spacing w:line="259" w:lineRule="auto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563" w:type="dxa"/>
          </w:tcPr>
          <w:p w14:paraId="1F0C59C6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2153" w:type="dxa"/>
          </w:tcPr>
          <w:p w14:paraId="37DCD50A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14:paraId="2DE5A322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  <w:tc>
          <w:tcPr>
            <w:tcW w:w="1732" w:type="dxa"/>
          </w:tcPr>
          <w:p w14:paraId="5DB01DE0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Aptos" w:eastAsia="Aptos" w:hAnsi="Aptos" w:cs="Times New Roman"/>
                <w:sz w:val="16"/>
                <w:szCs w:val="16"/>
              </w:rPr>
            </w:pPr>
          </w:p>
        </w:tc>
      </w:tr>
    </w:tbl>
    <w:p w14:paraId="18949BDC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kern w:val="0"/>
          <w:sz w:val="16"/>
          <w:szCs w:val="16"/>
          <w14:ligatures w14:val="none"/>
        </w:rPr>
      </w:pPr>
      <w:r w:rsidRPr="00FF4DDC">
        <w:rPr>
          <w:rFonts w:ascii="Aptos" w:eastAsia="Aptos" w:hAnsi="Aptos" w:cs="Times New Roman"/>
          <w:sz w:val="16"/>
          <w:szCs w:val="16"/>
        </w:rPr>
        <w:t>*</w:t>
      </w:r>
      <w:r w:rsidRPr="00FF4DDC">
        <w:rPr>
          <w:rFonts w:ascii="Aptos" w:eastAsia="Aptos" w:hAnsi="Aptos" w:cs="Times New Roman"/>
          <w:kern w:val="0"/>
          <w:sz w:val="16"/>
          <w:szCs w:val="16"/>
          <w14:ligatures w14:val="none"/>
        </w:rPr>
        <w:t xml:space="preserve"> Percentages do not add up to 100% because of some overlap between categories due to multiracial participants</w:t>
      </w:r>
    </w:p>
    <w:p w14:paraId="182C02F1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6B799DFB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33AE9C7F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4CB686C8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115D8DE9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4D19E2A9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75193E04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646D0A60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4633E682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501ED6B4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sz w:val="22"/>
          <w:szCs w:val="22"/>
        </w:rPr>
      </w:pPr>
    </w:p>
    <w:p w14:paraId="4A1F8A30" w14:textId="77777777" w:rsidR="00993DBB" w:rsidRPr="00FF4DDC" w:rsidRDefault="00993DBB" w:rsidP="00993DBB">
      <w:pPr>
        <w:spacing w:line="259" w:lineRule="auto"/>
        <w:rPr>
          <w:rFonts w:ascii="Aptos" w:eastAsia="Aptos" w:hAnsi="Aptos" w:cs="Times New Roman"/>
          <w:sz w:val="22"/>
          <w:szCs w:val="22"/>
        </w:rPr>
      </w:pPr>
      <w:r w:rsidRPr="00FF4DDC">
        <w:rPr>
          <w:rFonts w:ascii="Aptos" w:eastAsia="Aptos" w:hAnsi="Aptos" w:cs="Times New Roman"/>
          <w:sz w:val="22"/>
          <w:szCs w:val="22"/>
        </w:rPr>
        <w:lastRenderedPageBreak/>
        <w:t>Table 2</w:t>
      </w:r>
    </w:p>
    <w:p w14:paraId="37052243" w14:textId="77777777" w:rsidR="00993DBB" w:rsidRPr="00FF4DDC" w:rsidRDefault="00993DBB" w:rsidP="00993DBB">
      <w:pPr>
        <w:spacing w:line="259" w:lineRule="auto"/>
        <w:jc w:val="center"/>
        <w:rPr>
          <w:rFonts w:ascii="Aptos" w:eastAsia="Aptos" w:hAnsi="Aptos" w:cs="Times New Roman"/>
          <w:b/>
          <w:bCs/>
          <w:sz w:val="20"/>
          <w:szCs w:val="20"/>
        </w:rPr>
      </w:pPr>
      <w:r w:rsidRPr="00FF4DDC">
        <w:rPr>
          <w:rFonts w:ascii="Aptos" w:eastAsia="Aptos" w:hAnsi="Aptos" w:cs="Times New Roman"/>
          <w:b/>
          <w:bCs/>
          <w:sz w:val="20"/>
          <w:szCs w:val="20"/>
        </w:rPr>
        <w:t>Cox Proportional Hazard Models Examining Covariate Effects on Deviant  Peer Association Onset and Time-Varying Interaction in Hazard Ratios (HR) (Pooled N=38,1</w:t>
      </w:r>
      <w:r>
        <w:rPr>
          <w:rFonts w:ascii="Aptos" w:eastAsia="Aptos" w:hAnsi="Aptos" w:cs="Times New Roman"/>
          <w:b/>
          <w:bCs/>
          <w:sz w:val="20"/>
          <w:szCs w:val="20"/>
        </w:rPr>
        <w:t>1</w:t>
      </w:r>
      <w:r w:rsidRPr="00FF4DDC">
        <w:rPr>
          <w:rFonts w:ascii="Aptos" w:eastAsia="Aptos" w:hAnsi="Aptos" w:cs="Times New Roman"/>
          <w:b/>
          <w:bCs/>
          <w:sz w:val="20"/>
          <w:szCs w:val="20"/>
        </w:rPr>
        <w:t>2)</w:t>
      </w:r>
    </w:p>
    <w:tbl>
      <w:tblPr>
        <w:tblStyle w:val="TableGrid1"/>
        <w:tblW w:w="0" w:type="auto"/>
        <w:tblBorders>
          <w:top w:val="thinThickSmallGap" w:sz="24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60"/>
        <w:gridCol w:w="900"/>
        <w:gridCol w:w="1706"/>
        <w:gridCol w:w="1174"/>
        <w:gridCol w:w="810"/>
        <w:gridCol w:w="1530"/>
      </w:tblGrid>
      <w:tr w:rsidR="00993DBB" w:rsidRPr="00FF4DDC" w14:paraId="5ED58188" w14:textId="77777777" w:rsidTr="001E5D65">
        <w:tc>
          <w:tcPr>
            <w:tcW w:w="1980" w:type="dxa"/>
          </w:tcPr>
          <w:p w14:paraId="5B004179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160" w:type="dxa"/>
            <w:gridSpan w:val="2"/>
          </w:tcPr>
          <w:p w14:paraId="33DCB6B2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F4DDC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Model 1</w:t>
            </w:r>
          </w:p>
          <w:p w14:paraId="3559882E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6" w:type="dxa"/>
          </w:tcPr>
          <w:p w14:paraId="46CA2B6C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14:paraId="54F0987D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FF4DDC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Model 2</w:t>
            </w:r>
          </w:p>
        </w:tc>
        <w:tc>
          <w:tcPr>
            <w:tcW w:w="1530" w:type="dxa"/>
          </w:tcPr>
          <w:p w14:paraId="2D16CD7A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</w:p>
        </w:tc>
      </w:tr>
      <w:tr w:rsidR="00993DBB" w:rsidRPr="00FF4DDC" w14:paraId="21289BD5" w14:textId="77777777" w:rsidTr="001E5D65">
        <w:tc>
          <w:tcPr>
            <w:tcW w:w="1980" w:type="dxa"/>
          </w:tcPr>
          <w:p w14:paraId="3FD731CC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D9E2E75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</w:pPr>
            <w:r w:rsidRPr="00FF4DDC"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  <w:t>HR</w:t>
            </w:r>
          </w:p>
        </w:tc>
        <w:tc>
          <w:tcPr>
            <w:tcW w:w="900" w:type="dxa"/>
          </w:tcPr>
          <w:p w14:paraId="7869260D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</w:pPr>
            <w:r w:rsidRPr="00FF4DDC"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  <w:t>p-Value</w:t>
            </w:r>
          </w:p>
          <w:p w14:paraId="74E5C1F9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1706" w:type="dxa"/>
          </w:tcPr>
          <w:p w14:paraId="2D4F5409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</w:pPr>
            <w:r w:rsidRPr="00FF4DDC"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  <w:t>95% Confidence Interval</w:t>
            </w:r>
          </w:p>
          <w:p w14:paraId="5757AA5F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1174" w:type="dxa"/>
          </w:tcPr>
          <w:p w14:paraId="592FD4D4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</w:pPr>
            <w:r w:rsidRPr="00FF4DDC"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  <w:t>HR</w:t>
            </w:r>
          </w:p>
        </w:tc>
        <w:tc>
          <w:tcPr>
            <w:tcW w:w="810" w:type="dxa"/>
          </w:tcPr>
          <w:p w14:paraId="1B04AC73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</w:pPr>
            <w:r w:rsidRPr="00FF4DDC"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  <w:t>p-Value</w:t>
            </w:r>
          </w:p>
          <w:p w14:paraId="1D586CAE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1530" w:type="dxa"/>
          </w:tcPr>
          <w:p w14:paraId="644E0BD3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</w:pPr>
            <w:r w:rsidRPr="00FF4DDC">
              <w:rPr>
                <w:rFonts w:ascii="Calibri" w:eastAsia="Calibri" w:hAnsi="Calibri" w:cs="Times New Roman"/>
                <w:i/>
                <w:iCs/>
                <w:sz w:val="18"/>
                <w:szCs w:val="18"/>
                <w:u w:val="single"/>
              </w:rPr>
              <w:t>95% Confidence Interval</w:t>
            </w:r>
          </w:p>
        </w:tc>
      </w:tr>
      <w:tr w:rsidR="00993DBB" w:rsidRPr="00FF4DDC" w14:paraId="242ABFA5" w14:textId="77777777" w:rsidTr="001E5D65">
        <w:tc>
          <w:tcPr>
            <w:tcW w:w="1980" w:type="dxa"/>
          </w:tcPr>
          <w:p w14:paraId="2DEF0FB9" w14:textId="77777777" w:rsidR="00993DBB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Parental Monitoring at Baseline</w:t>
            </w:r>
          </w:p>
          <w:p w14:paraId="473B01C6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DBFF367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.544</w:t>
            </w:r>
          </w:p>
        </w:tc>
        <w:tc>
          <w:tcPr>
            <w:tcW w:w="900" w:type="dxa"/>
          </w:tcPr>
          <w:p w14:paraId="07E99488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&lt;.001</w:t>
            </w:r>
          </w:p>
        </w:tc>
        <w:tc>
          <w:tcPr>
            <w:tcW w:w="1706" w:type="dxa"/>
          </w:tcPr>
          <w:p w14:paraId="26F3DE47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.492   .602</w:t>
            </w:r>
          </w:p>
        </w:tc>
        <w:tc>
          <w:tcPr>
            <w:tcW w:w="1174" w:type="dxa"/>
          </w:tcPr>
          <w:p w14:paraId="74A31E76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.176</w:t>
            </w:r>
          </w:p>
        </w:tc>
        <w:tc>
          <w:tcPr>
            <w:tcW w:w="810" w:type="dxa"/>
          </w:tcPr>
          <w:p w14:paraId="30D47873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&lt;.001</w:t>
            </w:r>
          </w:p>
        </w:tc>
        <w:tc>
          <w:tcPr>
            <w:tcW w:w="1530" w:type="dxa"/>
          </w:tcPr>
          <w:p w14:paraId="621D96B0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.090   .343</w:t>
            </w:r>
          </w:p>
        </w:tc>
      </w:tr>
      <w:tr w:rsidR="00993DBB" w:rsidRPr="00FF4DDC" w14:paraId="4599E21C" w14:textId="77777777" w:rsidTr="001E5D65">
        <w:tc>
          <w:tcPr>
            <w:tcW w:w="1980" w:type="dxa"/>
          </w:tcPr>
          <w:p w14:paraId="1706F163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F4DDC">
              <w:rPr>
                <w:rFonts w:ascii="Calibri" w:eastAsia="Calibri" w:hAnsi="Calibri" w:cs="Times New Roman"/>
                <w:sz w:val="18"/>
                <w:szCs w:val="18"/>
              </w:rPr>
              <w:t>Gender (0=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Boys</w:t>
            </w:r>
            <w:r w:rsidRPr="00FF4DDC">
              <w:rPr>
                <w:rFonts w:ascii="Calibri" w:eastAsia="Calibri" w:hAnsi="Calibri" w:cs="Times New Roman"/>
                <w:sz w:val="18"/>
                <w:szCs w:val="18"/>
              </w:rPr>
              <w:t>; 1=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Girls</w:t>
            </w:r>
            <w:r w:rsidRPr="00FF4DDC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  <w:p w14:paraId="006731A5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1E82FC8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1.234</w:t>
            </w:r>
          </w:p>
        </w:tc>
        <w:tc>
          <w:tcPr>
            <w:tcW w:w="900" w:type="dxa"/>
          </w:tcPr>
          <w:p w14:paraId="137DBEE9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.001</w:t>
            </w:r>
          </w:p>
        </w:tc>
        <w:tc>
          <w:tcPr>
            <w:tcW w:w="1706" w:type="dxa"/>
          </w:tcPr>
          <w:p w14:paraId="5A11BBC7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1.096   1.390</w:t>
            </w:r>
          </w:p>
        </w:tc>
        <w:tc>
          <w:tcPr>
            <w:tcW w:w="1174" w:type="dxa"/>
          </w:tcPr>
          <w:p w14:paraId="755DAA19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1.235</w:t>
            </w:r>
          </w:p>
        </w:tc>
        <w:tc>
          <w:tcPr>
            <w:tcW w:w="810" w:type="dxa"/>
          </w:tcPr>
          <w:p w14:paraId="25536736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&lt;.001</w:t>
            </w:r>
          </w:p>
        </w:tc>
        <w:tc>
          <w:tcPr>
            <w:tcW w:w="1530" w:type="dxa"/>
          </w:tcPr>
          <w:p w14:paraId="0BAB4C46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1.097   1.391</w:t>
            </w:r>
          </w:p>
        </w:tc>
      </w:tr>
      <w:tr w:rsidR="00993DBB" w:rsidRPr="00FF4DDC" w14:paraId="6E93FDAE" w14:textId="77777777" w:rsidTr="001E5D65">
        <w:tc>
          <w:tcPr>
            <w:tcW w:w="1980" w:type="dxa"/>
          </w:tcPr>
          <w:p w14:paraId="3B842D5B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F4DDC">
              <w:rPr>
                <w:rFonts w:ascii="Calibri" w:eastAsia="Calibri" w:hAnsi="Calibri" w:cs="Times New Roman"/>
                <w:sz w:val="18"/>
                <w:szCs w:val="18"/>
              </w:rPr>
              <w:t>Race (reference=White)</w:t>
            </w:r>
          </w:p>
          <w:p w14:paraId="58CCC616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F4DDC">
              <w:rPr>
                <w:rFonts w:ascii="Calibri" w:eastAsia="Calibri" w:hAnsi="Calibri" w:cs="Times New Roman"/>
                <w:sz w:val="18"/>
                <w:szCs w:val="18"/>
              </w:rPr>
              <w:t xml:space="preserve">     Black</w:t>
            </w:r>
          </w:p>
          <w:p w14:paraId="42D82584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F4DDC">
              <w:rPr>
                <w:rFonts w:ascii="Calibri" w:eastAsia="Calibri" w:hAnsi="Calibri" w:cs="Times New Roman"/>
                <w:sz w:val="18"/>
                <w:szCs w:val="18"/>
              </w:rPr>
              <w:t xml:space="preserve">     Other Race</w:t>
            </w:r>
          </w:p>
          <w:p w14:paraId="79240587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F4DDC">
              <w:rPr>
                <w:rFonts w:ascii="Calibri" w:eastAsia="Calibri" w:hAnsi="Calibri" w:cs="Times New Roman"/>
                <w:sz w:val="18"/>
                <w:szCs w:val="18"/>
              </w:rPr>
              <w:t xml:space="preserve">       </w:t>
            </w:r>
          </w:p>
        </w:tc>
        <w:tc>
          <w:tcPr>
            <w:tcW w:w="1260" w:type="dxa"/>
          </w:tcPr>
          <w:p w14:paraId="75F4FE4E" w14:textId="77777777" w:rsidR="00993DBB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52CCF6B0" w14:textId="77777777" w:rsidR="00993DBB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1.096</w:t>
            </w:r>
          </w:p>
          <w:p w14:paraId="1C209DA0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.648</w:t>
            </w:r>
          </w:p>
        </w:tc>
        <w:tc>
          <w:tcPr>
            <w:tcW w:w="900" w:type="dxa"/>
          </w:tcPr>
          <w:p w14:paraId="2A4BB4E1" w14:textId="77777777" w:rsidR="00993DBB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3566E698" w14:textId="77777777" w:rsidR="00993DBB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.267</w:t>
            </w:r>
          </w:p>
          <w:p w14:paraId="47A91A4D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.333</w:t>
            </w:r>
          </w:p>
        </w:tc>
        <w:tc>
          <w:tcPr>
            <w:tcW w:w="1706" w:type="dxa"/>
          </w:tcPr>
          <w:p w14:paraId="3D62E7F2" w14:textId="77777777" w:rsidR="00993DBB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1668FEF1" w14:textId="77777777" w:rsidR="00993DBB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.932   1.290</w:t>
            </w:r>
          </w:p>
          <w:p w14:paraId="550916BA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.269   1.561</w:t>
            </w:r>
          </w:p>
        </w:tc>
        <w:tc>
          <w:tcPr>
            <w:tcW w:w="1174" w:type="dxa"/>
          </w:tcPr>
          <w:p w14:paraId="58B9B9BB" w14:textId="77777777" w:rsidR="00993DBB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81724CE" w14:textId="77777777" w:rsidR="00993DBB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1.096</w:t>
            </w:r>
          </w:p>
          <w:p w14:paraId="5AEBE5ED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.653</w:t>
            </w:r>
          </w:p>
        </w:tc>
        <w:tc>
          <w:tcPr>
            <w:tcW w:w="810" w:type="dxa"/>
          </w:tcPr>
          <w:p w14:paraId="26E08EF0" w14:textId="77777777" w:rsidR="00993DBB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0FD85EDD" w14:textId="77777777" w:rsidR="00993DBB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.271</w:t>
            </w:r>
          </w:p>
          <w:p w14:paraId="7ABBF74F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.342</w:t>
            </w:r>
          </w:p>
        </w:tc>
        <w:tc>
          <w:tcPr>
            <w:tcW w:w="1530" w:type="dxa"/>
          </w:tcPr>
          <w:p w14:paraId="180B864A" w14:textId="77777777" w:rsidR="00993DBB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0D2B90A4" w14:textId="77777777" w:rsidR="00993DBB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.931   1.289</w:t>
            </w:r>
          </w:p>
          <w:p w14:paraId="5B588931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.271   1.574</w:t>
            </w:r>
          </w:p>
        </w:tc>
      </w:tr>
      <w:tr w:rsidR="00993DBB" w:rsidRPr="00FF4DDC" w14:paraId="49903771" w14:textId="77777777" w:rsidTr="001E5D65">
        <w:tc>
          <w:tcPr>
            <w:tcW w:w="1980" w:type="dxa"/>
          </w:tcPr>
          <w:p w14:paraId="3E77F718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F4DDC">
              <w:rPr>
                <w:rFonts w:ascii="Calibri" w:eastAsia="Calibri" w:hAnsi="Calibri" w:cs="Times New Roman"/>
                <w:sz w:val="18"/>
                <w:szCs w:val="18"/>
              </w:rPr>
              <w:t>Latinx (0=No; 1=Yes)</w:t>
            </w:r>
          </w:p>
          <w:p w14:paraId="1B4F295D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6F29FDD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.972</w:t>
            </w:r>
          </w:p>
        </w:tc>
        <w:tc>
          <w:tcPr>
            <w:tcW w:w="900" w:type="dxa"/>
          </w:tcPr>
          <w:p w14:paraId="64EBBB46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.727</w:t>
            </w:r>
          </w:p>
        </w:tc>
        <w:tc>
          <w:tcPr>
            <w:tcW w:w="1706" w:type="dxa"/>
          </w:tcPr>
          <w:p w14:paraId="427C4C0A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.830   1.138</w:t>
            </w:r>
          </w:p>
        </w:tc>
        <w:tc>
          <w:tcPr>
            <w:tcW w:w="1174" w:type="dxa"/>
          </w:tcPr>
          <w:p w14:paraId="357DECC8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.972</w:t>
            </w:r>
          </w:p>
        </w:tc>
        <w:tc>
          <w:tcPr>
            <w:tcW w:w="810" w:type="dxa"/>
          </w:tcPr>
          <w:p w14:paraId="3AF183A2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.728</w:t>
            </w:r>
          </w:p>
        </w:tc>
        <w:tc>
          <w:tcPr>
            <w:tcW w:w="1530" w:type="dxa"/>
          </w:tcPr>
          <w:p w14:paraId="5E53A28F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.831   1.139</w:t>
            </w:r>
          </w:p>
        </w:tc>
      </w:tr>
      <w:tr w:rsidR="00993DBB" w:rsidRPr="00FF4DDC" w14:paraId="6DE17992" w14:textId="77777777" w:rsidTr="001E5D65">
        <w:tc>
          <w:tcPr>
            <w:tcW w:w="1980" w:type="dxa"/>
          </w:tcPr>
          <w:p w14:paraId="3CABCEAE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F4DDC">
              <w:rPr>
                <w:rFonts w:ascii="Calibri" w:eastAsia="Calibri" w:hAnsi="Calibri" w:cs="Times New Roman"/>
                <w:sz w:val="18"/>
                <w:szCs w:val="18"/>
              </w:rPr>
              <w:t>Parental Annual Income at Baseline</w:t>
            </w:r>
          </w:p>
          <w:p w14:paraId="2624C0E1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B083F25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.983</w:t>
            </w:r>
          </w:p>
        </w:tc>
        <w:tc>
          <w:tcPr>
            <w:tcW w:w="900" w:type="dxa"/>
          </w:tcPr>
          <w:p w14:paraId="366B4C41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.250</w:t>
            </w:r>
          </w:p>
        </w:tc>
        <w:tc>
          <w:tcPr>
            <w:tcW w:w="1706" w:type="dxa"/>
          </w:tcPr>
          <w:p w14:paraId="4D591CF9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.954   1.012</w:t>
            </w:r>
          </w:p>
        </w:tc>
        <w:tc>
          <w:tcPr>
            <w:tcW w:w="1174" w:type="dxa"/>
          </w:tcPr>
          <w:p w14:paraId="6EB9619C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.983</w:t>
            </w:r>
          </w:p>
        </w:tc>
        <w:tc>
          <w:tcPr>
            <w:tcW w:w="810" w:type="dxa"/>
          </w:tcPr>
          <w:p w14:paraId="58E27FC0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.262</w:t>
            </w:r>
          </w:p>
        </w:tc>
        <w:tc>
          <w:tcPr>
            <w:tcW w:w="1530" w:type="dxa"/>
          </w:tcPr>
          <w:p w14:paraId="044BE01D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.955   1.013</w:t>
            </w:r>
          </w:p>
        </w:tc>
      </w:tr>
      <w:tr w:rsidR="00993DBB" w:rsidRPr="00FF4DDC" w14:paraId="10D1935D" w14:textId="77777777" w:rsidTr="001E5D65">
        <w:tc>
          <w:tcPr>
            <w:tcW w:w="1980" w:type="dxa"/>
          </w:tcPr>
          <w:p w14:paraId="7E01C95A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Community Socioeconomic Disadvantage at Baseline</w:t>
            </w:r>
          </w:p>
          <w:p w14:paraId="25967084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767444F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1.000</w:t>
            </w:r>
          </w:p>
        </w:tc>
        <w:tc>
          <w:tcPr>
            <w:tcW w:w="900" w:type="dxa"/>
          </w:tcPr>
          <w:p w14:paraId="6FB441B2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.815</w:t>
            </w:r>
          </w:p>
        </w:tc>
        <w:tc>
          <w:tcPr>
            <w:tcW w:w="1706" w:type="dxa"/>
          </w:tcPr>
          <w:p w14:paraId="71492FF0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.997   1.004</w:t>
            </w:r>
          </w:p>
        </w:tc>
        <w:tc>
          <w:tcPr>
            <w:tcW w:w="1174" w:type="dxa"/>
          </w:tcPr>
          <w:p w14:paraId="1FC10825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1.000</w:t>
            </w:r>
          </w:p>
        </w:tc>
        <w:tc>
          <w:tcPr>
            <w:tcW w:w="810" w:type="dxa"/>
          </w:tcPr>
          <w:p w14:paraId="4B6233F4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.787</w:t>
            </w:r>
          </w:p>
        </w:tc>
        <w:tc>
          <w:tcPr>
            <w:tcW w:w="1530" w:type="dxa"/>
          </w:tcPr>
          <w:p w14:paraId="1170008B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.997   1.004</w:t>
            </w:r>
          </w:p>
        </w:tc>
      </w:tr>
      <w:tr w:rsidR="00993DBB" w:rsidRPr="00FF4DDC" w14:paraId="4FFD03D1" w14:textId="77777777" w:rsidTr="001E5D65">
        <w:tc>
          <w:tcPr>
            <w:tcW w:w="1980" w:type="dxa"/>
          </w:tcPr>
          <w:p w14:paraId="530F1978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F4DDC">
              <w:rPr>
                <w:rFonts w:ascii="Calibri" w:eastAsia="Calibri" w:hAnsi="Calibri" w:cs="Times New Roman"/>
                <w:sz w:val="18"/>
                <w:szCs w:val="18"/>
              </w:rPr>
              <w:t xml:space="preserve">Traumatic Stress Exposure at Baseline (0=No; 1=Yes) </w:t>
            </w:r>
          </w:p>
          <w:p w14:paraId="055103C3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00A0A4A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1.073</w:t>
            </w:r>
          </w:p>
        </w:tc>
        <w:tc>
          <w:tcPr>
            <w:tcW w:w="900" w:type="dxa"/>
          </w:tcPr>
          <w:p w14:paraId="6C396011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.258</w:t>
            </w:r>
          </w:p>
        </w:tc>
        <w:tc>
          <w:tcPr>
            <w:tcW w:w="1706" w:type="dxa"/>
          </w:tcPr>
          <w:p w14:paraId="70276C4D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.950   1.212</w:t>
            </w:r>
          </w:p>
        </w:tc>
        <w:tc>
          <w:tcPr>
            <w:tcW w:w="1174" w:type="dxa"/>
          </w:tcPr>
          <w:p w14:paraId="3372B731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1.073</w:t>
            </w:r>
          </w:p>
        </w:tc>
        <w:tc>
          <w:tcPr>
            <w:tcW w:w="810" w:type="dxa"/>
          </w:tcPr>
          <w:p w14:paraId="52EA97F5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.261</w:t>
            </w:r>
          </w:p>
        </w:tc>
        <w:tc>
          <w:tcPr>
            <w:tcW w:w="1530" w:type="dxa"/>
          </w:tcPr>
          <w:p w14:paraId="0CD484F3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.949   1.212</w:t>
            </w:r>
          </w:p>
        </w:tc>
      </w:tr>
      <w:tr w:rsidR="00993DBB" w:rsidRPr="00FF4DDC" w14:paraId="7E93077C" w14:textId="77777777" w:rsidTr="001E5D65">
        <w:tc>
          <w:tcPr>
            <w:tcW w:w="1980" w:type="dxa"/>
          </w:tcPr>
          <w:p w14:paraId="388842D7" w14:textId="77777777" w:rsidR="00993DBB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Impulse Control at Baseline</w:t>
            </w:r>
          </w:p>
          <w:p w14:paraId="5E790ABE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49E16A7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1.103</w:t>
            </w:r>
          </w:p>
        </w:tc>
        <w:tc>
          <w:tcPr>
            <w:tcW w:w="900" w:type="dxa"/>
          </w:tcPr>
          <w:p w14:paraId="1FD7F9A2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&lt;.001</w:t>
            </w:r>
          </w:p>
        </w:tc>
        <w:tc>
          <w:tcPr>
            <w:tcW w:w="1706" w:type="dxa"/>
          </w:tcPr>
          <w:p w14:paraId="3B908415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1.077   1.128</w:t>
            </w:r>
          </w:p>
        </w:tc>
        <w:tc>
          <w:tcPr>
            <w:tcW w:w="1174" w:type="dxa"/>
          </w:tcPr>
          <w:p w14:paraId="3227F75E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1.102</w:t>
            </w:r>
          </w:p>
        </w:tc>
        <w:tc>
          <w:tcPr>
            <w:tcW w:w="810" w:type="dxa"/>
          </w:tcPr>
          <w:p w14:paraId="42498D8A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&lt;.001</w:t>
            </w:r>
          </w:p>
        </w:tc>
        <w:tc>
          <w:tcPr>
            <w:tcW w:w="1530" w:type="dxa"/>
          </w:tcPr>
          <w:p w14:paraId="1AC7D069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1.077   1.128</w:t>
            </w:r>
          </w:p>
        </w:tc>
      </w:tr>
      <w:tr w:rsidR="00993DBB" w:rsidRPr="00FF4DDC" w14:paraId="5DFCD7F8" w14:textId="77777777" w:rsidTr="001E5D65">
        <w:tc>
          <w:tcPr>
            <w:tcW w:w="1980" w:type="dxa"/>
          </w:tcPr>
          <w:p w14:paraId="69931ADA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Parental Monitoring</w:t>
            </w:r>
            <w:r w:rsidRPr="00FF4DDC">
              <w:rPr>
                <w:rFonts w:ascii="Calibri" w:eastAsia="Calibri" w:hAnsi="Calibri" w:cs="Times New Roman"/>
                <w:sz w:val="18"/>
                <w:szCs w:val="18"/>
              </w:rPr>
              <w:t xml:space="preserve"> X Time</w:t>
            </w:r>
          </w:p>
          <w:p w14:paraId="4B7A124F" w14:textId="77777777" w:rsidR="00993DBB" w:rsidRPr="00FF4DDC" w:rsidRDefault="00993DBB" w:rsidP="001E5D65">
            <w:pPr>
              <w:spacing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51D36DE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---</w:t>
            </w:r>
          </w:p>
        </w:tc>
        <w:tc>
          <w:tcPr>
            <w:tcW w:w="900" w:type="dxa"/>
          </w:tcPr>
          <w:p w14:paraId="6CCEB824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---</w:t>
            </w:r>
          </w:p>
        </w:tc>
        <w:tc>
          <w:tcPr>
            <w:tcW w:w="1706" w:type="dxa"/>
          </w:tcPr>
          <w:p w14:paraId="517B2095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---</w:t>
            </w:r>
          </w:p>
        </w:tc>
        <w:tc>
          <w:tcPr>
            <w:tcW w:w="1174" w:type="dxa"/>
          </w:tcPr>
          <w:p w14:paraId="7B9DD65B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1.114</w:t>
            </w:r>
          </w:p>
        </w:tc>
        <w:tc>
          <w:tcPr>
            <w:tcW w:w="810" w:type="dxa"/>
          </w:tcPr>
          <w:p w14:paraId="71356647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.001</w:t>
            </w:r>
          </w:p>
        </w:tc>
        <w:tc>
          <w:tcPr>
            <w:tcW w:w="1530" w:type="dxa"/>
          </w:tcPr>
          <w:p w14:paraId="28A1B080" w14:textId="77777777" w:rsidR="00993DBB" w:rsidRPr="00FF4DDC" w:rsidRDefault="00993DBB" w:rsidP="001E5D65">
            <w:pPr>
              <w:spacing w:line="259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1.045   1.187</w:t>
            </w:r>
          </w:p>
        </w:tc>
      </w:tr>
    </w:tbl>
    <w:p w14:paraId="47F62B25" w14:textId="77777777" w:rsidR="00993DBB" w:rsidRDefault="00993DBB" w:rsidP="00993DBB"/>
    <w:p w14:paraId="49E2136A" w14:textId="77777777" w:rsidR="00E023F9" w:rsidRDefault="00E023F9"/>
    <w:sectPr w:rsidR="00E023F9" w:rsidSect="00993DBB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1446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63FAFF" w14:textId="77777777" w:rsidR="00993DBB" w:rsidRDefault="00993DB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A0CFAC" w14:textId="77777777" w:rsidR="00993DBB" w:rsidRDefault="00993D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DBB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993DBB"/>
    <w:rsid w:val="00B10170"/>
    <w:rsid w:val="00B260B7"/>
    <w:rsid w:val="00B85331"/>
    <w:rsid w:val="00C94D66"/>
    <w:rsid w:val="00DE7E69"/>
    <w:rsid w:val="00E023F9"/>
    <w:rsid w:val="00E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5DF65"/>
  <w15:chartTrackingRefBased/>
  <w15:docId w15:val="{AB1F4E07-4823-44E0-8823-DD00D328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DB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3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D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D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993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993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DBB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993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DBB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993D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D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DB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993DBB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3DBB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3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DBB"/>
    <w:rPr>
      <w:lang w:val="en-US"/>
    </w:rPr>
  </w:style>
  <w:style w:type="table" w:styleId="TableGrid">
    <w:name w:val="Table Grid"/>
    <w:basedOn w:val="TableNormal"/>
    <w:uiPriority w:val="39"/>
    <w:rsid w:val="0099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2026-06-18T23:40:00Z</dcterms:created>
  <dcterms:modified xsi:type="dcterms:W3CDTF">2026-06-18T23:40:00Z</dcterms:modified>
</cp:coreProperties>
</file>