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44DE" w14:textId="77777777" w:rsidR="00866851" w:rsidRDefault="00F90275">
      <w:pPr>
        <w:spacing w:line="480" w:lineRule="auto"/>
        <w:ind w:firstLine="720"/>
        <w:jc w:val="center"/>
        <w:rPr>
          <w:b/>
        </w:rPr>
      </w:pPr>
      <w:r>
        <w:rPr>
          <w:b/>
        </w:rPr>
        <w:t>Supplementary Material</w:t>
      </w:r>
    </w:p>
    <w:p w14:paraId="648BDB8D" w14:textId="77777777" w:rsidR="00866851" w:rsidRDefault="00866851">
      <w:pPr>
        <w:spacing w:line="480" w:lineRule="auto"/>
        <w:ind w:firstLine="720"/>
        <w:jc w:val="center"/>
        <w:rPr>
          <w:b/>
        </w:rPr>
      </w:pPr>
    </w:p>
    <w:p w14:paraId="6472A76F" w14:textId="3652AD22" w:rsidR="00866851" w:rsidRDefault="00F90275">
      <w:pPr>
        <w:spacing w:line="480" w:lineRule="auto"/>
        <w:ind w:firstLine="720"/>
      </w:pPr>
      <w:r>
        <w:t xml:space="preserve">We used </w:t>
      </w:r>
      <w:proofErr w:type="spellStart"/>
      <w:r>
        <w:t>Truvari</w:t>
      </w:r>
      <w:proofErr w:type="spellEnd"/>
      <w:r>
        <w:t xml:space="preserve"> [1] to evaluate the performance of </w:t>
      </w:r>
      <w:proofErr w:type="spellStart"/>
      <w:r>
        <w:t>BioGraph</w:t>
      </w:r>
      <w:proofErr w:type="spellEnd"/>
      <w:r>
        <w:t xml:space="preserve"> in detecting SVs compared with other SV calling tools (</w:t>
      </w:r>
      <w:r>
        <w:rPr>
          <w:b/>
        </w:rPr>
        <w:t>Table 1</w:t>
      </w:r>
      <w:r>
        <w:t>). In the challenging medically relevant</w:t>
      </w:r>
      <w:r w:rsidR="00EE40D5">
        <w:t xml:space="preserve"> gene (CMRG)</w:t>
      </w:r>
      <w:r>
        <w:t xml:space="preserve"> </w:t>
      </w:r>
      <w:proofErr w:type="gramStart"/>
      <w:r>
        <w:t>regions</w:t>
      </w:r>
      <w:r w:rsidR="00EE40D5">
        <w:t xml:space="preserve"> </w:t>
      </w:r>
      <w:r>
        <w:t>,</w:t>
      </w:r>
      <w:proofErr w:type="gramEnd"/>
      <w:r>
        <w:t xml:space="preserve"> where short-reads have difficulty detecting SVs, all tools showed lower performance compared to their reported genome-wide performance. Among them, </w:t>
      </w:r>
      <w:proofErr w:type="spellStart"/>
      <w:r>
        <w:t>BioGraph</w:t>
      </w:r>
      <w:proofErr w:type="spellEnd"/>
      <w:r>
        <w:t xml:space="preserve"> achieved the highest recall of 0.51, outperforming Manta (0.16), Parliament2 (0.16), and Smoove (0.05). When comparing true positive SVs discovered by each tool, </w:t>
      </w:r>
      <w:proofErr w:type="spellStart"/>
      <w:r>
        <w:t>BioGraph</w:t>
      </w:r>
      <w:proofErr w:type="spellEnd"/>
      <w:r>
        <w:t xml:space="preserve"> identified 75 of the 80 variants (93.7%) discovered by at least one short-read SV caller, with 36 (45%) uniquely detected by </w:t>
      </w:r>
      <w:proofErr w:type="spellStart"/>
      <w:r>
        <w:t>BioGraph</w:t>
      </w:r>
      <w:proofErr w:type="spellEnd"/>
      <w:r>
        <w:t xml:space="preserve">. Only four variants were missed by </w:t>
      </w:r>
      <w:proofErr w:type="spellStart"/>
      <w:r>
        <w:t>BioGraph</w:t>
      </w:r>
      <w:proofErr w:type="spellEnd"/>
      <w:r>
        <w:t xml:space="preserve"> but detected by other tools (</w:t>
      </w:r>
      <w:r>
        <w:rPr>
          <w:b/>
        </w:rPr>
        <w:t>Figure 1</w:t>
      </w:r>
      <w:r>
        <w:t xml:space="preserve">). We further investigated performance on insertions specifically, where </w:t>
      </w:r>
      <w:proofErr w:type="spellStart"/>
      <w:r>
        <w:t>BioGraph</w:t>
      </w:r>
      <w:proofErr w:type="spellEnd"/>
      <w:r>
        <w:t xml:space="preserve"> again showed the highest recall (0.34), followed by Manta (0.10) and Parliament2 (0.02) (</w:t>
      </w:r>
      <w:r>
        <w:rPr>
          <w:b/>
        </w:rPr>
        <w:t>Table 2</w:t>
      </w:r>
      <w:r>
        <w:t xml:space="preserve">). Smoove did not discover any insertions but reported </w:t>
      </w:r>
      <w:proofErr w:type="gramStart"/>
      <w:r>
        <w:t>a number of</w:t>
      </w:r>
      <w:proofErr w:type="gramEnd"/>
      <w:r>
        <w:t xml:space="preserve"> </w:t>
      </w:r>
      <w:proofErr w:type="spellStart"/>
      <w:r>
        <w:t>breakend</w:t>
      </w:r>
      <w:proofErr w:type="spellEnd"/>
      <w:r>
        <w:t xml:space="preserve"> events, which may be due to misclassified repeat extensions [2]. </w:t>
      </w:r>
    </w:p>
    <w:p w14:paraId="1D8E26CB" w14:textId="77777777" w:rsidR="00866851" w:rsidRDefault="00F90275">
      <w:pPr>
        <w:spacing w:line="480" w:lineRule="auto"/>
        <w:ind w:firstLine="720"/>
      </w:pPr>
      <w:r>
        <w:t xml:space="preserve">SV discovery, particularly from short reads, has been shown to have a high false discovery rate (FDR). To reduce FDR, we explored the utility of filtering SVs based on quality scores provided by each SV discovery tool. Our analysis showed that </w:t>
      </w:r>
      <w:proofErr w:type="spellStart"/>
      <w:r>
        <w:t>BioGraph</w:t>
      </w:r>
      <w:proofErr w:type="spellEnd"/>
      <w:r>
        <w:t xml:space="preserve"> outperforms Manta, Parliament2, and Smoove in terms of the quality scores it provides. Specifically, receiver operating characteristic (ROC) analysis revealed that </w:t>
      </w:r>
      <w:proofErr w:type="spellStart"/>
      <w:r>
        <w:t>BioGraph</w:t>
      </w:r>
      <w:proofErr w:type="spellEnd"/>
      <w:r>
        <w:t xml:space="preserve"> achieved an area under the curve (AUC) of 0.787, compared to an AUC of 0.678 for Manta (</w:t>
      </w:r>
      <w:r>
        <w:rPr>
          <w:b/>
        </w:rPr>
        <w:t>Figure 2</w:t>
      </w:r>
      <w:r>
        <w:t xml:space="preserve">). Although Parliament2 and Smoove yielded higher AUC values (0.790 and 0.838, respectively), their quality scores </w:t>
      </w:r>
      <w:r>
        <w:lastRenderedPageBreak/>
        <w:t>demonstrated poor separation between true and false positives (</w:t>
      </w:r>
      <w:r>
        <w:rPr>
          <w:b/>
        </w:rPr>
        <w:t>Figure 3</w:t>
      </w:r>
      <w:r>
        <w:t>). This suggests that despite their high AUCs, their quality metrics may be less reliable for downstream analysis.</w:t>
      </w:r>
    </w:p>
    <w:p w14:paraId="7172E893" w14:textId="77777777" w:rsidR="00866851" w:rsidRDefault="00F90275">
      <w:pPr>
        <w:spacing w:line="480" w:lineRule="auto"/>
        <w:ind w:firstLine="720"/>
      </w:pPr>
      <w:r>
        <w:t xml:space="preserve">To assess the exactness of SV representations, we evaluated each tool’s true positive (TP) calls based on SV size, breakpoint accuracy (using a stringent overlap), and SV sequence similarity when available. To summarize the consistency between pairs of matched SV calls, we used </w:t>
      </w:r>
      <w:proofErr w:type="spellStart"/>
      <w:r>
        <w:t>Truvari’s</w:t>
      </w:r>
      <w:proofErr w:type="spellEnd"/>
      <w:r>
        <w:t xml:space="preserve"> annotated ‘</w:t>
      </w:r>
      <w:proofErr w:type="spellStart"/>
      <w:r>
        <w:t>TruScore</w:t>
      </w:r>
      <w:proofErr w:type="spellEnd"/>
      <w:r>
        <w:t xml:space="preserve">’, which is an average of sequence similarity, size similarity, and reciprocal overlap between matched calls. </w:t>
      </w:r>
      <w:proofErr w:type="spellStart"/>
      <w:r>
        <w:t>BioGraph</w:t>
      </w:r>
      <w:proofErr w:type="spellEnd"/>
      <w:r>
        <w:t xml:space="preserve"> demonstrated the highest consistency in SV representation, with 88 of 112 (78.57%) TPs having </w:t>
      </w:r>
      <w:proofErr w:type="spellStart"/>
      <w:r>
        <w:t>TruScores</w:t>
      </w:r>
      <w:proofErr w:type="spellEnd"/>
      <w:r>
        <w:t xml:space="preserve"> ≥90. In comparison, 32 out of 44 (72.72%) of Manta's TP reached the same threshold. </w:t>
      </w:r>
      <w:proofErr w:type="gramStart"/>
      <w:r>
        <w:t>Parliament2</w:t>
      </w:r>
      <w:proofErr w:type="gramEnd"/>
      <w:r>
        <w:t xml:space="preserve"> and Smoove do not produce sequence resolved calls, limiting their maximum </w:t>
      </w:r>
      <w:proofErr w:type="spellStart"/>
      <w:r>
        <w:t>TruScore</w:t>
      </w:r>
      <w:proofErr w:type="spellEnd"/>
      <w:r>
        <w:t xml:space="preserve"> to 66 (</w:t>
      </w:r>
      <w:r>
        <w:rPr>
          <w:b/>
        </w:rPr>
        <w:t>Figure 4</w:t>
      </w:r>
      <w:r>
        <w:t>).</w:t>
      </w:r>
    </w:p>
    <w:p w14:paraId="60513D65" w14:textId="48188F5A" w:rsidR="00866851" w:rsidRDefault="00F90275">
      <w:pPr>
        <w:spacing w:line="480" w:lineRule="auto"/>
        <w:ind w:firstLine="720"/>
      </w:pPr>
      <w:r>
        <w:t xml:space="preserve">The reference guided assembly approach of </w:t>
      </w:r>
      <w:proofErr w:type="spellStart"/>
      <w:r>
        <w:t>BioGraph</w:t>
      </w:r>
      <w:proofErr w:type="spellEnd"/>
      <w:r>
        <w:t xml:space="preserve"> annotates all reported SV as either insertions or deletions, based on the relative lengths of the reference and alternate sequences. However, this approach can also capture inversions. To classify such events, we developed a procedure to </w:t>
      </w:r>
      <w:r w:rsidRPr="00F90275">
        <w:t>identify and reannotate potential, improving their identification in the call set. A total of 887,178 (87%) variants</w:t>
      </w:r>
      <w:r>
        <w:t xml:space="preserve"> from the unfiltered SV call set had reference and alternate sequence lengths greater than or equal to 50bp. Of these, we identified 159 that showed at least 50% reciprocal overlap with known inversions reported in the </w:t>
      </w:r>
      <w:proofErr w:type="spellStart"/>
      <w:r>
        <w:t>TopMed</w:t>
      </w:r>
      <w:proofErr w:type="spellEnd"/>
      <w:r>
        <w:t xml:space="preserve"> dataset [3]. When aligning these variants’ reference sequence to the reverse complement of their alternate sequence, these overlapping variants showed higher sequence similarity (</w:t>
      </w:r>
      <w:r>
        <w:rPr>
          <w:b/>
        </w:rPr>
        <w:t>Figure 5</w:t>
      </w:r>
      <w:r>
        <w:t>). Therefore, we reclassified SVs as inversions if they have reference and alternate sequences ≥50bp, and sequence similarity with the reverse complements &gt; 80%.</w:t>
      </w:r>
      <w:r>
        <w:br w:type="page"/>
      </w:r>
    </w:p>
    <w:p w14:paraId="27AD3E69" w14:textId="77777777" w:rsidR="00866851" w:rsidRDefault="00F90275">
      <w:pPr>
        <w:spacing w:line="480" w:lineRule="auto"/>
        <w:rPr>
          <w:b/>
        </w:rPr>
      </w:pPr>
      <w:r>
        <w:rPr>
          <w:b/>
        </w:rPr>
        <w:lastRenderedPageBreak/>
        <w:t>Table 1. CMRG Performance</w:t>
      </w:r>
    </w:p>
    <w:p w14:paraId="3C3FF924" w14:textId="77777777" w:rsidR="00866851" w:rsidRDefault="00866851">
      <w:pPr>
        <w:spacing w:line="480" w:lineRule="auto"/>
      </w:pPr>
    </w:p>
    <w:tbl>
      <w:tblPr>
        <w:tblStyle w:val="a"/>
        <w:tblW w:w="9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
        <w:gridCol w:w="585"/>
        <w:gridCol w:w="1200"/>
        <w:gridCol w:w="630"/>
        <w:gridCol w:w="840"/>
        <w:gridCol w:w="540"/>
        <w:gridCol w:w="690"/>
        <w:gridCol w:w="1050"/>
        <w:gridCol w:w="795"/>
        <w:gridCol w:w="600"/>
        <w:gridCol w:w="1395"/>
      </w:tblGrid>
      <w:tr w:rsidR="00866851" w14:paraId="48611B8B" w14:textId="77777777">
        <w:trPr>
          <w:trHeight w:val="320"/>
        </w:trPr>
        <w:tc>
          <w:tcPr>
            <w:tcW w:w="1125" w:type="dxa"/>
            <w:vAlign w:val="center"/>
          </w:tcPr>
          <w:p w14:paraId="7D45C05A" w14:textId="77777777" w:rsidR="00866851" w:rsidRDefault="00F90275">
            <w:pPr>
              <w:spacing w:line="480" w:lineRule="auto"/>
              <w:jc w:val="center"/>
              <w:rPr>
                <w:b/>
                <w:sz w:val="20"/>
                <w:szCs w:val="20"/>
              </w:rPr>
            </w:pPr>
            <w:r>
              <w:rPr>
                <w:b/>
                <w:sz w:val="20"/>
                <w:szCs w:val="20"/>
              </w:rPr>
              <w:t>Program</w:t>
            </w:r>
          </w:p>
        </w:tc>
        <w:tc>
          <w:tcPr>
            <w:tcW w:w="585" w:type="dxa"/>
            <w:vAlign w:val="center"/>
          </w:tcPr>
          <w:p w14:paraId="77F13A92" w14:textId="77777777" w:rsidR="00866851" w:rsidRDefault="00F90275">
            <w:pPr>
              <w:spacing w:line="480" w:lineRule="auto"/>
              <w:jc w:val="center"/>
              <w:rPr>
                <w:b/>
                <w:sz w:val="20"/>
                <w:szCs w:val="20"/>
              </w:rPr>
            </w:pPr>
            <w:r>
              <w:rPr>
                <w:b/>
                <w:sz w:val="20"/>
                <w:szCs w:val="20"/>
              </w:rPr>
              <w:t>Call Set</w:t>
            </w:r>
          </w:p>
        </w:tc>
        <w:tc>
          <w:tcPr>
            <w:tcW w:w="1200" w:type="dxa"/>
            <w:vAlign w:val="center"/>
          </w:tcPr>
          <w:p w14:paraId="7C60F93B" w14:textId="77777777" w:rsidR="00866851" w:rsidRDefault="00F90275">
            <w:pPr>
              <w:spacing w:line="480" w:lineRule="auto"/>
              <w:jc w:val="center"/>
              <w:rPr>
                <w:b/>
                <w:sz w:val="20"/>
                <w:szCs w:val="20"/>
              </w:rPr>
            </w:pPr>
            <w:r>
              <w:rPr>
                <w:b/>
                <w:sz w:val="20"/>
                <w:szCs w:val="20"/>
              </w:rPr>
              <w:t>Parameters</w:t>
            </w:r>
          </w:p>
        </w:tc>
        <w:tc>
          <w:tcPr>
            <w:tcW w:w="630" w:type="dxa"/>
            <w:vAlign w:val="center"/>
          </w:tcPr>
          <w:p w14:paraId="2F4658ED" w14:textId="77777777" w:rsidR="00866851" w:rsidRDefault="00F90275">
            <w:pPr>
              <w:spacing w:line="480" w:lineRule="auto"/>
              <w:jc w:val="center"/>
              <w:rPr>
                <w:b/>
                <w:sz w:val="20"/>
                <w:szCs w:val="20"/>
              </w:rPr>
            </w:pPr>
            <w:r>
              <w:rPr>
                <w:b/>
                <w:sz w:val="20"/>
                <w:szCs w:val="20"/>
              </w:rPr>
              <w:t>TP-</w:t>
            </w:r>
          </w:p>
          <w:p w14:paraId="38CE45C1" w14:textId="77777777" w:rsidR="00866851" w:rsidRDefault="00F90275">
            <w:pPr>
              <w:spacing w:line="480" w:lineRule="auto"/>
              <w:jc w:val="center"/>
              <w:rPr>
                <w:b/>
                <w:sz w:val="20"/>
                <w:szCs w:val="20"/>
              </w:rPr>
            </w:pPr>
            <w:r>
              <w:rPr>
                <w:b/>
                <w:sz w:val="20"/>
                <w:szCs w:val="20"/>
              </w:rPr>
              <w:t>base</w:t>
            </w:r>
          </w:p>
        </w:tc>
        <w:tc>
          <w:tcPr>
            <w:tcW w:w="840" w:type="dxa"/>
            <w:vAlign w:val="center"/>
          </w:tcPr>
          <w:p w14:paraId="5C56C5CB" w14:textId="77777777" w:rsidR="00866851" w:rsidRDefault="00F90275">
            <w:pPr>
              <w:spacing w:line="480" w:lineRule="auto"/>
              <w:jc w:val="center"/>
              <w:rPr>
                <w:b/>
                <w:sz w:val="20"/>
                <w:szCs w:val="20"/>
              </w:rPr>
            </w:pPr>
            <w:r>
              <w:rPr>
                <w:b/>
                <w:sz w:val="20"/>
                <w:szCs w:val="20"/>
              </w:rPr>
              <w:t>TP-</w:t>
            </w:r>
          </w:p>
          <w:p w14:paraId="07EEDDEF" w14:textId="77777777" w:rsidR="00866851" w:rsidRDefault="00F90275">
            <w:pPr>
              <w:spacing w:line="480" w:lineRule="auto"/>
              <w:jc w:val="center"/>
              <w:rPr>
                <w:b/>
                <w:sz w:val="20"/>
                <w:szCs w:val="20"/>
              </w:rPr>
            </w:pPr>
            <w:r>
              <w:rPr>
                <w:b/>
                <w:sz w:val="20"/>
                <w:szCs w:val="20"/>
              </w:rPr>
              <w:t>call</w:t>
            </w:r>
          </w:p>
        </w:tc>
        <w:tc>
          <w:tcPr>
            <w:tcW w:w="540" w:type="dxa"/>
            <w:vAlign w:val="center"/>
          </w:tcPr>
          <w:p w14:paraId="71C4BD7D" w14:textId="77777777" w:rsidR="00866851" w:rsidRDefault="00F90275">
            <w:pPr>
              <w:spacing w:line="480" w:lineRule="auto"/>
              <w:jc w:val="center"/>
              <w:rPr>
                <w:b/>
                <w:sz w:val="20"/>
                <w:szCs w:val="20"/>
              </w:rPr>
            </w:pPr>
            <w:r>
              <w:rPr>
                <w:b/>
                <w:sz w:val="20"/>
                <w:szCs w:val="20"/>
              </w:rPr>
              <w:t>FP</w:t>
            </w:r>
          </w:p>
        </w:tc>
        <w:tc>
          <w:tcPr>
            <w:tcW w:w="690" w:type="dxa"/>
            <w:vAlign w:val="center"/>
          </w:tcPr>
          <w:p w14:paraId="23A64FEF" w14:textId="77777777" w:rsidR="00866851" w:rsidRDefault="00F90275">
            <w:pPr>
              <w:spacing w:line="480" w:lineRule="auto"/>
              <w:jc w:val="center"/>
              <w:rPr>
                <w:b/>
                <w:sz w:val="20"/>
                <w:szCs w:val="20"/>
              </w:rPr>
            </w:pPr>
            <w:r>
              <w:rPr>
                <w:b/>
                <w:sz w:val="20"/>
                <w:szCs w:val="20"/>
              </w:rPr>
              <w:t>FN</w:t>
            </w:r>
          </w:p>
        </w:tc>
        <w:tc>
          <w:tcPr>
            <w:tcW w:w="1050" w:type="dxa"/>
            <w:vAlign w:val="center"/>
          </w:tcPr>
          <w:p w14:paraId="3E55507A" w14:textId="77777777" w:rsidR="00866851" w:rsidRDefault="00F90275">
            <w:pPr>
              <w:spacing w:line="480" w:lineRule="auto"/>
              <w:jc w:val="center"/>
              <w:rPr>
                <w:b/>
                <w:sz w:val="20"/>
                <w:szCs w:val="20"/>
              </w:rPr>
            </w:pPr>
            <w:r>
              <w:rPr>
                <w:b/>
                <w:sz w:val="20"/>
                <w:szCs w:val="20"/>
              </w:rPr>
              <w:t>Precision</w:t>
            </w:r>
          </w:p>
        </w:tc>
        <w:tc>
          <w:tcPr>
            <w:tcW w:w="795" w:type="dxa"/>
            <w:vAlign w:val="center"/>
          </w:tcPr>
          <w:p w14:paraId="69FD2B30" w14:textId="77777777" w:rsidR="00866851" w:rsidRDefault="00F90275">
            <w:pPr>
              <w:spacing w:line="480" w:lineRule="auto"/>
              <w:jc w:val="center"/>
              <w:rPr>
                <w:b/>
                <w:sz w:val="20"/>
                <w:szCs w:val="20"/>
              </w:rPr>
            </w:pPr>
            <w:r>
              <w:rPr>
                <w:b/>
                <w:sz w:val="20"/>
                <w:szCs w:val="20"/>
              </w:rPr>
              <w:t>Recall</w:t>
            </w:r>
          </w:p>
        </w:tc>
        <w:tc>
          <w:tcPr>
            <w:tcW w:w="600" w:type="dxa"/>
            <w:vAlign w:val="center"/>
          </w:tcPr>
          <w:p w14:paraId="306ECC98" w14:textId="77777777" w:rsidR="00866851" w:rsidRDefault="00F90275">
            <w:pPr>
              <w:spacing w:line="480" w:lineRule="auto"/>
              <w:jc w:val="center"/>
              <w:rPr>
                <w:b/>
                <w:sz w:val="20"/>
                <w:szCs w:val="20"/>
              </w:rPr>
            </w:pPr>
            <w:r>
              <w:rPr>
                <w:b/>
                <w:sz w:val="20"/>
                <w:szCs w:val="20"/>
              </w:rPr>
              <w:t>F1</w:t>
            </w:r>
          </w:p>
        </w:tc>
        <w:tc>
          <w:tcPr>
            <w:tcW w:w="1395" w:type="dxa"/>
            <w:vAlign w:val="center"/>
          </w:tcPr>
          <w:p w14:paraId="25ABBC3C" w14:textId="77777777" w:rsidR="00866851" w:rsidRDefault="00F90275">
            <w:pPr>
              <w:spacing w:line="480" w:lineRule="auto"/>
              <w:jc w:val="center"/>
              <w:rPr>
                <w:b/>
                <w:sz w:val="20"/>
                <w:szCs w:val="20"/>
              </w:rPr>
            </w:pPr>
            <w:r>
              <w:rPr>
                <w:b/>
                <w:sz w:val="20"/>
                <w:szCs w:val="20"/>
              </w:rPr>
              <w:t>GT Concordance</w:t>
            </w:r>
          </w:p>
        </w:tc>
      </w:tr>
      <w:tr w:rsidR="00866851" w14:paraId="576F5562" w14:textId="77777777">
        <w:trPr>
          <w:trHeight w:val="320"/>
        </w:trPr>
        <w:tc>
          <w:tcPr>
            <w:tcW w:w="1125" w:type="dxa"/>
            <w:vAlign w:val="center"/>
          </w:tcPr>
          <w:p w14:paraId="506A83DA" w14:textId="77777777" w:rsidR="00866851" w:rsidRDefault="00F90275">
            <w:pPr>
              <w:spacing w:line="480" w:lineRule="auto"/>
              <w:jc w:val="center"/>
              <w:rPr>
                <w:sz w:val="20"/>
                <w:szCs w:val="20"/>
              </w:rPr>
            </w:pPr>
            <w:proofErr w:type="spellStart"/>
            <w:r>
              <w:rPr>
                <w:sz w:val="20"/>
                <w:szCs w:val="20"/>
              </w:rPr>
              <w:t>BioGraph</w:t>
            </w:r>
            <w:proofErr w:type="spellEnd"/>
          </w:p>
        </w:tc>
        <w:tc>
          <w:tcPr>
            <w:tcW w:w="585" w:type="dxa"/>
            <w:vAlign w:val="center"/>
          </w:tcPr>
          <w:p w14:paraId="215132AA" w14:textId="77777777" w:rsidR="00866851" w:rsidRDefault="00F90275">
            <w:pPr>
              <w:spacing w:line="480" w:lineRule="auto"/>
              <w:jc w:val="center"/>
              <w:rPr>
                <w:sz w:val="20"/>
                <w:szCs w:val="20"/>
              </w:rPr>
            </w:pPr>
            <w:r>
              <w:rPr>
                <w:sz w:val="20"/>
                <w:szCs w:val="20"/>
              </w:rPr>
              <w:t>All</w:t>
            </w:r>
          </w:p>
        </w:tc>
        <w:tc>
          <w:tcPr>
            <w:tcW w:w="1200" w:type="dxa"/>
            <w:vAlign w:val="center"/>
          </w:tcPr>
          <w:p w14:paraId="43116FE3" w14:textId="77777777" w:rsidR="00866851" w:rsidRDefault="00F90275">
            <w:pPr>
              <w:spacing w:line="480" w:lineRule="auto"/>
              <w:jc w:val="center"/>
              <w:rPr>
                <w:sz w:val="20"/>
                <w:szCs w:val="20"/>
              </w:rPr>
            </w:pPr>
            <w:r>
              <w:rPr>
                <w:sz w:val="20"/>
                <w:szCs w:val="20"/>
              </w:rPr>
              <w:t>Default</w:t>
            </w:r>
          </w:p>
        </w:tc>
        <w:tc>
          <w:tcPr>
            <w:tcW w:w="630" w:type="dxa"/>
            <w:vAlign w:val="center"/>
          </w:tcPr>
          <w:p w14:paraId="0EFE1FEC" w14:textId="77777777" w:rsidR="00866851" w:rsidRDefault="00F90275">
            <w:pPr>
              <w:spacing w:line="480" w:lineRule="auto"/>
              <w:jc w:val="center"/>
              <w:rPr>
                <w:sz w:val="20"/>
                <w:szCs w:val="20"/>
              </w:rPr>
            </w:pPr>
            <w:r>
              <w:rPr>
                <w:sz w:val="20"/>
                <w:szCs w:val="20"/>
              </w:rPr>
              <w:t>112</w:t>
            </w:r>
          </w:p>
        </w:tc>
        <w:tc>
          <w:tcPr>
            <w:tcW w:w="840" w:type="dxa"/>
            <w:vAlign w:val="center"/>
          </w:tcPr>
          <w:p w14:paraId="461B6D03" w14:textId="77777777" w:rsidR="00866851" w:rsidRDefault="00F90275">
            <w:pPr>
              <w:spacing w:line="480" w:lineRule="auto"/>
              <w:jc w:val="center"/>
              <w:rPr>
                <w:sz w:val="20"/>
                <w:szCs w:val="20"/>
              </w:rPr>
            </w:pPr>
            <w:r>
              <w:rPr>
                <w:sz w:val="20"/>
                <w:szCs w:val="20"/>
              </w:rPr>
              <w:t>125</w:t>
            </w:r>
          </w:p>
        </w:tc>
        <w:tc>
          <w:tcPr>
            <w:tcW w:w="540" w:type="dxa"/>
            <w:vAlign w:val="center"/>
          </w:tcPr>
          <w:p w14:paraId="2531E27C" w14:textId="77777777" w:rsidR="00866851" w:rsidRDefault="00F90275">
            <w:pPr>
              <w:spacing w:line="480" w:lineRule="auto"/>
              <w:jc w:val="center"/>
              <w:rPr>
                <w:sz w:val="20"/>
                <w:szCs w:val="20"/>
              </w:rPr>
            </w:pPr>
            <w:r>
              <w:rPr>
                <w:sz w:val="20"/>
                <w:szCs w:val="20"/>
              </w:rPr>
              <w:t>1134</w:t>
            </w:r>
          </w:p>
        </w:tc>
        <w:tc>
          <w:tcPr>
            <w:tcW w:w="690" w:type="dxa"/>
            <w:vAlign w:val="center"/>
          </w:tcPr>
          <w:p w14:paraId="05CA7316" w14:textId="77777777" w:rsidR="00866851" w:rsidRDefault="00F90275">
            <w:pPr>
              <w:spacing w:line="480" w:lineRule="auto"/>
              <w:jc w:val="center"/>
              <w:rPr>
                <w:sz w:val="20"/>
                <w:szCs w:val="20"/>
              </w:rPr>
            </w:pPr>
            <w:r>
              <w:rPr>
                <w:sz w:val="20"/>
                <w:szCs w:val="20"/>
              </w:rPr>
              <w:t>107</w:t>
            </w:r>
          </w:p>
        </w:tc>
        <w:tc>
          <w:tcPr>
            <w:tcW w:w="1050" w:type="dxa"/>
            <w:vAlign w:val="center"/>
          </w:tcPr>
          <w:p w14:paraId="42ADC3C5" w14:textId="77777777" w:rsidR="00866851" w:rsidRDefault="00F90275">
            <w:pPr>
              <w:spacing w:line="480" w:lineRule="auto"/>
              <w:jc w:val="center"/>
              <w:rPr>
                <w:sz w:val="20"/>
                <w:szCs w:val="20"/>
              </w:rPr>
            </w:pPr>
            <w:r>
              <w:rPr>
                <w:sz w:val="20"/>
                <w:szCs w:val="20"/>
              </w:rPr>
              <w:t>0.10</w:t>
            </w:r>
          </w:p>
        </w:tc>
        <w:tc>
          <w:tcPr>
            <w:tcW w:w="795" w:type="dxa"/>
            <w:vAlign w:val="center"/>
          </w:tcPr>
          <w:p w14:paraId="1F3C3FEC" w14:textId="77777777" w:rsidR="00866851" w:rsidRDefault="00F90275">
            <w:pPr>
              <w:spacing w:line="480" w:lineRule="auto"/>
              <w:jc w:val="center"/>
              <w:rPr>
                <w:sz w:val="20"/>
                <w:szCs w:val="20"/>
              </w:rPr>
            </w:pPr>
            <w:r>
              <w:rPr>
                <w:sz w:val="20"/>
                <w:szCs w:val="20"/>
              </w:rPr>
              <w:t>0.51</w:t>
            </w:r>
          </w:p>
        </w:tc>
        <w:tc>
          <w:tcPr>
            <w:tcW w:w="600" w:type="dxa"/>
            <w:vAlign w:val="center"/>
          </w:tcPr>
          <w:p w14:paraId="656D1507" w14:textId="77777777" w:rsidR="00866851" w:rsidRDefault="00F90275">
            <w:pPr>
              <w:spacing w:line="480" w:lineRule="auto"/>
              <w:jc w:val="center"/>
              <w:rPr>
                <w:sz w:val="20"/>
                <w:szCs w:val="20"/>
              </w:rPr>
            </w:pPr>
            <w:r>
              <w:rPr>
                <w:sz w:val="20"/>
                <w:szCs w:val="20"/>
              </w:rPr>
              <w:t>0.17</w:t>
            </w:r>
          </w:p>
        </w:tc>
        <w:tc>
          <w:tcPr>
            <w:tcW w:w="1395" w:type="dxa"/>
            <w:vAlign w:val="center"/>
          </w:tcPr>
          <w:p w14:paraId="24CC94A5" w14:textId="77777777" w:rsidR="00866851" w:rsidRDefault="00F90275">
            <w:pPr>
              <w:spacing w:line="480" w:lineRule="auto"/>
              <w:jc w:val="center"/>
              <w:rPr>
                <w:sz w:val="20"/>
                <w:szCs w:val="20"/>
              </w:rPr>
            </w:pPr>
            <w:r>
              <w:rPr>
                <w:sz w:val="20"/>
                <w:szCs w:val="20"/>
              </w:rPr>
              <w:t>0.84</w:t>
            </w:r>
          </w:p>
        </w:tc>
      </w:tr>
      <w:tr w:rsidR="00866851" w14:paraId="3AB86A77" w14:textId="77777777">
        <w:trPr>
          <w:trHeight w:val="320"/>
        </w:trPr>
        <w:tc>
          <w:tcPr>
            <w:tcW w:w="1125" w:type="dxa"/>
            <w:vAlign w:val="center"/>
          </w:tcPr>
          <w:p w14:paraId="652B6977" w14:textId="77777777" w:rsidR="00866851" w:rsidRDefault="00F90275">
            <w:pPr>
              <w:spacing w:line="480" w:lineRule="auto"/>
              <w:jc w:val="center"/>
              <w:rPr>
                <w:sz w:val="20"/>
                <w:szCs w:val="20"/>
              </w:rPr>
            </w:pPr>
            <w:r>
              <w:rPr>
                <w:sz w:val="20"/>
                <w:szCs w:val="20"/>
              </w:rPr>
              <w:t>Manta</w:t>
            </w:r>
          </w:p>
        </w:tc>
        <w:tc>
          <w:tcPr>
            <w:tcW w:w="585" w:type="dxa"/>
            <w:vAlign w:val="center"/>
          </w:tcPr>
          <w:p w14:paraId="4D79E467" w14:textId="77777777" w:rsidR="00866851" w:rsidRDefault="00F90275">
            <w:pPr>
              <w:spacing w:line="480" w:lineRule="auto"/>
              <w:jc w:val="center"/>
              <w:rPr>
                <w:sz w:val="20"/>
                <w:szCs w:val="20"/>
              </w:rPr>
            </w:pPr>
            <w:r>
              <w:rPr>
                <w:sz w:val="20"/>
                <w:szCs w:val="20"/>
              </w:rPr>
              <w:t>All</w:t>
            </w:r>
          </w:p>
        </w:tc>
        <w:tc>
          <w:tcPr>
            <w:tcW w:w="1200" w:type="dxa"/>
            <w:vAlign w:val="center"/>
          </w:tcPr>
          <w:p w14:paraId="583C2C04" w14:textId="77777777" w:rsidR="00866851" w:rsidRDefault="00F90275">
            <w:pPr>
              <w:spacing w:line="480" w:lineRule="auto"/>
              <w:jc w:val="center"/>
              <w:rPr>
                <w:sz w:val="20"/>
                <w:szCs w:val="20"/>
              </w:rPr>
            </w:pPr>
            <w:r>
              <w:rPr>
                <w:sz w:val="20"/>
                <w:szCs w:val="20"/>
              </w:rPr>
              <w:t>Default</w:t>
            </w:r>
          </w:p>
        </w:tc>
        <w:tc>
          <w:tcPr>
            <w:tcW w:w="630" w:type="dxa"/>
            <w:vAlign w:val="center"/>
          </w:tcPr>
          <w:p w14:paraId="1771852D" w14:textId="77777777" w:rsidR="00866851" w:rsidRDefault="00F90275">
            <w:pPr>
              <w:spacing w:line="480" w:lineRule="auto"/>
              <w:jc w:val="center"/>
              <w:rPr>
                <w:sz w:val="20"/>
                <w:szCs w:val="20"/>
              </w:rPr>
            </w:pPr>
            <w:r>
              <w:rPr>
                <w:sz w:val="20"/>
                <w:szCs w:val="20"/>
              </w:rPr>
              <w:t>35</w:t>
            </w:r>
          </w:p>
        </w:tc>
        <w:tc>
          <w:tcPr>
            <w:tcW w:w="840" w:type="dxa"/>
            <w:vAlign w:val="center"/>
          </w:tcPr>
          <w:p w14:paraId="790EBC27" w14:textId="77777777" w:rsidR="00866851" w:rsidRDefault="00F90275">
            <w:pPr>
              <w:spacing w:line="480" w:lineRule="auto"/>
              <w:jc w:val="center"/>
              <w:rPr>
                <w:sz w:val="20"/>
                <w:szCs w:val="20"/>
              </w:rPr>
            </w:pPr>
            <w:r>
              <w:rPr>
                <w:sz w:val="20"/>
                <w:szCs w:val="20"/>
              </w:rPr>
              <w:t>35</w:t>
            </w:r>
          </w:p>
        </w:tc>
        <w:tc>
          <w:tcPr>
            <w:tcW w:w="540" w:type="dxa"/>
            <w:vAlign w:val="center"/>
          </w:tcPr>
          <w:p w14:paraId="455515D6" w14:textId="77777777" w:rsidR="00866851" w:rsidRDefault="00F90275">
            <w:pPr>
              <w:spacing w:line="480" w:lineRule="auto"/>
              <w:jc w:val="center"/>
              <w:rPr>
                <w:sz w:val="20"/>
                <w:szCs w:val="20"/>
              </w:rPr>
            </w:pPr>
            <w:r>
              <w:rPr>
                <w:sz w:val="20"/>
                <w:szCs w:val="20"/>
              </w:rPr>
              <w:t>70</w:t>
            </w:r>
          </w:p>
        </w:tc>
        <w:tc>
          <w:tcPr>
            <w:tcW w:w="690" w:type="dxa"/>
            <w:vAlign w:val="center"/>
          </w:tcPr>
          <w:p w14:paraId="6C337B58" w14:textId="77777777" w:rsidR="00866851" w:rsidRDefault="00F90275">
            <w:pPr>
              <w:spacing w:line="480" w:lineRule="auto"/>
              <w:jc w:val="center"/>
              <w:rPr>
                <w:sz w:val="20"/>
                <w:szCs w:val="20"/>
              </w:rPr>
            </w:pPr>
            <w:r>
              <w:rPr>
                <w:sz w:val="20"/>
                <w:szCs w:val="20"/>
              </w:rPr>
              <w:t>184</w:t>
            </w:r>
          </w:p>
        </w:tc>
        <w:tc>
          <w:tcPr>
            <w:tcW w:w="1050" w:type="dxa"/>
            <w:vAlign w:val="center"/>
          </w:tcPr>
          <w:p w14:paraId="0E0FDF8D" w14:textId="77777777" w:rsidR="00866851" w:rsidRDefault="00F90275">
            <w:pPr>
              <w:spacing w:line="480" w:lineRule="auto"/>
              <w:jc w:val="center"/>
              <w:rPr>
                <w:sz w:val="20"/>
                <w:szCs w:val="20"/>
              </w:rPr>
            </w:pPr>
            <w:r>
              <w:rPr>
                <w:sz w:val="20"/>
                <w:szCs w:val="20"/>
              </w:rPr>
              <w:t>0.33</w:t>
            </w:r>
          </w:p>
        </w:tc>
        <w:tc>
          <w:tcPr>
            <w:tcW w:w="795" w:type="dxa"/>
            <w:vAlign w:val="center"/>
          </w:tcPr>
          <w:p w14:paraId="11FFCC03" w14:textId="77777777" w:rsidR="00866851" w:rsidRDefault="00F90275">
            <w:pPr>
              <w:spacing w:line="480" w:lineRule="auto"/>
              <w:jc w:val="center"/>
              <w:rPr>
                <w:sz w:val="20"/>
                <w:szCs w:val="20"/>
              </w:rPr>
            </w:pPr>
            <w:r>
              <w:rPr>
                <w:sz w:val="20"/>
                <w:szCs w:val="20"/>
              </w:rPr>
              <w:t>0.16</w:t>
            </w:r>
          </w:p>
        </w:tc>
        <w:tc>
          <w:tcPr>
            <w:tcW w:w="600" w:type="dxa"/>
            <w:vAlign w:val="center"/>
          </w:tcPr>
          <w:p w14:paraId="1D4253E0" w14:textId="77777777" w:rsidR="00866851" w:rsidRDefault="00F90275">
            <w:pPr>
              <w:spacing w:line="480" w:lineRule="auto"/>
              <w:jc w:val="center"/>
              <w:rPr>
                <w:sz w:val="20"/>
                <w:szCs w:val="20"/>
              </w:rPr>
            </w:pPr>
            <w:r>
              <w:rPr>
                <w:sz w:val="20"/>
                <w:szCs w:val="20"/>
              </w:rPr>
              <w:t>0.22</w:t>
            </w:r>
          </w:p>
        </w:tc>
        <w:tc>
          <w:tcPr>
            <w:tcW w:w="1395" w:type="dxa"/>
            <w:vAlign w:val="center"/>
          </w:tcPr>
          <w:p w14:paraId="1498887A" w14:textId="77777777" w:rsidR="00866851" w:rsidRDefault="00F90275">
            <w:pPr>
              <w:spacing w:line="480" w:lineRule="auto"/>
              <w:jc w:val="center"/>
              <w:rPr>
                <w:sz w:val="20"/>
                <w:szCs w:val="20"/>
              </w:rPr>
            </w:pPr>
            <w:r>
              <w:rPr>
                <w:sz w:val="20"/>
                <w:szCs w:val="20"/>
              </w:rPr>
              <w:t>1.00</w:t>
            </w:r>
          </w:p>
        </w:tc>
      </w:tr>
      <w:tr w:rsidR="00866851" w14:paraId="22F5B1DF" w14:textId="77777777">
        <w:trPr>
          <w:trHeight w:val="320"/>
        </w:trPr>
        <w:tc>
          <w:tcPr>
            <w:tcW w:w="1125" w:type="dxa"/>
            <w:vAlign w:val="center"/>
          </w:tcPr>
          <w:p w14:paraId="4FD92F45" w14:textId="77777777" w:rsidR="00866851" w:rsidRDefault="00F90275">
            <w:pPr>
              <w:spacing w:line="480" w:lineRule="auto"/>
              <w:jc w:val="center"/>
              <w:rPr>
                <w:sz w:val="20"/>
                <w:szCs w:val="20"/>
              </w:rPr>
            </w:pPr>
            <w:r>
              <w:rPr>
                <w:sz w:val="20"/>
                <w:szCs w:val="20"/>
              </w:rPr>
              <w:t>Parliament</w:t>
            </w:r>
          </w:p>
        </w:tc>
        <w:tc>
          <w:tcPr>
            <w:tcW w:w="585" w:type="dxa"/>
            <w:vAlign w:val="center"/>
          </w:tcPr>
          <w:p w14:paraId="59F75450" w14:textId="77777777" w:rsidR="00866851" w:rsidRDefault="00F90275">
            <w:pPr>
              <w:spacing w:line="480" w:lineRule="auto"/>
              <w:jc w:val="center"/>
              <w:rPr>
                <w:sz w:val="20"/>
                <w:szCs w:val="20"/>
              </w:rPr>
            </w:pPr>
            <w:r>
              <w:rPr>
                <w:sz w:val="20"/>
                <w:szCs w:val="20"/>
              </w:rPr>
              <w:t>All</w:t>
            </w:r>
          </w:p>
        </w:tc>
        <w:tc>
          <w:tcPr>
            <w:tcW w:w="1200" w:type="dxa"/>
            <w:vAlign w:val="center"/>
          </w:tcPr>
          <w:p w14:paraId="006A70A3" w14:textId="77777777" w:rsidR="00866851" w:rsidRDefault="00F90275">
            <w:pPr>
              <w:spacing w:line="480" w:lineRule="auto"/>
              <w:jc w:val="center"/>
              <w:rPr>
                <w:sz w:val="20"/>
                <w:szCs w:val="20"/>
              </w:rPr>
            </w:pPr>
            <w:proofErr w:type="spellStart"/>
            <w:r>
              <w:rPr>
                <w:sz w:val="20"/>
                <w:szCs w:val="20"/>
              </w:rPr>
              <w:t>NoSim</w:t>
            </w:r>
            <w:proofErr w:type="spellEnd"/>
            <w:r>
              <w:rPr>
                <w:sz w:val="20"/>
                <w:szCs w:val="20"/>
              </w:rPr>
              <w:t>*</w:t>
            </w:r>
          </w:p>
        </w:tc>
        <w:tc>
          <w:tcPr>
            <w:tcW w:w="630" w:type="dxa"/>
            <w:vAlign w:val="center"/>
          </w:tcPr>
          <w:p w14:paraId="0E6FBC17" w14:textId="77777777" w:rsidR="00866851" w:rsidRDefault="00F90275">
            <w:pPr>
              <w:spacing w:line="480" w:lineRule="auto"/>
              <w:jc w:val="center"/>
              <w:rPr>
                <w:sz w:val="20"/>
                <w:szCs w:val="20"/>
              </w:rPr>
            </w:pPr>
            <w:r>
              <w:rPr>
                <w:sz w:val="20"/>
                <w:szCs w:val="20"/>
              </w:rPr>
              <w:t>35</w:t>
            </w:r>
          </w:p>
        </w:tc>
        <w:tc>
          <w:tcPr>
            <w:tcW w:w="840" w:type="dxa"/>
            <w:vAlign w:val="center"/>
          </w:tcPr>
          <w:p w14:paraId="6F8F6B89" w14:textId="77777777" w:rsidR="00866851" w:rsidRDefault="00F90275">
            <w:pPr>
              <w:spacing w:line="480" w:lineRule="auto"/>
              <w:jc w:val="center"/>
              <w:rPr>
                <w:sz w:val="20"/>
                <w:szCs w:val="20"/>
              </w:rPr>
            </w:pPr>
            <w:r>
              <w:rPr>
                <w:sz w:val="20"/>
                <w:szCs w:val="20"/>
              </w:rPr>
              <w:t>35</w:t>
            </w:r>
          </w:p>
        </w:tc>
        <w:tc>
          <w:tcPr>
            <w:tcW w:w="540" w:type="dxa"/>
            <w:vAlign w:val="center"/>
          </w:tcPr>
          <w:p w14:paraId="6C1D606A" w14:textId="77777777" w:rsidR="00866851" w:rsidRDefault="00F90275">
            <w:pPr>
              <w:spacing w:line="480" w:lineRule="auto"/>
              <w:jc w:val="center"/>
              <w:rPr>
                <w:sz w:val="20"/>
                <w:szCs w:val="20"/>
              </w:rPr>
            </w:pPr>
            <w:r>
              <w:rPr>
                <w:sz w:val="20"/>
                <w:szCs w:val="20"/>
              </w:rPr>
              <w:t>137</w:t>
            </w:r>
          </w:p>
        </w:tc>
        <w:tc>
          <w:tcPr>
            <w:tcW w:w="690" w:type="dxa"/>
            <w:vAlign w:val="center"/>
          </w:tcPr>
          <w:p w14:paraId="3E08AB7C" w14:textId="77777777" w:rsidR="00866851" w:rsidRDefault="00F90275">
            <w:pPr>
              <w:spacing w:line="480" w:lineRule="auto"/>
              <w:jc w:val="center"/>
              <w:rPr>
                <w:sz w:val="20"/>
                <w:szCs w:val="20"/>
              </w:rPr>
            </w:pPr>
            <w:r>
              <w:rPr>
                <w:sz w:val="20"/>
                <w:szCs w:val="20"/>
              </w:rPr>
              <w:t>184</w:t>
            </w:r>
          </w:p>
        </w:tc>
        <w:tc>
          <w:tcPr>
            <w:tcW w:w="1050" w:type="dxa"/>
            <w:vAlign w:val="center"/>
          </w:tcPr>
          <w:p w14:paraId="6DA779F4" w14:textId="77777777" w:rsidR="00866851" w:rsidRDefault="00F90275">
            <w:pPr>
              <w:spacing w:line="480" w:lineRule="auto"/>
              <w:jc w:val="center"/>
              <w:rPr>
                <w:sz w:val="20"/>
                <w:szCs w:val="20"/>
              </w:rPr>
            </w:pPr>
            <w:r>
              <w:rPr>
                <w:sz w:val="20"/>
                <w:szCs w:val="20"/>
              </w:rPr>
              <w:t>0.20</w:t>
            </w:r>
          </w:p>
        </w:tc>
        <w:tc>
          <w:tcPr>
            <w:tcW w:w="795" w:type="dxa"/>
            <w:vAlign w:val="center"/>
          </w:tcPr>
          <w:p w14:paraId="4CFE7189" w14:textId="77777777" w:rsidR="00866851" w:rsidRDefault="00F90275">
            <w:pPr>
              <w:spacing w:line="480" w:lineRule="auto"/>
              <w:jc w:val="center"/>
              <w:rPr>
                <w:sz w:val="20"/>
                <w:szCs w:val="20"/>
              </w:rPr>
            </w:pPr>
            <w:r>
              <w:rPr>
                <w:sz w:val="20"/>
                <w:szCs w:val="20"/>
              </w:rPr>
              <w:t>0.16</w:t>
            </w:r>
          </w:p>
        </w:tc>
        <w:tc>
          <w:tcPr>
            <w:tcW w:w="600" w:type="dxa"/>
            <w:vAlign w:val="center"/>
          </w:tcPr>
          <w:p w14:paraId="58568430" w14:textId="77777777" w:rsidR="00866851" w:rsidRDefault="00F90275">
            <w:pPr>
              <w:spacing w:line="480" w:lineRule="auto"/>
              <w:jc w:val="center"/>
              <w:rPr>
                <w:sz w:val="20"/>
                <w:szCs w:val="20"/>
              </w:rPr>
            </w:pPr>
            <w:r>
              <w:rPr>
                <w:sz w:val="20"/>
                <w:szCs w:val="20"/>
              </w:rPr>
              <w:t>0.18</w:t>
            </w:r>
          </w:p>
        </w:tc>
        <w:tc>
          <w:tcPr>
            <w:tcW w:w="1395" w:type="dxa"/>
            <w:vAlign w:val="center"/>
          </w:tcPr>
          <w:p w14:paraId="0A1A031A" w14:textId="77777777" w:rsidR="00866851" w:rsidRDefault="00F90275">
            <w:pPr>
              <w:spacing w:line="480" w:lineRule="auto"/>
              <w:jc w:val="center"/>
              <w:rPr>
                <w:sz w:val="20"/>
                <w:szCs w:val="20"/>
              </w:rPr>
            </w:pPr>
            <w:r>
              <w:rPr>
                <w:sz w:val="20"/>
                <w:szCs w:val="20"/>
              </w:rPr>
              <w:t>0.80</w:t>
            </w:r>
          </w:p>
        </w:tc>
      </w:tr>
      <w:tr w:rsidR="00866851" w14:paraId="3D6F008F" w14:textId="77777777">
        <w:trPr>
          <w:trHeight w:val="320"/>
        </w:trPr>
        <w:tc>
          <w:tcPr>
            <w:tcW w:w="1125" w:type="dxa"/>
            <w:vAlign w:val="center"/>
          </w:tcPr>
          <w:p w14:paraId="46B57F0B" w14:textId="77777777" w:rsidR="00866851" w:rsidRDefault="00F90275">
            <w:pPr>
              <w:spacing w:line="480" w:lineRule="auto"/>
              <w:jc w:val="center"/>
              <w:rPr>
                <w:sz w:val="20"/>
                <w:szCs w:val="20"/>
              </w:rPr>
            </w:pPr>
            <w:r>
              <w:rPr>
                <w:sz w:val="20"/>
                <w:szCs w:val="20"/>
              </w:rPr>
              <w:t>Smoove</w:t>
            </w:r>
          </w:p>
        </w:tc>
        <w:tc>
          <w:tcPr>
            <w:tcW w:w="585" w:type="dxa"/>
            <w:vAlign w:val="center"/>
          </w:tcPr>
          <w:p w14:paraId="3BD7AA54" w14:textId="77777777" w:rsidR="00866851" w:rsidRDefault="00F90275">
            <w:pPr>
              <w:spacing w:line="480" w:lineRule="auto"/>
              <w:jc w:val="center"/>
              <w:rPr>
                <w:sz w:val="20"/>
                <w:szCs w:val="20"/>
              </w:rPr>
            </w:pPr>
            <w:r>
              <w:rPr>
                <w:sz w:val="20"/>
                <w:szCs w:val="20"/>
              </w:rPr>
              <w:t>All</w:t>
            </w:r>
          </w:p>
        </w:tc>
        <w:tc>
          <w:tcPr>
            <w:tcW w:w="1200" w:type="dxa"/>
            <w:vAlign w:val="center"/>
          </w:tcPr>
          <w:p w14:paraId="5BAE307B" w14:textId="77777777" w:rsidR="00866851" w:rsidRDefault="00F90275">
            <w:pPr>
              <w:spacing w:line="480" w:lineRule="auto"/>
              <w:jc w:val="center"/>
              <w:rPr>
                <w:sz w:val="20"/>
                <w:szCs w:val="20"/>
              </w:rPr>
            </w:pPr>
            <w:proofErr w:type="spellStart"/>
            <w:r>
              <w:rPr>
                <w:sz w:val="20"/>
                <w:szCs w:val="20"/>
              </w:rPr>
              <w:t>NoSim</w:t>
            </w:r>
            <w:proofErr w:type="spellEnd"/>
            <w:r>
              <w:rPr>
                <w:sz w:val="20"/>
                <w:szCs w:val="20"/>
              </w:rPr>
              <w:t>*</w:t>
            </w:r>
          </w:p>
        </w:tc>
        <w:tc>
          <w:tcPr>
            <w:tcW w:w="630" w:type="dxa"/>
            <w:vAlign w:val="center"/>
          </w:tcPr>
          <w:p w14:paraId="4486C1F7" w14:textId="77777777" w:rsidR="00866851" w:rsidRDefault="00F90275">
            <w:pPr>
              <w:spacing w:line="480" w:lineRule="auto"/>
              <w:jc w:val="center"/>
              <w:rPr>
                <w:sz w:val="20"/>
                <w:szCs w:val="20"/>
              </w:rPr>
            </w:pPr>
            <w:r>
              <w:rPr>
                <w:sz w:val="20"/>
                <w:szCs w:val="20"/>
              </w:rPr>
              <w:t>10</w:t>
            </w:r>
          </w:p>
        </w:tc>
        <w:tc>
          <w:tcPr>
            <w:tcW w:w="840" w:type="dxa"/>
            <w:vAlign w:val="center"/>
          </w:tcPr>
          <w:p w14:paraId="00CBEE10" w14:textId="77777777" w:rsidR="00866851" w:rsidRDefault="00F90275">
            <w:pPr>
              <w:spacing w:line="480" w:lineRule="auto"/>
              <w:jc w:val="center"/>
              <w:rPr>
                <w:sz w:val="20"/>
                <w:szCs w:val="20"/>
              </w:rPr>
            </w:pPr>
            <w:r>
              <w:rPr>
                <w:sz w:val="20"/>
                <w:szCs w:val="20"/>
              </w:rPr>
              <w:t>10</w:t>
            </w:r>
          </w:p>
        </w:tc>
        <w:tc>
          <w:tcPr>
            <w:tcW w:w="540" w:type="dxa"/>
            <w:vAlign w:val="center"/>
          </w:tcPr>
          <w:p w14:paraId="2A787A4F" w14:textId="77777777" w:rsidR="00866851" w:rsidRDefault="00F90275">
            <w:pPr>
              <w:spacing w:line="480" w:lineRule="auto"/>
              <w:jc w:val="center"/>
              <w:rPr>
                <w:sz w:val="20"/>
                <w:szCs w:val="20"/>
              </w:rPr>
            </w:pPr>
            <w:r>
              <w:rPr>
                <w:sz w:val="20"/>
                <w:szCs w:val="20"/>
              </w:rPr>
              <w:t>37</w:t>
            </w:r>
          </w:p>
        </w:tc>
        <w:tc>
          <w:tcPr>
            <w:tcW w:w="690" w:type="dxa"/>
            <w:vAlign w:val="center"/>
          </w:tcPr>
          <w:p w14:paraId="6AF8FFC4" w14:textId="77777777" w:rsidR="00866851" w:rsidRDefault="00F90275">
            <w:pPr>
              <w:spacing w:line="480" w:lineRule="auto"/>
              <w:jc w:val="center"/>
              <w:rPr>
                <w:sz w:val="20"/>
                <w:szCs w:val="20"/>
              </w:rPr>
            </w:pPr>
            <w:r>
              <w:rPr>
                <w:sz w:val="20"/>
                <w:szCs w:val="20"/>
              </w:rPr>
              <w:t>209</w:t>
            </w:r>
          </w:p>
        </w:tc>
        <w:tc>
          <w:tcPr>
            <w:tcW w:w="1050" w:type="dxa"/>
            <w:vAlign w:val="center"/>
          </w:tcPr>
          <w:p w14:paraId="6D78EA17" w14:textId="77777777" w:rsidR="00866851" w:rsidRDefault="00F90275">
            <w:pPr>
              <w:spacing w:line="480" w:lineRule="auto"/>
              <w:jc w:val="center"/>
              <w:rPr>
                <w:sz w:val="20"/>
                <w:szCs w:val="20"/>
              </w:rPr>
            </w:pPr>
            <w:r>
              <w:rPr>
                <w:sz w:val="20"/>
                <w:szCs w:val="20"/>
              </w:rPr>
              <w:t>0.21</w:t>
            </w:r>
          </w:p>
        </w:tc>
        <w:tc>
          <w:tcPr>
            <w:tcW w:w="795" w:type="dxa"/>
            <w:vAlign w:val="center"/>
          </w:tcPr>
          <w:p w14:paraId="52B95B88" w14:textId="77777777" w:rsidR="00866851" w:rsidRDefault="00F90275">
            <w:pPr>
              <w:spacing w:line="480" w:lineRule="auto"/>
              <w:jc w:val="center"/>
              <w:rPr>
                <w:sz w:val="20"/>
                <w:szCs w:val="20"/>
              </w:rPr>
            </w:pPr>
            <w:r>
              <w:rPr>
                <w:sz w:val="20"/>
                <w:szCs w:val="20"/>
              </w:rPr>
              <w:t>0.05</w:t>
            </w:r>
          </w:p>
        </w:tc>
        <w:tc>
          <w:tcPr>
            <w:tcW w:w="600" w:type="dxa"/>
            <w:vAlign w:val="center"/>
          </w:tcPr>
          <w:p w14:paraId="2BF94EE4" w14:textId="77777777" w:rsidR="00866851" w:rsidRDefault="00F90275">
            <w:pPr>
              <w:spacing w:line="480" w:lineRule="auto"/>
              <w:jc w:val="center"/>
              <w:rPr>
                <w:sz w:val="20"/>
                <w:szCs w:val="20"/>
              </w:rPr>
            </w:pPr>
            <w:r>
              <w:rPr>
                <w:sz w:val="20"/>
                <w:szCs w:val="20"/>
              </w:rPr>
              <w:t>0.08</w:t>
            </w:r>
          </w:p>
        </w:tc>
        <w:tc>
          <w:tcPr>
            <w:tcW w:w="1395" w:type="dxa"/>
            <w:vAlign w:val="center"/>
          </w:tcPr>
          <w:p w14:paraId="16545C8B" w14:textId="77777777" w:rsidR="00866851" w:rsidRDefault="00F90275">
            <w:pPr>
              <w:spacing w:line="480" w:lineRule="auto"/>
              <w:jc w:val="center"/>
              <w:rPr>
                <w:sz w:val="20"/>
                <w:szCs w:val="20"/>
              </w:rPr>
            </w:pPr>
            <w:r>
              <w:rPr>
                <w:sz w:val="20"/>
                <w:szCs w:val="20"/>
              </w:rPr>
              <w:t>0.90</w:t>
            </w:r>
          </w:p>
        </w:tc>
      </w:tr>
      <w:tr w:rsidR="00866851" w14:paraId="4EE36DAB" w14:textId="77777777">
        <w:trPr>
          <w:trHeight w:val="320"/>
        </w:trPr>
        <w:tc>
          <w:tcPr>
            <w:tcW w:w="1125" w:type="dxa"/>
            <w:vAlign w:val="center"/>
          </w:tcPr>
          <w:p w14:paraId="66755366" w14:textId="77777777" w:rsidR="00866851" w:rsidRDefault="00F90275">
            <w:pPr>
              <w:spacing w:line="480" w:lineRule="auto"/>
              <w:jc w:val="center"/>
              <w:rPr>
                <w:sz w:val="20"/>
                <w:szCs w:val="20"/>
              </w:rPr>
            </w:pPr>
            <w:proofErr w:type="spellStart"/>
            <w:r>
              <w:rPr>
                <w:sz w:val="20"/>
                <w:szCs w:val="20"/>
              </w:rPr>
              <w:t>BioGraph</w:t>
            </w:r>
            <w:proofErr w:type="spellEnd"/>
          </w:p>
        </w:tc>
        <w:tc>
          <w:tcPr>
            <w:tcW w:w="585" w:type="dxa"/>
            <w:vAlign w:val="center"/>
          </w:tcPr>
          <w:p w14:paraId="3E0D6E02" w14:textId="77777777" w:rsidR="00866851" w:rsidRDefault="00F90275">
            <w:pPr>
              <w:spacing w:line="480" w:lineRule="auto"/>
              <w:jc w:val="center"/>
              <w:rPr>
                <w:sz w:val="20"/>
                <w:szCs w:val="20"/>
              </w:rPr>
            </w:pPr>
            <w:r>
              <w:rPr>
                <w:sz w:val="20"/>
                <w:szCs w:val="20"/>
              </w:rPr>
              <w:t>Pass</w:t>
            </w:r>
          </w:p>
        </w:tc>
        <w:tc>
          <w:tcPr>
            <w:tcW w:w="1200" w:type="dxa"/>
            <w:vAlign w:val="center"/>
          </w:tcPr>
          <w:p w14:paraId="24422988" w14:textId="77777777" w:rsidR="00866851" w:rsidRDefault="00F90275">
            <w:pPr>
              <w:spacing w:line="480" w:lineRule="auto"/>
              <w:jc w:val="center"/>
              <w:rPr>
                <w:sz w:val="20"/>
                <w:szCs w:val="20"/>
              </w:rPr>
            </w:pPr>
            <w:r>
              <w:rPr>
                <w:sz w:val="20"/>
                <w:szCs w:val="20"/>
              </w:rPr>
              <w:t>Default</w:t>
            </w:r>
          </w:p>
        </w:tc>
        <w:tc>
          <w:tcPr>
            <w:tcW w:w="630" w:type="dxa"/>
            <w:vAlign w:val="center"/>
          </w:tcPr>
          <w:p w14:paraId="194001FA" w14:textId="77777777" w:rsidR="00866851" w:rsidRDefault="00F90275">
            <w:pPr>
              <w:spacing w:line="480" w:lineRule="auto"/>
              <w:jc w:val="center"/>
              <w:rPr>
                <w:sz w:val="20"/>
                <w:szCs w:val="20"/>
              </w:rPr>
            </w:pPr>
            <w:r>
              <w:rPr>
                <w:sz w:val="20"/>
                <w:szCs w:val="20"/>
              </w:rPr>
              <w:t>77</w:t>
            </w:r>
          </w:p>
        </w:tc>
        <w:tc>
          <w:tcPr>
            <w:tcW w:w="840" w:type="dxa"/>
            <w:vAlign w:val="center"/>
          </w:tcPr>
          <w:p w14:paraId="479896CE" w14:textId="77777777" w:rsidR="00866851" w:rsidRDefault="00F90275">
            <w:pPr>
              <w:spacing w:line="480" w:lineRule="auto"/>
              <w:jc w:val="center"/>
              <w:rPr>
                <w:sz w:val="20"/>
                <w:szCs w:val="20"/>
              </w:rPr>
            </w:pPr>
            <w:r>
              <w:rPr>
                <w:sz w:val="20"/>
                <w:szCs w:val="20"/>
              </w:rPr>
              <w:t>78</w:t>
            </w:r>
          </w:p>
        </w:tc>
        <w:tc>
          <w:tcPr>
            <w:tcW w:w="540" w:type="dxa"/>
            <w:vAlign w:val="center"/>
          </w:tcPr>
          <w:p w14:paraId="43DE4583" w14:textId="77777777" w:rsidR="00866851" w:rsidRDefault="00F90275">
            <w:pPr>
              <w:spacing w:line="480" w:lineRule="auto"/>
              <w:jc w:val="center"/>
              <w:rPr>
                <w:sz w:val="20"/>
                <w:szCs w:val="20"/>
              </w:rPr>
            </w:pPr>
            <w:r>
              <w:rPr>
                <w:sz w:val="20"/>
                <w:szCs w:val="20"/>
              </w:rPr>
              <w:t>226</w:t>
            </w:r>
          </w:p>
        </w:tc>
        <w:tc>
          <w:tcPr>
            <w:tcW w:w="690" w:type="dxa"/>
            <w:vAlign w:val="center"/>
          </w:tcPr>
          <w:p w14:paraId="411D82EA" w14:textId="77777777" w:rsidR="00866851" w:rsidRDefault="00F90275">
            <w:pPr>
              <w:spacing w:line="480" w:lineRule="auto"/>
              <w:jc w:val="center"/>
              <w:rPr>
                <w:sz w:val="20"/>
                <w:szCs w:val="20"/>
              </w:rPr>
            </w:pPr>
            <w:r>
              <w:rPr>
                <w:sz w:val="20"/>
                <w:szCs w:val="20"/>
              </w:rPr>
              <w:t>142</w:t>
            </w:r>
          </w:p>
        </w:tc>
        <w:tc>
          <w:tcPr>
            <w:tcW w:w="1050" w:type="dxa"/>
            <w:vAlign w:val="center"/>
          </w:tcPr>
          <w:p w14:paraId="24341A0F" w14:textId="77777777" w:rsidR="00866851" w:rsidRDefault="00F90275">
            <w:pPr>
              <w:spacing w:line="480" w:lineRule="auto"/>
              <w:jc w:val="center"/>
              <w:rPr>
                <w:sz w:val="20"/>
                <w:szCs w:val="20"/>
              </w:rPr>
            </w:pPr>
            <w:r>
              <w:rPr>
                <w:sz w:val="20"/>
                <w:szCs w:val="20"/>
              </w:rPr>
              <w:t>0.26</w:t>
            </w:r>
          </w:p>
        </w:tc>
        <w:tc>
          <w:tcPr>
            <w:tcW w:w="795" w:type="dxa"/>
            <w:vAlign w:val="center"/>
          </w:tcPr>
          <w:p w14:paraId="7DD87D20" w14:textId="77777777" w:rsidR="00866851" w:rsidRDefault="00F90275">
            <w:pPr>
              <w:spacing w:line="480" w:lineRule="auto"/>
              <w:jc w:val="center"/>
              <w:rPr>
                <w:sz w:val="20"/>
                <w:szCs w:val="20"/>
              </w:rPr>
            </w:pPr>
            <w:r>
              <w:rPr>
                <w:sz w:val="20"/>
                <w:szCs w:val="20"/>
              </w:rPr>
              <w:t>0.35</w:t>
            </w:r>
          </w:p>
        </w:tc>
        <w:tc>
          <w:tcPr>
            <w:tcW w:w="600" w:type="dxa"/>
            <w:vAlign w:val="center"/>
          </w:tcPr>
          <w:p w14:paraId="75451FFF" w14:textId="77777777" w:rsidR="00866851" w:rsidRDefault="00F90275">
            <w:pPr>
              <w:spacing w:line="480" w:lineRule="auto"/>
              <w:jc w:val="center"/>
              <w:rPr>
                <w:sz w:val="20"/>
                <w:szCs w:val="20"/>
              </w:rPr>
            </w:pPr>
            <w:r>
              <w:rPr>
                <w:sz w:val="20"/>
                <w:szCs w:val="20"/>
              </w:rPr>
              <w:t>0.30</w:t>
            </w:r>
          </w:p>
        </w:tc>
        <w:tc>
          <w:tcPr>
            <w:tcW w:w="1395" w:type="dxa"/>
            <w:vAlign w:val="center"/>
          </w:tcPr>
          <w:p w14:paraId="77E95EB6" w14:textId="77777777" w:rsidR="00866851" w:rsidRDefault="00F90275">
            <w:pPr>
              <w:spacing w:line="480" w:lineRule="auto"/>
              <w:jc w:val="center"/>
              <w:rPr>
                <w:sz w:val="20"/>
                <w:szCs w:val="20"/>
              </w:rPr>
            </w:pPr>
            <w:r>
              <w:rPr>
                <w:sz w:val="20"/>
                <w:szCs w:val="20"/>
              </w:rPr>
              <w:t>0.91</w:t>
            </w:r>
          </w:p>
        </w:tc>
      </w:tr>
      <w:tr w:rsidR="00866851" w14:paraId="49D888E2" w14:textId="77777777">
        <w:trPr>
          <w:trHeight w:val="320"/>
        </w:trPr>
        <w:tc>
          <w:tcPr>
            <w:tcW w:w="1125" w:type="dxa"/>
            <w:vAlign w:val="center"/>
          </w:tcPr>
          <w:p w14:paraId="05F31536" w14:textId="77777777" w:rsidR="00866851" w:rsidRDefault="00F90275">
            <w:pPr>
              <w:spacing w:line="480" w:lineRule="auto"/>
              <w:jc w:val="center"/>
              <w:rPr>
                <w:sz w:val="20"/>
                <w:szCs w:val="20"/>
              </w:rPr>
            </w:pPr>
            <w:r>
              <w:rPr>
                <w:sz w:val="20"/>
                <w:szCs w:val="20"/>
              </w:rPr>
              <w:t>Manta</w:t>
            </w:r>
          </w:p>
        </w:tc>
        <w:tc>
          <w:tcPr>
            <w:tcW w:w="585" w:type="dxa"/>
            <w:vAlign w:val="center"/>
          </w:tcPr>
          <w:p w14:paraId="59817528" w14:textId="77777777" w:rsidR="00866851" w:rsidRDefault="00F90275">
            <w:pPr>
              <w:spacing w:line="480" w:lineRule="auto"/>
              <w:jc w:val="center"/>
              <w:rPr>
                <w:sz w:val="20"/>
                <w:szCs w:val="20"/>
              </w:rPr>
            </w:pPr>
            <w:r>
              <w:rPr>
                <w:sz w:val="20"/>
                <w:szCs w:val="20"/>
              </w:rPr>
              <w:t>Pass</w:t>
            </w:r>
          </w:p>
        </w:tc>
        <w:tc>
          <w:tcPr>
            <w:tcW w:w="1200" w:type="dxa"/>
            <w:vAlign w:val="center"/>
          </w:tcPr>
          <w:p w14:paraId="567876BE" w14:textId="77777777" w:rsidR="00866851" w:rsidRDefault="00F90275">
            <w:pPr>
              <w:spacing w:line="480" w:lineRule="auto"/>
              <w:jc w:val="center"/>
              <w:rPr>
                <w:sz w:val="20"/>
                <w:szCs w:val="20"/>
              </w:rPr>
            </w:pPr>
            <w:r>
              <w:rPr>
                <w:sz w:val="20"/>
                <w:szCs w:val="20"/>
              </w:rPr>
              <w:t>Default</w:t>
            </w:r>
          </w:p>
        </w:tc>
        <w:tc>
          <w:tcPr>
            <w:tcW w:w="630" w:type="dxa"/>
            <w:vAlign w:val="center"/>
          </w:tcPr>
          <w:p w14:paraId="6670307C" w14:textId="77777777" w:rsidR="00866851" w:rsidRDefault="00F90275">
            <w:pPr>
              <w:spacing w:line="480" w:lineRule="auto"/>
              <w:jc w:val="center"/>
              <w:rPr>
                <w:sz w:val="20"/>
                <w:szCs w:val="20"/>
              </w:rPr>
            </w:pPr>
            <w:r>
              <w:rPr>
                <w:sz w:val="20"/>
                <w:szCs w:val="20"/>
              </w:rPr>
              <w:t>34</w:t>
            </w:r>
          </w:p>
        </w:tc>
        <w:tc>
          <w:tcPr>
            <w:tcW w:w="840" w:type="dxa"/>
            <w:vAlign w:val="center"/>
          </w:tcPr>
          <w:p w14:paraId="7901009A" w14:textId="77777777" w:rsidR="00866851" w:rsidRDefault="00F90275">
            <w:pPr>
              <w:spacing w:line="480" w:lineRule="auto"/>
              <w:jc w:val="center"/>
              <w:rPr>
                <w:sz w:val="20"/>
                <w:szCs w:val="20"/>
              </w:rPr>
            </w:pPr>
            <w:r>
              <w:rPr>
                <w:sz w:val="20"/>
                <w:szCs w:val="20"/>
              </w:rPr>
              <w:t>34</w:t>
            </w:r>
          </w:p>
        </w:tc>
        <w:tc>
          <w:tcPr>
            <w:tcW w:w="540" w:type="dxa"/>
            <w:vAlign w:val="center"/>
          </w:tcPr>
          <w:p w14:paraId="368101F1" w14:textId="77777777" w:rsidR="00866851" w:rsidRDefault="00F90275">
            <w:pPr>
              <w:spacing w:line="480" w:lineRule="auto"/>
              <w:jc w:val="center"/>
              <w:rPr>
                <w:sz w:val="20"/>
                <w:szCs w:val="20"/>
              </w:rPr>
            </w:pPr>
            <w:r>
              <w:rPr>
                <w:sz w:val="20"/>
                <w:szCs w:val="20"/>
              </w:rPr>
              <w:t>60</w:t>
            </w:r>
          </w:p>
        </w:tc>
        <w:tc>
          <w:tcPr>
            <w:tcW w:w="690" w:type="dxa"/>
            <w:vAlign w:val="center"/>
          </w:tcPr>
          <w:p w14:paraId="0E3446E8" w14:textId="77777777" w:rsidR="00866851" w:rsidRDefault="00F90275">
            <w:pPr>
              <w:spacing w:line="480" w:lineRule="auto"/>
              <w:jc w:val="center"/>
              <w:rPr>
                <w:sz w:val="20"/>
                <w:szCs w:val="20"/>
              </w:rPr>
            </w:pPr>
            <w:r>
              <w:rPr>
                <w:sz w:val="20"/>
                <w:szCs w:val="20"/>
              </w:rPr>
              <w:t>185</w:t>
            </w:r>
          </w:p>
        </w:tc>
        <w:tc>
          <w:tcPr>
            <w:tcW w:w="1050" w:type="dxa"/>
            <w:vAlign w:val="center"/>
          </w:tcPr>
          <w:p w14:paraId="0690E948" w14:textId="77777777" w:rsidR="00866851" w:rsidRDefault="00F90275">
            <w:pPr>
              <w:spacing w:line="480" w:lineRule="auto"/>
              <w:jc w:val="center"/>
              <w:rPr>
                <w:sz w:val="20"/>
                <w:szCs w:val="20"/>
              </w:rPr>
            </w:pPr>
            <w:r>
              <w:rPr>
                <w:sz w:val="20"/>
                <w:szCs w:val="20"/>
              </w:rPr>
              <w:t>0.36</w:t>
            </w:r>
          </w:p>
        </w:tc>
        <w:tc>
          <w:tcPr>
            <w:tcW w:w="795" w:type="dxa"/>
            <w:vAlign w:val="center"/>
          </w:tcPr>
          <w:p w14:paraId="00522F13" w14:textId="77777777" w:rsidR="00866851" w:rsidRDefault="00F90275">
            <w:pPr>
              <w:spacing w:line="480" w:lineRule="auto"/>
              <w:jc w:val="center"/>
              <w:rPr>
                <w:sz w:val="20"/>
                <w:szCs w:val="20"/>
              </w:rPr>
            </w:pPr>
            <w:r>
              <w:rPr>
                <w:sz w:val="20"/>
                <w:szCs w:val="20"/>
              </w:rPr>
              <w:t>0.16</w:t>
            </w:r>
          </w:p>
        </w:tc>
        <w:tc>
          <w:tcPr>
            <w:tcW w:w="600" w:type="dxa"/>
            <w:vAlign w:val="center"/>
          </w:tcPr>
          <w:p w14:paraId="6BE49D0E" w14:textId="77777777" w:rsidR="00866851" w:rsidRDefault="00F90275">
            <w:pPr>
              <w:spacing w:line="480" w:lineRule="auto"/>
              <w:jc w:val="center"/>
              <w:rPr>
                <w:sz w:val="20"/>
                <w:szCs w:val="20"/>
              </w:rPr>
            </w:pPr>
            <w:r>
              <w:rPr>
                <w:sz w:val="20"/>
                <w:szCs w:val="20"/>
              </w:rPr>
              <w:t>0.22</w:t>
            </w:r>
          </w:p>
        </w:tc>
        <w:tc>
          <w:tcPr>
            <w:tcW w:w="1395" w:type="dxa"/>
            <w:vAlign w:val="center"/>
          </w:tcPr>
          <w:p w14:paraId="3C6A01EC" w14:textId="77777777" w:rsidR="00866851" w:rsidRDefault="00F90275">
            <w:pPr>
              <w:spacing w:line="480" w:lineRule="auto"/>
              <w:jc w:val="center"/>
              <w:rPr>
                <w:sz w:val="20"/>
                <w:szCs w:val="20"/>
              </w:rPr>
            </w:pPr>
            <w:r>
              <w:rPr>
                <w:sz w:val="20"/>
                <w:szCs w:val="20"/>
              </w:rPr>
              <w:t>1.00</w:t>
            </w:r>
          </w:p>
        </w:tc>
      </w:tr>
      <w:tr w:rsidR="00866851" w14:paraId="27F3671F" w14:textId="77777777">
        <w:trPr>
          <w:trHeight w:val="320"/>
        </w:trPr>
        <w:tc>
          <w:tcPr>
            <w:tcW w:w="1125" w:type="dxa"/>
            <w:vAlign w:val="center"/>
          </w:tcPr>
          <w:p w14:paraId="13083141" w14:textId="77777777" w:rsidR="00866851" w:rsidRDefault="00F90275">
            <w:pPr>
              <w:spacing w:line="480" w:lineRule="auto"/>
              <w:jc w:val="center"/>
              <w:rPr>
                <w:sz w:val="20"/>
                <w:szCs w:val="20"/>
              </w:rPr>
            </w:pPr>
            <w:r>
              <w:rPr>
                <w:sz w:val="20"/>
                <w:szCs w:val="20"/>
              </w:rPr>
              <w:t>Parliament</w:t>
            </w:r>
          </w:p>
        </w:tc>
        <w:tc>
          <w:tcPr>
            <w:tcW w:w="585" w:type="dxa"/>
            <w:vAlign w:val="center"/>
          </w:tcPr>
          <w:p w14:paraId="3C563459" w14:textId="77777777" w:rsidR="00866851" w:rsidRDefault="00F90275">
            <w:pPr>
              <w:spacing w:line="480" w:lineRule="auto"/>
              <w:jc w:val="center"/>
              <w:rPr>
                <w:sz w:val="20"/>
                <w:szCs w:val="20"/>
              </w:rPr>
            </w:pPr>
            <w:r>
              <w:rPr>
                <w:sz w:val="20"/>
                <w:szCs w:val="20"/>
              </w:rPr>
              <w:t>Pass</w:t>
            </w:r>
          </w:p>
        </w:tc>
        <w:tc>
          <w:tcPr>
            <w:tcW w:w="1200" w:type="dxa"/>
            <w:vAlign w:val="center"/>
          </w:tcPr>
          <w:p w14:paraId="52231AD7" w14:textId="77777777" w:rsidR="00866851" w:rsidRDefault="00F90275">
            <w:pPr>
              <w:spacing w:line="480" w:lineRule="auto"/>
              <w:jc w:val="center"/>
              <w:rPr>
                <w:sz w:val="20"/>
                <w:szCs w:val="20"/>
              </w:rPr>
            </w:pPr>
            <w:proofErr w:type="spellStart"/>
            <w:r>
              <w:rPr>
                <w:sz w:val="20"/>
                <w:szCs w:val="20"/>
              </w:rPr>
              <w:t>NoSim</w:t>
            </w:r>
            <w:proofErr w:type="spellEnd"/>
            <w:r>
              <w:rPr>
                <w:sz w:val="20"/>
                <w:szCs w:val="20"/>
              </w:rPr>
              <w:t>*</w:t>
            </w:r>
          </w:p>
        </w:tc>
        <w:tc>
          <w:tcPr>
            <w:tcW w:w="630" w:type="dxa"/>
            <w:vAlign w:val="center"/>
          </w:tcPr>
          <w:p w14:paraId="27C98226" w14:textId="77777777" w:rsidR="00866851" w:rsidRDefault="00F90275">
            <w:pPr>
              <w:spacing w:line="480" w:lineRule="auto"/>
              <w:jc w:val="center"/>
              <w:rPr>
                <w:sz w:val="20"/>
                <w:szCs w:val="20"/>
              </w:rPr>
            </w:pPr>
            <w:r>
              <w:rPr>
                <w:sz w:val="20"/>
                <w:szCs w:val="20"/>
              </w:rPr>
              <w:t>33</w:t>
            </w:r>
          </w:p>
        </w:tc>
        <w:tc>
          <w:tcPr>
            <w:tcW w:w="840" w:type="dxa"/>
            <w:vAlign w:val="center"/>
          </w:tcPr>
          <w:p w14:paraId="7892AFB0" w14:textId="77777777" w:rsidR="00866851" w:rsidRDefault="00F90275">
            <w:pPr>
              <w:spacing w:line="480" w:lineRule="auto"/>
              <w:jc w:val="center"/>
              <w:rPr>
                <w:sz w:val="20"/>
                <w:szCs w:val="20"/>
              </w:rPr>
            </w:pPr>
            <w:r>
              <w:rPr>
                <w:sz w:val="20"/>
                <w:szCs w:val="20"/>
              </w:rPr>
              <w:t>33</w:t>
            </w:r>
          </w:p>
        </w:tc>
        <w:tc>
          <w:tcPr>
            <w:tcW w:w="540" w:type="dxa"/>
            <w:vAlign w:val="center"/>
          </w:tcPr>
          <w:p w14:paraId="2E6AE282" w14:textId="77777777" w:rsidR="00866851" w:rsidRDefault="00F90275">
            <w:pPr>
              <w:spacing w:line="480" w:lineRule="auto"/>
              <w:jc w:val="center"/>
              <w:rPr>
                <w:sz w:val="20"/>
                <w:szCs w:val="20"/>
              </w:rPr>
            </w:pPr>
            <w:r>
              <w:rPr>
                <w:sz w:val="20"/>
                <w:szCs w:val="20"/>
              </w:rPr>
              <w:t>64</w:t>
            </w:r>
          </w:p>
        </w:tc>
        <w:tc>
          <w:tcPr>
            <w:tcW w:w="690" w:type="dxa"/>
            <w:vAlign w:val="center"/>
          </w:tcPr>
          <w:p w14:paraId="55805A89" w14:textId="77777777" w:rsidR="00866851" w:rsidRDefault="00F90275">
            <w:pPr>
              <w:spacing w:line="480" w:lineRule="auto"/>
              <w:jc w:val="center"/>
              <w:rPr>
                <w:sz w:val="20"/>
                <w:szCs w:val="20"/>
              </w:rPr>
            </w:pPr>
            <w:r>
              <w:rPr>
                <w:sz w:val="20"/>
                <w:szCs w:val="20"/>
              </w:rPr>
              <w:t>186</w:t>
            </w:r>
          </w:p>
        </w:tc>
        <w:tc>
          <w:tcPr>
            <w:tcW w:w="1050" w:type="dxa"/>
            <w:vAlign w:val="center"/>
          </w:tcPr>
          <w:p w14:paraId="381E1449" w14:textId="77777777" w:rsidR="00866851" w:rsidRDefault="00F90275">
            <w:pPr>
              <w:spacing w:line="480" w:lineRule="auto"/>
              <w:jc w:val="center"/>
              <w:rPr>
                <w:sz w:val="20"/>
                <w:szCs w:val="20"/>
              </w:rPr>
            </w:pPr>
            <w:r>
              <w:rPr>
                <w:sz w:val="20"/>
                <w:szCs w:val="20"/>
              </w:rPr>
              <w:t>0.34</w:t>
            </w:r>
          </w:p>
        </w:tc>
        <w:tc>
          <w:tcPr>
            <w:tcW w:w="795" w:type="dxa"/>
            <w:vAlign w:val="center"/>
          </w:tcPr>
          <w:p w14:paraId="74FCF82D" w14:textId="77777777" w:rsidR="00866851" w:rsidRDefault="00F90275">
            <w:pPr>
              <w:spacing w:line="480" w:lineRule="auto"/>
              <w:jc w:val="center"/>
              <w:rPr>
                <w:sz w:val="20"/>
                <w:szCs w:val="20"/>
              </w:rPr>
            </w:pPr>
            <w:r>
              <w:rPr>
                <w:sz w:val="20"/>
                <w:szCs w:val="20"/>
              </w:rPr>
              <w:t>0.15</w:t>
            </w:r>
          </w:p>
        </w:tc>
        <w:tc>
          <w:tcPr>
            <w:tcW w:w="600" w:type="dxa"/>
            <w:vAlign w:val="center"/>
          </w:tcPr>
          <w:p w14:paraId="27C9D760" w14:textId="77777777" w:rsidR="00866851" w:rsidRDefault="00F90275">
            <w:pPr>
              <w:spacing w:line="480" w:lineRule="auto"/>
              <w:jc w:val="center"/>
              <w:rPr>
                <w:sz w:val="20"/>
                <w:szCs w:val="20"/>
              </w:rPr>
            </w:pPr>
            <w:r>
              <w:rPr>
                <w:sz w:val="20"/>
                <w:szCs w:val="20"/>
              </w:rPr>
              <w:t>0.21</w:t>
            </w:r>
          </w:p>
        </w:tc>
        <w:tc>
          <w:tcPr>
            <w:tcW w:w="1395" w:type="dxa"/>
            <w:vAlign w:val="center"/>
          </w:tcPr>
          <w:p w14:paraId="05584FA0" w14:textId="77777777" w:rsidR="00866851" w:rsidRDefault="00F90275">
            <w:pPr>
              <w:spacing w:line="480" w:lineRule="auto"/>
              <w:jc w:val="center"/>
              <w:rPr>
                <w:sz w:val="20"/>
                <w:szCs w:val="20"/>
              </w:rPr>
            </w:pPr>
            <w:r>
              <w:rPr>
                <w:sz w:val="20"/>
                <w:szCs w:val="20"/>
              </w:rPr>
              <w:t>0.85</w:t>
            </w:r>
          </w:p>
        </w:tc>
      </w:tr>
      <w:tr w:rsidR="00866851" w14:paraId="6AD7A280" w14:textId="77777777">
        <w:trPr>
          <w:trHeight w:val="320"/>
        </w:trPr>
        <w:tc>
          <w:tcPr>
            <w:tcW w:w="1125" w:type="dxa"/>
            <w:vAlign w:val="center"/>
          </w:tcPr>
          <w:p w14:paraId="3FC7DA5E" w14:textId="77777777" w:rsidR="00866851" w:rsidRDefault="00F90275">
            <w:pPr>
              <w:spacing w:line="480" w:lineRule="auto"/>
              <w:jc w:val="center"/>
              <w:rPr>
                <w:sz w:val="20"/>
                <w:szCs w:val="20"/>
              </w:rPr>
            </w:pPr>
            <w:proofErr w:type="spellStart"/>
            <w:r>
              <w:rPr>
                <w:sz w:val="20"/>
                <w:szCs w:val="20"/>
              </w:rPr>
              <w:t>BioGraph</w:t>
            </w:r>
            <w:proofErr w:type="spellEnd"/>
          </w:p>
        </w:tc>
        <w:tc>
          <w:tcPr>
            <w:tcW w:w="585" w:type="dxa"/>
            <w:vAlign w:val="center"/>
          </w:tcPr>
          <w:p w14:paraId="71111446" w14:textId="77777777" w:rsidR="00866851" w:rsidRDefault="00F90275">
            <w:pPr>
              <w:spacing w:line="480" w:lineRule="auto"/>
              <w:jc w:val="center"/>
              <w:rPr>
                <w:sz w:val="20"/>
                <w:szCs w:val="20"/>
              </w:rPr>
            </w:pPr>
            <w:r>
              <w:rPr>
                <w:sz w:val="20"/>
                <w:szCs w:val="20"/>
              </w:rPr>
              <w:t>Pass</w:t>
            </w:r>
          </w:p>
        </w:tc>
        <w:tc>
          <w:tcPr>
            <w:tcW w:w="1200" w:type="dxa"/>
            <w:vAlign w:val="center"/>
          </w:tcPr>
          <w:p w14:paraId="3743B040" w14:textId="77777777" w:rsidR="00866851" w:rsidRDefault="00F90275">
            <w:pPr>
              <w:spacing w:line="480" w:lineRule="auto"/>
              <w:jc w:val="center"/>
              <w:rPr>
                <w:sz w:val="20"/>
                <w:szCs w:val="20"/>
              </w:rPr>
            </w:pPr>
            <w:proofErr w:type="spellStart"/>
            <w:r>
              <w:rPr>
                <w:sz w:val="20"/>
                <w:szCs w:val="20"/>
              </w:rPr>
              <w:t>NoSim</w:t>
            </w:r>
            <w:proofErr w:type="spellEnd"/>
            <w:r>
              <w:rPr>
                <w:sz w:val="20"/>
                <w:szCs w:val="20"/>
              </w:rPr>
              <w:t>*</w:t>
            </w:r>
          </w:p>
        </w:tc>
        <w:tc>
          <w:tcPr>
            <w:tcW w:w="630" w:type="dxa"/>
            <w:vAlign w:val="center"/>
          </w:tcPr>
          <w:p w14:paraId="3ACD539A" w14:textId="77777777" w:rsidR="00866851" w:rsidRDefault="00F90275">
            <w:pPr>
              <w:spacing w:line="480" w:lineRule="auto"/>
              <w:jc w:val="center"/>
              <w:rPr>
                <w:sz w:val="20"/>
                <w:szCs w:val="20"/>
              </w:rPr>
            </w:pPr>
            <w:r>
              <w:rPr>
                <w:sz w:val="20"/>
                <w:szCs w:val="20"/>
              </w:rPr>
              <w:t>77</w:t>
            </w:r>
          </w:p>
        </w:tc>
        <w:tc>
          <w:tcPr>
            <w:tcW w:w="840" w:type="dxa"/>
            <w:vAlign w:val="center"/>
          </w:tcPr>
          <w:p w14:paraId="720D184E" w14:textId="77777777" w:rsidR="00866851" w:rsidRDefault="00F90275">
            <w:pPr>
              <w:spacing w:line="480" w:lineRule="auto"/>
              <w:jc w:val="center"/>
              <w:rPr>
                <w:sz w:val="20"/>
                <w:szCs w:val="20"/>
              </w:rPr>
            </w:pPr>
            <w:r>
              <w:rPr>
                <w:sz w:val="20"/>
                <w:szCs w:val="20"/>
              </w:rPr>
              <w:t>78</w:t>
            </w:r>
          </w:p>
        </w:tc>
        <w:tc>
          <w:tcPr>
            <w:tcW w:w="540" w:type="dxa"/>
            <w:vAlign w:val="center"/>
          </w:tcPr>
          <w:p w14:paraId="7B6A4E9C" w14:textId="77777777" w:rsidR="00866851" w:rsidRDefault="00F90275">
            <w:pPr>
              <w:spacing w:line="480" w:lineRule="auto"/>
              <w:jc w:val="center"/>
              <w:rPr>
                <w:sz w:val="20"/>
                <w:szCs w:val="20"/>
              </w:rPr>
            </w:pPr>
            <w:r>
              <w:rPr>
                <w:sz w:val="20"/>
                <w:szCs w:val="20"/>
              </w:rPr>
              <w:t>226</w:t>
            </w:r>
          </w:p>
        </w:tc>
        <w:tc>
          <w:tcPr>
            <w:tcW w:w="690" w:type="dxa"/>
            <w:vAlign w:val="center"/>
          </w:tcPr>
          <w:p w14:paraId="3856B4A1" w14:textId="77777777" w:rsidR="00866851" w:rsidRDefault="00F90275">
            <w:pPr>
              <w:spacing w:line="480" w:lineRule="auto"/>
              <w:jc w:val="center"/>
              <w:rPr>
                <w:sz w:val="20"/>
                <w:szCs w:val="20"/>
              </w:rPr>
            </w:pPr>
            <w:r>
              <w:rPr>
                <w:sz w:val="20"/>
                <w:szCs w:val="20"/>
              </w:rPr>
              <w:t>142</w:t>
            </w:r>
          </w:p>
        </w:tc>
        <w:tc>
          <w:tcPr>
            <w:tcW w:w="1050" w:type="dxa"/>
            <w:vAlign w:val="center"/>
          </w:tcPr>
          <w:p w14:paraId="715C4500" w14:textId="77777777" w:rsidR="00866851" w:rsidRDefault="00F90275">
            <w:pPr>
              <w:spacing w:line="480" w:lineRule="auto"/>
              <w:jc w:val="center"/>
              <w:rPr>
                <w:sz w:val="20"/>
                <w:szCs w:val="20"/>
              </w:rPr>
            </w:pPr>
            <w:r>
              <w:rPr>
                <w:sz w:val="20"/>
                <w:szCs w:val="20"/>
              </w:rPr>
              <w:t>0.26</w:t>
            </w:r>
          </w:p>
        </w:tc>
        <w:tc>
          <w:tcPr>
            <w:tcW w:w="795" w:type="dxa"/>
            <w:vAlign w:val="center"/>
          </w:tcPr>
          <w:p w14:paraId="7BCFF9E5" w14:textId="77777777" w:rsidR="00866851" w:rsidRDefault="00F90275">
            <w:pPr>
              <w:spacing w:line="480" w:lineRule="auto"/>
              <w:jc w:val="center"/>
              <w:rPr>
                <w:sz w:val="20"/>
                <w:szCs w:val="20"/>
              </w:rPr>
            </w:pPr>
            <w:r>
              <w:rPr>
                <w:sz w:val="20"/>
                <w:szCs w:val="20"/>
              </w:rPr>
              <w:t>0.35</w:t>
            </w:r>
          </w:p>
        </w:tc>
        <w:tc>
          <w:tcPr>
            <w:tcW w:w="600" w:type="dxa"/>
            <w:vAlign w:val="center"/>
          </w:tcPr>
          <w:p w14:paraId="74B2D1C8" w14:textId="77777777" w:rsidR="00866851" w:rsidRDefault="00F90275">
            <w:pPr>
              <w:spacing w:line="480" w:lineRule="auto"/>
              <w:jc w:val="center"/>
              <w:rPr>
                <w:sz w:val="20"/>
                <w:szCs w:val="20"/>
              </w:rPr>
            </w:pPr>
            <w:r>
              <w:rPr>
                <w:sz w:val="20"/>
                <w:szCs w:val="20"/>
              </w:rPr>
              <w:t>0.30</w:t>
            </w:r>
          </w:p>
        </w:tc>
        <w:tc>
          <w:tcPr>
            <w:tcW w:w="1395" w:type="dxa"/>
            <w:vAlign w:val="center"/>
          </w:tcPr>
          <w:p w14:paraId="0B26CEC9" w14:textId="77777777" w:rsidR="00866851" w:rsidRDefault="00F90275">
            <w:pPr>
              <w:spacing w:line="480" w:lineRule="auto"/>
              <w:jc w:val="center"/>
              <w:rPr>
                <w:sz w:val="20"/>
                <w:szCs w:val="20"/>
              </w:rPr>
            </w:pPr>
            <w:r>
              <w:rPr>
                <w:sz w:val="20"/>
                <w:szCs w:val="20"/>
              </w:rPr>
              <w:t>0.91</w:t>
            </w:r>
          </w:p>
        </w:tc>
      </w:tr>
      <w:tr w:rsidR="00866851" w14:paraId="5B096A0C" w14:textId="77777777">
        <w:trPr>
          <w:trHeight w:val="320"/>
        </w:trPr>
        <w:tc>
          <w:tcPr>
            <w:tcW w:w="1125" w:type="dxa"/>
            <w:vAlign w:val="center"/>
          </w:tcPr>
          <w:p w14:paraId="6D81EC27" w14:textId="77777777" w:rsidR="00866851" w:rsidRDefault="00F90275">
            <w:pPr>
              <w:spacing w:line="480" w:lineRule="auto"/>
              <w:jc w:val="center"/>
              <w:rPr>
                <w:sz w:val="20"/>
                <w:szCs w:val="20"/>
              </w:rPr>
            </w:pPr>
            <w:r>
              <w:rPr>
                <w:sz w:val="20"/>
                <w:szCs w:val="20"/>
              </w:rPr>
              <w:t>Manta</w:t>
            </w:r>
          </w:p>
        </w:tc>
        <w:tc>
          <w:tcPr>
            <w:tcW w:w="585" w:type="dxa"/>
            <w:vAlign w:val="center"/>
          </w:tcPr>
          <w:p w14:paraId="2C4D847D" w14:textId="77777777" w:rsidR="00866851" w:rsidRDefault="00F90275">
            <w:pPr>
              <w:spacing w:line="480" w:lineRule="auto"/>
              <w:jc w:val="center"/>
              <w:rPr>
                <w:sz w:val="20"/>
                <w:szCs w:val="20"/>
              </w:rPr>
            </w:pPr>
            <w:r>
              <w:rPr>
                <w:sz w:val="20"/>
                <w:szCs w:val="20"/>
              </w:rPr>
              <w:t>Pass</w:t>
            </w:r>
          </w:p>
        </w:tc>
        <w:tc>
          <w:tcPr>
            <w:tcW w:w="1200" w:type="dxa"/>
            <w:vAlign w:val="center"/>
          </w:tcPr>
          <w:p w14:paraId="34E06DAD" w14:textId="77777777" w:rsidR="00866851" w:rsidRDefault="00F90275">
            <w:pPr>
              <w:spacing w:line="480" w:lineRule="auto"/>
              <w:jc w:val="center"/>
              <w:rPr>
                <w:sz w:val="20"/>
                <w:szCs w:val="20"/>
              </w:rPr>
            </w:pPr>
            <w:proofErr w:type="spellStart"/>
            <w:r>
              <w:rPr>
                <w:sz w:val="20"/>
                <w:szCs w:val="20"/>
              </w:rPr>
              <w:t>NoSim</w:t>
            </w:r>
            <w:proofErr w:type="spellEnd"/>
            <w:r>
              <w:rPr>
                <w:sz w:val="20"/>
                <w:szCs w:val="20"/>
              </w:rPr>
              <w:t>*</w:t>
            </w:r>
          </w:p>
        </w:tc>
        <w:tc>
          <w:tcPr>
            <w:tcW w:w="630" w:type="dxa"/>
            <w:vAlign w:val="center"/>
          </w:tcPr>
          <w:p w14:paraId="20DC5D84" w14:textId="77777777" w:rsidR="00866851" w:rsidRDefault="00F90275">
            <w:pPr>
              <w:spacing w:line="480" w:lineRule="auto"/>
              <w:jc w:val="center"/>
              <w:rPr>
                <w:sz w:val="20"/>
                <w:szCs w:val="20"/>
              </w:rPr>
            </w:pPr>
            <w:r>
              <w:rPr>
                <w:sz w:val="20"/>
                <w:szCs w:val="20"/>
              </w:rPr>
              <w:t>43</w:t>
            </w:r>
          </w:p>
        </w:tc>
        <w:tc>
          <w:tcPr>
            <w:tcW w:w="840" w:type="dxa"/>
            <w:vAlign w:val="center"/>
          </w:tcPr>
          <w:p w14:paraId="40FC585C" w14:textId="77777777" w:rsidR="00866851" w:rsidRDefault="00F90275">
            <w:pPr>
              <w:spacing w:line="480" w:lineRule="auto"/>
              <w:jc w:val="center"/>
              <w:rPr>
                <w:sz w:val="20"/>
                <w:szCs w:val="20"/>
              </w:rPr>
            </w:pPr>
            <w:r>
              <w:rPr>
                <w:sz w:val="20"/>
                <w:szCs w:val="20"/>
              </w:rPr>
              <w:t>44</w:t>
            </w:r>
          </w:p>
        </w:tc>
        <w:tc>
          <w:tcPr>
            <w:tcW w:w="540" w:type="dxa"/>
            <w:vAlign w:val="center"/>
          </w:tcPr>
          <w:p w14:paraId="2BD69F3C" w14:textId="77777777" w:rsidR="00866851" w:rsidRDefault="00F90275">
            <w:pPr>
              <w:spacing w:line="480" w:lineRule="auto"/>
              <w:jc w:val="center"/>
              <w:rPr>
                <w:sz w:val="20"/>
                <w:szCs w:val="20"/>
              </w:rPr>
            </w:pPr>
            <w:r>
              <w:rPr>
                <w:sz w:val="20"/>
                <w:szCs w:val="20"/>
              </w:rPr>
              <w:t>50</w:t>
            </w:r>
          </w:p>
        </w:tc>
        <w:tc>
          <w:tcPr>
            <w:tcW w:w="690" w:type="dxa"/>
            <w:vAlign w:val="center"/>
          </w:tcPr>
          <w:p w14:paraId="63A78428" w14:textId="77777777" w:rsidR="00866851" w:rsidRDefault="00F90275">
            <w:pPr>
              <w:spacing w:line="480" w:lineRule="auto"/>
              <w:jc w:val="center"/>
              <w:rPr>
                <w:sz w:val="20"/>
                <w:szCs w:val="20"/>
              </w:rPr>
            </w:pPr>
            <w:r>
              <w:rPr>
                <w:sz w:val="20"/>
                <w:szCs w:val="20"/>
              </w:rPr>
              <w:t>176</w:t>
            </w:r>
          </w:p>
        </w:tc>
        <w:tc>
          <w:tcPr>
            <w:tcW w:w="1050" w:type="dxa"/>
            <w:vAlign w:val="center"/>
          </w:tcPr>
          <w:p w14:paraId="2C85D7B0" w14:textId="77777777" w:rsidR="00866851" w:rsidRDefault="00F90275">
            <w:pPr>
              <w:spacing w:line="480" w:lineRule="auto"/>
              <w:jc w:val="center"/>
              <w:rPr>
                <w:sz w:val="20"/>
                <w:szCs w:val="20"/>
              </w:rPr>
            </w:pPr>
            <w:r>
              <w:rPr>
                <w:sz w:val="20"/>
                <w:szCs w:val="20"/>
              </w:rPr>
              <w:t>0.47</w:t>
            </w:r>
          </w:p>
        </w:tc>
        <w:tc>
          <w:tcPr>
            <w:tcW w:w="795" w:type="dxa"/>
            <w:vAlign w:val="center"/>
          </w:tcPr>
          <w:p w14:paraId="25B036A8" w14:textId="77777777" w:rsidR="00866851" w:rsidRDefault="00F90275">
            <w:pPr>
              <w:spacing w:line="480" w:lineRule="auto"/>
              <w:jc w:val="center"/>
              <w:rPr>
                <w:sz w:val="20"/>
                <w:szCs w:val="20"/>
              </w:rPr>
            </w:pPr>
            <w:r>
              <w:rPr>
                <w:sz w:val="20"/>
                <w:szCs w:val="20"/>
              </w:rPr>
              <w:t>0.20</w:t>
            </w:r>
          </w:p>
        </w:tc>
        <w:tc>
          <w:tcPr>
            <w:tcW w:w="600" w:type="dxa"/>
            <w:vAlign w:val="center"/>
          </w:tcPr>
          <w:p w14:paraId="742D9BF3" w14:textId="77777777" w:rsidR="00866851" w:rsidRDefault="00F90275">
            <w:pPr>
              <w:spacing w:line="480" w:lineRule="auto"/>
              <w:jc w:val="center"/>
              <w:rPr>
                <w:sz w:val="20"/>
                <w:szCs w:val="20"/>
              </w:rPr>
            </w:pPr>
            <w:r>
              <w:rPr>
                <w:sz w:val="20"/>
                <w:szCs w:val="20"/>
              </w:rPr>
              <w:t>0.28</w:t>
            </w:r>
          </w:p>
        </w:tc>
        <w:tc>
          <w:tcPr>
            <w:tcW w:w="1395" w:type="dxa"/>
            <w:vAlign w:val="center"/>
          </w:tcPr>
          <w:p w14:paraId="14C4C014" w14:textId="77777777" w:rsidR="00866851" w:rsidRDefault="00F90275">
            <w:pPr>
              <w:spacing w:line="480" w:lineRule="auto"/>
              <w:jc w:val="center"/>
              <w:rPr>
                <w:sz w:val="20"/>
                <w:szCs w:val="20"/>
              </w:rPr>
            </w:pPr>
            <w:r>
              <w:rPr>
                <w:sz w:val="20"/>
                <w:szCs w:val="20"/>
              </w:rPr>
              <w:t>0.95</w:t>
            </w:r>
          </w:p>
        </w:tc>
      </w:tr>
      <w:tr w:rsidR="00866851" w14:paraId="111ED292" w14:textId="77777777">
        <w:trPr>
          <w:trHeight w:val="320"/>
        </w:trPr>
        <w:tc>
          <w:tcPr>
            <w:tcW w:w="1125" w:type="dxa"/>
            <w:vAlign w:val="center"/>
          </w:tcPr>
          <w:p w14:paraId="133643B3" w14:textId="77777777" w:rsidR="00866851" w:rsidRDefault="00F90275">
            <w:pPr>
              <w:spacing w:line="480" w:lineRule="auto"/>
              <w:jc w:val="center"/>
              <w:rPr>
                <w:sz w:val="20"/>
                <w:szCs w:val="20"/>
              </w:rPr>
            </w:pPr>
            <w:proofErr w:type="spellStart"/>
            <w:r>
              <w:rPr>
                <w:sz w:val="20"/>
                <w:szCs w:val="20"/>
              </w:rPr>
              <w:t>BioGraph</w:t>
            </w:r>
            <w:proofErr w:type="spellEnd"/>
          </w:p>
        </w:tc>
        <w:tc>
          <w:tcPr>
            <w:tcW w:w="585" w:type="dxa"/>
            <w:vAlign w:val="center"/>
          </w:tcPr>
          <w:p w14:paraId="23CFEEBD" w14:textId="77777777" w:rsidR="00866851" w:rsidRDefault="00F90275">
            <w:pPr>
              <w:spacing w:line="480" w:lineRule="auto"/>
              <w:jc w:val="center"/>
              <w:rPr>
                <w:sz w:val="20"/>
                <w:szCs w:val="20"/>
              </w:rPr>
            </w:pPr>
            <w:r>
              <w:rPr>
                <w:sz w:val="20"/>
                <w:szCs w:val="20"/>
              </w:rPr>
              <w:t>All</w:t>
            </w:r>
          </w:p>
        </w:tc>
        <w:tc>
          <w:tcPr>
            <w:tcW w:w="1200" w:type="dxa"/>
            <w:vAlign w:val="center"/>
          </w:tcPr>
          <w:p w14:paraId="7B0691C9" w14:textId="77777777" w:rsidR="00866851" w:rsidRDefault="00F90275">
            <w:pPr>
              <w:spacing w:line="480" w:lineRule="auto"/>
              <w:jc w:val="center"/>
              <w:rPr>
                <w:sz w:val="20"/>
                <w:szCs w:val="20"/>
              </w:rPr>
            </w:pPr>
            <w:proofErr w:type="spellStart"/>
            <w:r>
              <w:rPr>
                <w:sz w:val="20"/>
                <w:szCs w:val="20"/>
              </w:rPr>
              <w:t>NoSim</w:t>
            </w:r>
            <w:proofErr w:type="spellEnd"/>
            <w:r>
              <w:rPr>
                <w:sz w:val="20"/>
                <w:szCs w:val="20"/>
              </w:rPr>
              <w:t>*</w:t>
            </w:r>
          </w:p>
        </w:tc>
        <w:tc>
          <w:tcPr>
            <w:tcW w:w="630" w:type="dxa"/>
            <w:vAlign w:val="center"/>
          </w:tcPr>
          <w:p w14:paraId="4613D703" w14:textId="77777777" w:rsidR="00866851" w:rsidRDefault="00F90275">
            <w:pPr>
              <w:spacing w:line="480" w:lineRule="auto"/>
              <w:jc w:val="center"/>
              <w:rPr>
                <w:sz w:val="20"/>
                <w:szCs w:val="20"/>
              </w:rPr>
            </w:pPr>
            <w:r>
              <w:rPr>
                <w:sz w:val="20"/>
                <w:szCs w:val="20"/>
              </w:rPr>
              <w:t>112</w:t>
            </w:r>
          </w:p>
        </w:tc>
        <w:tc>
          <w:tcPr>
            <w:tcW w:w="840" w:type="dxa"/>
            <w:vAlign w:val="center"/>
          </w:tcPr>
          <w:p w14:paraId="022C65D6" w14:textId="77777777" w:rsidR="00866851" w:rsidRDefault="00F90275">
            <w:pPr>
              <w:spacing w:line="480" w:lineRule="auto"/>
              <w:jc w:val="center"/>
              <w:rPr>
                <w:sz w:val="20"/>
                <w:szCs w:val="20"/>
              </w:rPr>
            </w:pPr>
            <w:r>
              <w:rPr>
                <w:sz w:val="20"/>
                <w:szCs w:val="20"/>
              </w:rPr>
              <w:t>125</w:t>
            </w:r>
          </w:p>
        </w:tc>
        <w:tc>
          <w:tcPr>
            <w:tcW w:w="540" w:type="dxa"/>
            <w:vAlign w:val="center"/>
          </w:tcPr>
          <w:p w14:paraId="7C4B6AC0" w14:textId="77777777" w:rsidR="00866851" w:rsidRDefault="00F90275">
            <w:pPr>
              <w:spacing w:line="480" w:lineRule="auto"/>
              <w:jc w:val="center"/>
              <w:rPr>
                <w:sz w:val="20"/>
                <w:szCs w:val="20"/>
              </w:rPr>
            </w:pPr>
            <w:r>
              <w:rPr>
                <w:sz w:val="20"/>
                <w:szCs w:val="20"/>
              </w:rPr>
              <w:t>1134</w:t>
            </w:r>
          </w:p>
        </w:tc>
        <w:tc>
          <w:tcPr>
            <w:tcW w:w="690" w:type="dxa"/>
            <w:vAlign w:val="center"/>
          </w:tcPr>
          <w:p w14:paraId="744B47CD" w14:textId="77777777" w:rsidR="00866851" w:rsidRDefault="00F90275">
            <w:pPr>
              <w:spacing w:line="480" w:lineRule="auto"/>
              <w:jc w:val="center"/>
              <w:rPr>
                <w:sz w:val="20"/>
                <w:szCs w:val="20"/>
              </w:rPr>
            </w:pPr>
            <w:r>
              <w:rPr>
                <w:sz w:val="20"/>
                <w:szCs w:val="20"/>
              </w:rPr>
              <w:t>107</w:t>
            </w:r>
          </w:p>
        </w:tc>
        <w:tc>
          <w:tcPr>
            <w:tcW w:w="1050" w:type="dxa"/>
            <w:vAlign w:val="center"/>
          </w:tcPr>
          <w:p w14:paraId="070E8494" w14:textId="77777777" w:rsidR="00866851" w:rsidRDefault="00F90275">
            <w:pPr>
              <w:spacing w:line="480" w:lineRule="auto"/>
              <w:jc w:val="center"/>
              <w:rPr>
                <w:sz w:val="20"/>
                <w:szCs w:val="20"/>
              </w:rPr>
            </w:pPr>
            <w:r>
              <w:rPr>
                <w:sz w:val="20"/>
                <w:szCs w:val="20"/>
              </w:rPr>
              <w:t>0.10</w:t>
            </w:r>
          </w:p>
        </w:tc>
        <w:tc>
          <w:tcPr>
            <w:tcW w:w="795" w:type="dxa"/>
            <w:vAlign w:val="center"/>
          </w:tcPr>
          <w:p w14:paraId="5300D40B" w14:textId="77777777" w:rsidR="00866851" w:rsidRDefault="00F90275">
            <w:pPr>
              <w:spacing w:line="480" w:lineRule="auto"/>
              <w:jc w:val="center"/>
              <w:rPr>
                <w:sz w:val="20"/>
                <w:szCs w:val="20"/>
              </w:rPr>
            </w:pPr>
            <w:r>
              <w:rPr>
                <w:sz w:val="20"/>
                <w:szCs w:val="20"/>
              </w:rPr>
              <w:t>0.51</w:t>
            </w:r>
          </w:p>
        </w:tc>
        <w:tc>
          <w:tcPr>
            <w:tcW w:w="600" w:type="dxa"/>
            <w:vAlign w:val="center"/>
          </w:tcPr>
          <w:p w14:paraId="61D37F43" w14:textId="77777777" w:rsidR="00866851" w:rsidRDefault="00F90275">
            <w:pPr>
              <w:spacing w:line="480" w:lineRule="auto"/>
              <w:jc w:val="center"/>
              <w:rPr>
                <w:sz w:val="20"/>
                <w:szCs w:val="20"/>
              </w:rPr>
            </w:pPr>
            <w:r>
              <w:rPr>
                <w:sz w:val="20"/>
                <w:szCs w:val="20"/>
              </w:rPr>
              <w:t>0.17</w:t>
            </w:r>
          </w:p>
        </w:tc>
        <w:tc>
          <w:tcPr>
            <w:tcW w:w="1395" w:type="dxa"/>
            <w:vAlign w:val="center"/>
          </w:tcPr>
          <w:p w14:paraId="09C6224E" w14:textId="77777777" w:rsidR="00866851" w:rsidRDefault="00F90275">
            <w:pPr>
              <w:spacing w:line="480" w:lineRule="auto"/>
              <w:jc w:val="center"/>
              <w:rPr>
                <w:sz w:val="20"/>
                <w:szCs w:val="20"/>
              </w:rPr>
            </w:pPr>
            <w:r>
              <w:rPr>
                <w:sz w:val="20"/>
                <w:szCs w:val="20"/>
              </w:rPr>
              <w:t>0.84</w:t>
            </w:r>
          </w:p>
        </w:tc>
      </w:tr>
      <w:tr w:rsidR="00866851" w14:paraId="62EC9FA5" w14:textId="77777777">
        <w:trPr>
          <w:trHeight w:val="320"/>
        </w:trPr>
        <w:tc>
          <w:tcPr>
            <w:tcW w:w="1125" w:type="dxa"/>
            <w:vAlign w:val="center"/>
          </w:tcPr>
          <w:p w14:paraId="6680E269" w14:textId="77777777" w:rsidR="00866851" w:rsidRDefault="00F90275">
            <w:pPr>
              <w:spacing w:line="480" w:lineRule="auto"/>
              <w:jc w:val="center"/>
              <w:rPr>
                <w:sz w:val="20"/>
                <w:szCs w:val="20"/>
              </w:rPr>
            </w:pPr>
            <w:r>
              <w:rPr>
                <w:sz w:val="20"/>
                <w:szCs w:val="20"/>
              </w:rPr>
              <w:t>Manta</w:t>
            </w:r>
          </w:p>
        </w:tc>
        <w:tc>
          <w:tcPr>
            <w:tcW w:w="585" w:type="dxa"/>
            <w:vAlign w:val="center"/>
          </w:tcPr>
          <w:p w14:paraId="797AB8E6" w14:textId="77777777" w:rsidR="00866851" w:rsidRDefault="00F90275">
            <w:pPr>
              <w:spacing w:line="480" w:lineRule="auto"/>
              <w:jc w:val="center"/>
              <w:rPr>
                <w:sz w:val="20"/>
                <w:szCs w:val="20"/>
              </w:rPr>
            </w:pPr>
            <w:r>
              <w:rPr>
                <w:sz w:val="20"/>
                <w:szCs w:val="20"/>
              </w:rPr>
              <w:t>All</w:t>
            </w:r>
          </w:p>
        </w:tc>
        <w:tc>
          <w:tcPr>
            <w:tcW w:w="1200" w:type="dxa"/>
            <w:vAlign w:val="center"/>
          </w:tcPr>
          <w:p w14:paraId="741438D3" w14:textId="77777777" w:rsidR="00866851" w:rsidRDefault="00F90275">
            <w:pPr>
              <w:spacing w:line="480" w:lineRule="auto"/>
              <w:jc w:val="center"/>
              <w:rPr>
                <w:sz w:val="20"/>
                <w:szCs w:val="20"/>
              </w:rPr>
            </w:pPr>
            <w:proofErr w:type="spellStart"/>
            <w:r>
              <w:rPr>
                <w:sz w:val="20"/>
                <w:szCs w:val="20"/>
              </w:rPr>
              <w:t>NoSim</w:t>
            </w:r>
            <w:proofErr w:type="spellEnd"/>
            <w:r>
              <w:rPr>
                <w:sz w:val="20"/>
                <w:szCs w:val="20"/>
              </w:rPr>
              <w:t>*</w:t>
            </w:r>
          </w:p>
        </w:tc>
        <w:tc>
          <w:tcPr>
            <w:tcW w:w="630" w:type="dxa"/>
            <w:vAlign w:val="center"/>
          </w:tcPr>
          <w:p w14:paraId="46D4FECC" w14:textId="77777777" w:rsidR="00866851" w:rsidRDefault="00F90275">
            <w:pPr>
              <w:spacing w:line="480" w:lineRule="auto"/>
              <w:jc w:val="center"/>
              <w:rPr>
                <w:sz w:val="20"/>
                <w:szCs w:val="20"/>
              </w:rPr>
            </w:pPr>
            <w:r>
              <w:rPr>
                <w:sz w:val="20"/>
                <w:szCs w:val="20"/>
              </w:rPr>
              <w:t>44</w:t>
            </w:r>
          </w:p>
        </w:tc>
        <w:tc>
          <w:tcPr>
            <w:tcW w:w="840" w:type="dxa"/>
            <w:vAlign w:val="center"/>
          </w:tcPr>
          <w:p w14:paraId="743FB398" w14:textId="77777777" w:rsidR="00866851" w:rsidRDefault="00F90275">
            <w:pPr>
              <w:spacing w:line="480" w:lineRule="auto"/>
              <w:jc w:val="center"/>
              <w:rPr>
                <w:sz w:val="20"/>
                <w:szCs w:val="20"/>
              </w:rPr>
            </w:pPr>
            <w:r>
              <w:rPr>
                <w:sz w:val="20"/>
                <w:szCs w:val="20"/>
              </w:rPr>
              <w:t>45</w:t>
            </w:r>
          </w:p>
        </w:tc>
        <w:tc>
          <w:tcPr>
            <w:tcW w:w="540" w:type="dxa"/>
            <w:vAlign w:val="center"/>
          </w:tcPr>
          <w:p w14:paraId="4AD9C61B" w14:textId="77777777" w:rsidR="00866851" w:rsidRDefault="00F90275">
            <w:pPr>
              <w:spacing w:line="480" w:lineRule="auto"/>
              <w:jc w:val="center"/>
              <w:rPr>
                <w:sz w:val="20"/>
                <w:szCs w:val="20"/>
              </w:rPr>
            </w:pPr>
            <w:r>
              <w:rPr>
                <w:sz w:val="20"/>
                <w:szCs w:val="20"/>
              </w:rPr>
              <w:t>60</w:t>
            </w:r>
          </w:p>
        </w:tc>
        <w:tc>
          <w:tcPr>
            <w:tcW w:w="690" w:type="dxa"/>
            <w:vAlign w:val="center"/>
          </w:tcPr>
          <w:p w14:paraId="1F91C544" w14:textId="77777777" w:rsidR="00866851" w:rsidRDefault="00F90275">
            <w:pPr>
              <w:spacing w:line="480" w:lineRule="auto"/>
              <w:jc w:val="center"/>
              <w:rPr>
                <w:sz w:val="20"/>
                <w:szCs w:val="20"/>
              </w:rPr>
            </w:pPr>
            <w:r>
              <w:rPr>
                <w:sz w:val="20"/>
                <w:szCs w:val="20"/>
              </w:rPr>
              <w:t>175</w:t>
            </w:r>
          </w:p>
        </w:tc>
        <w:tc>
          <w:tcPr>
            <w:tcW w:w="1050" w:type="dxa"/>
            <w:vAlign w:val="center"/>
          </w:tcPr>
          <w:p w14:paraId="364971CF" w14:textId="77777777" w:rsidR="00866851" w:rsidRDefault="00F90275">
            <w:pPr>
              <w:spacing w:line="480" w:lineRule="auto"/>
              <w:jc w:val="center"/>
              <w:rPr>
                <w:sz w:val="20"/>
                <w:szCs w:val="20"/>
              </w:rPr>
            </w:pPr>
            <w:r>
              <w:rPr>
                <w:sz w:val="20"/>
                <w:szCs w:val="20"/>
              </w:rPr>
              <w:t>0.43</w:t>
            </w:r>
          </w:p>
        </w:tc>
        <w:tc>
          <w:tcPr>
            <w:tcW w:w="795" w:type="dxa"/>
            <w:vAlign w:val="center"/>
          </w:tcPr>
          <w:p w14:paraId="3A9FDD34" w14:textId="77777777" w:rsidR="00866851" w:rsidRDefault="00F90275">
            <w:pPr>
              <w:spacing w:line="480" w:lineRule="auto"/>
              <w:jc w:val="center"/>
              <w:rPr>
                <w:sz w:val="20"/>
                <w:szCs w:val="20"/>
              </w:rPr>
            </w:pPr>
            <w:r>
              <w:rPr>
                <w:sz w:val="20"/>
                <w:szCs w:val="20"/>
              </w:rPr>
              <w:t>0.20</w:t>
            </w:r>
          </w:p>
        </w:tc>
        <w:tc>
          <w:tcPr>
            <w:tcW w:w="600" w:type="dxa"/>
            <w:vAlign w:val="center"/>
          </w:tcPr>
          <w:p w14:paraId="21F5E6EA" w14:textId="77777777" w:rsidR="00866851" w:rsidRDefault="00F90275">
            <w:pPr>
              <w:spacing w:line="480" w:lineRule="auto"/>
              <w:jc w:val="center"/>
              <w:rPr>
                <w:sz w:val="20"/>
                <w:szCs w:val="20"/>
              </w:rPr>
            </w:pPr>
            <w:r>
              <w:rPr>
                <w:sz w:val="20"/>
                <w:szCs w:val="20"/>
              </w:rPr>
              <w:t>0.27</w:t>
            </w:r>
          </w:p>
        </w:tc>
        <w:tc>
          <w:tcPr>
            <w:tcW w:w="1395" w:type="dxa"/>
            <w:vAlign w:val="center"/>
          </w:tcPr>
          <w:p w14:paraId="71A85C5F" w14:textId="77777777" w:rsidR="00866851" w:rsidRDefault="00F90275">
            <w:pPr>
              <w:spacing w:line="480" w:lineRule="auto"/>
              <w:jc w:val="center"/>
              <w:rPr>
                <w:sz w:val="20"/>
                <w:szCs w:val="20"/>
              </w:rPr>
            </w:pPr>
            <w:r>
              <w:rPr>
                <w:sz w:val="20"/>
                <w:szCs w:val="20"/>
              </w:rPr>
              <w:t>0.95</w:t>
            </w:r>
          </w:p>
        </w:tc>
      </w:tr>
    </w:tbl>
    <w:p w14:paraId="2AB575F4" w14:textId="77777777" w:rsidR="00866851" w:rsidRDefault="00866851">
      <w:pPr>
        <w:spacing w:line="480" w:lineRule="auto"/>
      </w:pPr>
    </w:p>
    <w:p w14:paraId="0E7AD288" w14:textId="77777777" w:rsidR="00866851" w:rsidRDefault="00F90275">
      <w:pPr>
        <w:spacing w:line="480" w:lineRule="auto"/>
        <w:rPr>
          <w:sz w:val="21"/>
          <w:szCs w:val="21"/>
        </w:rPr>
      </w:pPr>
      <w:r>
        <w:rPr>
          <w:sz w:val="21"/>
          <w:szCs w:val="21"/>
        </w:rPr>
        <w:t xml:space="preserve">* </w:t>
      </w:r>
      <w:proofErr w:type="spellStart"/>
      <w:r>
        <w:rPr>
          <w:sz w:val="21"/>
          <w:szCs w:val="21"/>
        </w:rPr>
        <w:t>NoSim</w:t>
      </w:r>
      <w:proofErr w:type="spellEnd"/>
      <w:r>
        <w:rPr>
          <w:sz w:val="21"/>
          <w:szCs w:val="21"/>
        </w:rPr>
        <w:t xml:space="preserve"> - No Sequence Similarity (looser matching)</w:t>
      </w:r>
    </w:p>
    <w:p w14:paraId="18EB6A6C" w14:textId="77777777" w:rsidR="00866851" w:rsidRDefault="00866851">
      <w:pPr>
        <w:spacing w:line="480" w:lineRule="auto"/>
      </w:pPr>
    </w:p>
    <w:p w14:paraId="1A5E81DC" w14:textId="77777777" w:rsidR="00866851" w:rsidRDefault="00866851">
      <w:pPr>
        <w:spacing w:line="480" w:lineRule="auto"/>
      </w:pPr>
    </w:p>
    <w:p w14:paraId="36A8997B" w14:textId="77777777" w:rsidR="00866851" w:rsidRDefault="00F90275">
      <w:pPr>
        <w:spacing w:line="480" w:lineRule="auto"/>
      </w:pPr>
      <w:r>
        <w:br w:type="page"/>
      </w:r>
    </w:p>
    <w:p w14:paraId="7D14E53D" w14:textId="77777777" w:rsidR="00866851" w:rsidRDefault="00F90275">
      <w:pPr>
        <w:spacing w:line="480" w:lineRule="auto"/>
        <w:rPr>
          <w:b/>
        </w:rPr>
      </w:pPr>
      <w:r>
        <w:rPr>
          <w:b/>
        </w:rPr>
        <w:lastRenderedPageBreak/>
        <w:t>Figure 1. Venn Diagram of TPs by program</w:t>
      </w:r>
    </w:p>
    <w:p w14:paraId="25AB4208" w14:textId="77777777" w:rsidR="00866851" w:rsidRDefault="00866851">
      <w:pPr>
        <w:spacing w:line="480" w:lineRule="auto"/>
      </w:pPr>
    </w:p>
    <w:p w14:paraId="361103E6" w14:textId="77777777" w:rsidR="00866851" w:rsidRDefault="00F90275">
      <w:pPr>
        <w:spacing w:line="480" w:lineRule="auto"/>
      </w:pPr>
      <w:r>
        <w:rPr>
          <w:noProof/>
        </w:rPr>
        <w:drawing>
          <wp:inline distT="0" distB="0" distL="0" distR="0" wp14:anchorId="058AA43C" wp14:editId="32CB4C51">
            <wp:extent cx="4373190" cy="3799029"/>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4373190" cy="3799029"/>
                    </a:xfrm>
                    <a:prstGeom prst="rect">
                      <a:avLst/>
                    </a:prstGeom>
                    <a:ln/>
                  </pic:spPr>
                </pic:pic>
              </a:graphicData>
            </a:graphic>
          </wp:inline>
        </w:drawing>
      </w:r>
    </w:p>
    <w:p w14:paraId="45CF63F9" w14:textId="77777777" w:rsidR="00866851" w:rsidRDefault="00866851">
      <w:pPr>
        <w:spacing w:line="480" w:lineRule="auto"/>
      </w:pPr>
    </w:p>
    <w:p w14:paraId="403B23FE" w14:textId="77777777" w:rsidR="00866851" w:rsidRDefault="00F90275">
      <w:pPr>
        <w:spacing w:line="480" w:lineRule="auto"/>
      </w:pPr>
      <w:r>
        <w:br w:type="page"/>
      </w:r>
    </w:p>
    <w:p w14:paraId="37E0ADA0" w14:textId="77777777" w:rsidR="00866851" w:rsidRDefault="00F90275">
      <w:pPr>
        <w:spacing w:line="480" w:lineRule="auto"/>
        <w:rPr>
          <w:b/>
        </w:rPr>
      </w:pPr>
      <w:r>
        <w:rPr>
          <w:b/>
        </w:rPr>
        <w:lastRenderedPageBreak/>
        <w:t>Table 2. CMRG Insertion Recall</w:t>
      </w:r>
    </w:p>
    <w:p w14:paraId="4171B19C" w14:textId="77777777" w:rsidR="00866851" w:rsidRDefault="00866851">
      <w:pPr>
        <w:spacing w:line="480" w:lineRule="auto"/>
      </w:pPr>
    </w:p>
    <w:tbl>
      <w:tblPr>
        <w:tblStyle w:val="a0"/>
        <w:tblW w:w="63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9"/>
        <w:gridCol w:w="1565"/>
        <w:gridCol w:w="1565"/>
        <w:gridCol w:w="1565"/>
      </w:tblGrid>
      <w:tr w:rsidR="00866851" w14:paraId="3E44ADDF" w14:textId="77777777">
        <w:trPr>
          <w:trHeight w:val="317"/>
        </w:trPr>
        <w:tc>
          <w:tcPr>
            <w:tcW w:w="1689" w:type="dxa"/>
          </w:tcPr>
          <w:p w14:paraId="41B78962" w14:textId="77777777" w:rsidR="00866851" w:rsidRDefault="00F90275">
            <w:pPr>
              <w:spacing w:line="480" w:lineRule="auto"/>
              <w:jc w:val="center"/>
              <w:rPr>
                <w:b/>
              </w:rPr>
            </w:pPr>
            <w:r>
              <w:rPr>
                <w:b/>
              </w:rPr>
              <w:t>Program</w:t>
            </w:r>
          </w:p>
        </w:tc>
        <w:tc>
          <w:tcPr>
            <w:tcW w:w="1565" w:type="dxa"/>
          </w:tcPr>
          <w:p w14:paraId="391E5B07" w14:textId="77777777" w:rsidR="00866851" w:rsidRDefault="00F90275">
            <w:pPr>
              <w:spacing w:line="480" w:lineRule="auto"/>
              <w:jc w:val="center"/>
              <w:rPr>
                <w:b/>
              </w:rPr>
            </w:pPr>
            <w:r>
              <w:rPr>
                <w:b/>
              </w:rPr>
              <w:t>INS Count</w:t>
            </w:r>
          </w:p>
        </w:tc>
        <w:tc>
          <w:tcPr>
            <w:tcW w:w="1565" w:type="dxa"/>
          </w:tcPr>
          <w:p w14:paraId="5C9700FF" w14:textId="77777777" w:rsidR="00866851" w:rsidRDefault="00F90275">
            <w:pPr>
              <w:spacing w:line="480" w:lineRule="auto"/>
              <w:jc w:val="center"/>
              <w:rPr>
                <w:b/>
              </w:rPr>
            </w:pPr>
            <w:r>
              <w:rPr>
                <w:b/>
              </w:rPr>
              <w:t>TP INS Count</w:t>
            </w:r>
          </w:p>
        </w:tc>
        <w:tc>
          <w:tcPr>
            <w:tcW w:w="1565" w:type="dxa"/>
          </w:tcPr>
          <w:p w14:paraId="280E0E3B" w14:textId="77777777" w:rsidR="00866851" w:rsidRDefault="00F90275">
            <w:pPr>
              <w:spacing w:line="480" w:lineRule="auto"/>
              <w:jc w:val="center"/>
              <w:rPr>
                <w:b/>
              </w:rPr>
            </w:pPr>
            <w:r>
              <w:rPr>
                <w:b/>
              </w:rPr>
              <w:t>Recall</w:t>
            </w:r>
          </w:p>
        </w:tc>
      </w:tr>
      <w:tr w:rsidR="00866851" w14:paraId="3A161375" w14:textId="77777777">
        <w:trPr>
          <w:trHeight w:val="317"/>
        </w:trPr>
        <w:tc>
          <w:tcPr>
            <w:tcW w:w="1689" w:type="dxa"/>
          </w:tcPr>
          <w:p w14:paraId="6BCF25F1" w14:textId="77777777" w:rsidR="00866851" w:rsidRDefault="00F90275">
            <w:pPr>
              <w:spacing w:line="480" w:lineRule="auto"/>
              <w:jc w:val="center"/>
            </w:pPr>
            <w:proofErr w:type="spellStart"/>
            <w:r>
              <w:t>BioGraph</w:t>
            </w:r>
            <w:proofErr w:type="spellEnd"/>
          </w:p>
        </w:tc>
        <w:tc>
          <w:tcPr>
            <w:tcW w:w="1565" w:type="dxa"/>
          </w:tcPr>
          <w:p w14:paraId="04EF77E7" w14:textId="77777777" w:rsidR="00866851" w:rsidRDefault="00F90275">
            <w:pPr>
              <w:spacing w:line="480" w:lineRule="auto"/>
              <w:jc w:val="center"/>
            </w:pPr>
            <w:r>
              <w:t>125</w:t>
            </w:r>
          </w:p>
        </w:tc>
        <w:tc>
          <w:tcPr>
            <w:tcW w:w="1565" w:type="dxa"/>
          </w:tcPr>
          <w:p w14:paraId="71D79B60" w14:textId="77777777" w:rsidR="00866851" w:rsidRDefault="00F90275">
            <w:pPr>
              <w:spacing w:line="480" w:lineRule="auto"/>
              <w:jc w:val="center"/>
            </w:pPr>
            <w:r>
              <w:t>43</w:t>
            </w:r>
          </w:p>
        </w:tc>
        <w:tc>
          <w:tcPr>
            <w:tcW w:w="1565" w:type="dxa"/>
          </w:tcPr>
          <w:p w14:paraId="7770B67F" w14:textId="77777777" w:rsidR="00866851" w:rsidRDefault="00F90275">
            <w:pPr>
              <w:spacing w:line="480" w:lineRule="auto"/>
              <w:jc w:val="center"/>
            </w:pPr>
            <w:r>
              <w:t>0.344</w:t>
            </w:r>
          </w:p>
        </w:tc>
      </w:tr>
      <w:tr w:rsidR="00866851" w14:paraId="2CAB2647" w14:textId="77777777">
        <w:trPr>
          <w:trHeight w:val="317"/>
        </w:trPr>
        <w:tc>
          <w:tcPr>
            <w:tcW w:w="1689" w:type="dxa"/>
          </w:tcPr>
          <w:p w14:paraId="7BF549F0" w14:textId="77777777" w:rsidR="00866851" w:rsidRDefault="00F90275">
            <w:pPr>
              <w:spacing w:line="480" w:lineRule="auto"/>
              <w:jc w:val="center"/>
            </w:pPr>
            <w:r>
              <w:t>Manta</w:t>
            </w:r>
          </w:p>
        </w:tc>
        <w:tc>
          <w:tcPr>
            <w:tcW w:w="1565" w:type="dxa"/>
          </w:tcPr>
          <w:p w14:paraId="0C22859C" w14:textId="77777777" w:rsidR="00866851" w:rsidRDefault="00F90275">
            <w:pPr>
              <w:spacing w:line="480" w:lineRule="auto"/>
              <w:jc w:val="center"/>
            </w:pPr>
            <w:r>
              <w:t>125</w:t>
            </w:r>
          </w:p>
        </w:tc>
        <w:tc>
          <w:tcPr>
            <w:tcW w:w="1565" w:type="dxa"/>
          </w:tcPr>
          <w:p w14:paraId="236C6A3F" w14:textId="77777777" w:rsidR="00866851" w:rsidRDefault="00F90275">
            <w:pPr>
              <w:spacing w:line="480" w:lineRule="auto"/>
              <w:jc w:val="center"/>
            </w:pPr>
            <w:r>
              <w:t>12</w:t>
            </w:r>
          </w:p>
        </w:tc>
        <w:tc>
          <w:tcPr>
            <w:tcW w:w="1565" w:type="dxa"/>
          </w:tcPr>
          <w:p w14:paraId="1134ABB0" w14:textId="77777777" w:rsidR="00866851" w:rsidRDefault="00F90275">
            <w:pPr>
              <w:spacing w:line="480" w:lineRule="auto"/>
              <w:jc w:val="center"/>
            </w:pPr>
            <w:r>
              <w:t>0.096</w:t>
            </w:r>
          </w:p>
        </w:tc>
      </w:tr>
      <w:tr w:rsidR="00866851" w14:paraId="4E35224B" w14:textId="77777777">
        <w:trPr>
          <w:trHeight w:val="317"/>
        </w:trPr>
        <w:tc>
          <w:tcPr>
            <w:tcW w:w="1689" w:type="dxa"/>
          </w:tcPr>
          <w:p w14:paraId="3CE83322" w14:textId="77777777" w:rsidR="00866851" w:rsidRDefault="00F90275">
            <w:pPr>
              <w:spacing w:line="480" w:lineRule="auto"/>
              <w:jc w:val="center"/>
            </w:pPr>
            <w:r>
              <w:t>Parliament2</w:t>
            </w:r>
          </w:p>
        </w:tc>
        <w:tc>
          <w:tcPr>
            <w:tcW w:w="1565" w:type="dxa"/>
          </w:tcPr>
          <w:p w14:paraId="32FE61D0" w14:textId="77777777" w:rsidR="00866851" w:rsidRDefault="00F90275">
            <w:pPr>
              <w:spacing w:line="480" w:lineRule="auto"/>
              <w:jc w:val="center"/>
            </w:pPr>
            <w:r>
              <w:t>125</w:t>
            </w:r>
          </w:p>
        </w:tc>
        <w:tc>
          <w:tcPr>
            <w:tcW w:w="1565" w:type="dxa"/>
          </w:tcPr>
          <w:p w14:paraId="63FB46D2" w14:textId="77777777" w:rsidR="00866851" w:rsidRDefault="00F90275">
            <w:pPr>
              <w:spacing w:line="480" w:lineRule="auto"/>
              <w:jc w:val="center"/>
            </w:pPr>
            <w:r>
              <w:t>2</w:t>
            </w:r>
          </w:p>
        </w:tc>
        <w:tc>
          <w:tcPr>
            <w:tcW w:w="1565" w:type="dxa"/>
          </w:tcPr>
          <w:p w14:paraId="39D8D376" w14:textId="77777777" w:rsidR="00866851" w:rsidRDefault="00F90275">
            <w:pPr>
              <w:spacing w:line="480" w:lineRule="auto"/>
              <w:jc w:val="center"/>
            </w:pPr>
            <w:r>
              <w:t>0.016</w:t>
            </w:r>
          </w:p>
        </w:tc>
      </w:tr>
      <w:tr w:rsidR="00866851" w14:paraId="16274352" w14:textId="77777777">
        <w:trPr>
          <w:trHeight w:val="317"/>
        </w:trPr>
        <w:tc>
          <w:tcPr>
            <w:tcW w:w="1689" w:type="dxa"/>
          </w:tcPr>
          <w:p w14:paraId="67717B93" w14:textId="77777777" w:rsidR="00866851" w:rsidRDefault="00F90275">
            <w:pPr>
              <w:spacing w:line="480" w:lineRule="auto"/>
              <w:jc w:val="center"/>
            </w:pPr>
            <w:r>
              <w:t>Smoove</w:t>
            </w:r>
          </w:p>
        </w:tc>
        <w:tc>
          <w:tcPr>
            <w:tcW w:w="1565" w:type="dxa"/>
          </w:tcPr>
          <w:p w14:paraId="079E9890" w14:textId="77777777" w:rsidR="00866851" w:rsidRDefault="00F90275">
            <w:pPr>
              <w:spacing w:line="480" w:lineRule="auto"/>
              <w:jc w:val="center"/>
            </w:pPr>
            <w:r>
              <w:t>125</w:t>
            </w:r>
          </w:p>
        </w:tc>
        <w:tc>
          <w:tcPr>
            <w:tcW w:w="1565" w:type="dxa"/>
          </w:tcPr>
          <w:p w14:paraId="6A4F7DD6" w14:textId="77777777" w:rsidR="00866851" w:rsidRDefault="00F90275">
            <w:pPr>
              <w:spacing w:line="480" w:lineRule="auto"/>
              <w:jc w:val="center"/>
            </w:pPr>
            <w:r>
              <w:t>0</w:t>
            </w:r>
          </w:p>
        </w:tc>
        <w:tc>
          <w:tcPr>
            <w:tcW w:w="1565" w:type="dxa"/>
          </w:tcPr>
          <w:p w14:paraId="069B7D6C" w14:textId="77777777" w:rsidR="00866851" w:rsidRDefault="00F90275">
            <w:pPr>
              <w:spacing w:line="480" w:lineRule="auto"/>
              <w:jc w:val="center"/>
            </w:pPr>
            <w:r>
              <w:t>0</w:t>
            </w:r>
          </w:p>
        </w:tc>
      </w:tr>
    </w:tbl>
    <w:p w14:paraId="7B4E6545" w14:textId="77777777" w:rsidR="00866851" w:rsidRDefault="00866851">
      <w:pPr>
        <w:spacing w:line="480" w:lineRule="auto"/>
      </w:pPr>
    </w:p>
    <w:p w14:paraId="09900906" w14:textId="77777777" w:rsidR="00866851" w:rsidRDefault="00866851">
      <w:pPr>
        <w:spacing w:line="480" w:lineRule="auto"/>
      </w:pPr>
    </w:p>
    <w:p w14:paraId="75B6CF84" w14:textId="77777777" w:rsidR="00866851" w:rsidRDefault="00F90275">
      <w:pPr>
        <w:spacing w:line="480" w:lineRule="auto"/>
      </w:pPr>
      <w:r>
        <w:br w:type="page"/>
      </w:r>
    </w:p>
    <w:p w14:paraId="0143FED5" w14:textId="77777777" w:rsidR="00866851" w:rsidRDefault="00F90275">
      <w:pPr>
        <w:spacing w:line="480" w:lineRule="auto"/>
        <w:rPr>
          <w:b/>
        </w:rPr>
      </w:pPr>
      <w:r>
        <w:rPr>
          <w:b/>
        </w:rPr>
        <w:lastRenderedPageBreak/>
        <w:t>Figure 2. CMRG Tools’ ROC curves</w:t>
      </w:r>
    </w:p>
    <w:p w14:paraId="2893D8DE" w14:textId="77777777" w:rsidR="00866851" w:rsidRDefault="00F90275">
      <w:pPr>
        <w:spacing w:line="480" w:lineRule="auto"/>
      </w:pPr>
      <w:r>
        <w:rPr>
          <w:noProof/>
        </w:rPr>
        <w:drawing>
          <wp:inline distT="0" distB="0" distL="0" distR="0" wp14:anchorId="3C3B93F2" wp14:editId="54A7808E">
            <wp:extent cx="5943600" cy="4810125"/>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5943600" cy="4810125"/>
                    </a:xfrm>
                    <a:prstGeom prst="rect">
                      <a:avLst/>
                    </a:prstGeom>
                    <a:ln/>
                  </pic:spPr>
                </pic:pic>
              </a:graphicData>
            </a:graphic>
          </wp:inline>
        </w:drawing>
      </w:r>
    </w:p>
    <w:p w14:paraId="4AF38BEC" w14:textId="77777777" w:rsidR="00866851" w:rsidRDefault="00866851">
      <w:pPr>
        <w:spacing w:line="480" w:lineRule="auto"/>
      </w:pPr>
    </w:p>
    <w:p w14:paraId="7C4BC8D1" w14:textId="77777777" w:rsidR="00866851" w:rsidRDefault="00866851">
      <w:pPr>
        <w:spacing w:line="480" w:lineRule="auto"/>
      </w:pPr>
    </w:p>
    <w:p w14:paraId="0263E7A0" w14:textId="77777777" w:rsidR="00866851" w:rsidRDefault="00866851">
      <w:pPr>
        <w:spacing w:line="480" w:lineRule="auto"/>
      </w:pPr>
    </w:p>
    <w:p w14:paraId="4DB9959A" w14:textId="77777777" w:rsidR="00866851" w:rsidRDefault="00F90275">
      <w:pPr>
        <w:spacing w:line="480" w:lineRule="auto"/>
      </w:pPr>
      <w:r>
        <w:br w:type="page"/>
      </w:r>
    </w:p>
    <w:p w14:paraId="63AD22CA" w14:textId="77777777" w:rsidR="00866851" w:rsidRDefault="00F90275">
      <w:pPr>
        <w:spacing w:line="480" w:lineRule="auto"/>
        <w:rPr>
          <w:b/>
        </w:rPr>
      </w:pPr>
      <w:r>
        <w:rPr>
          <w:b/>
        </w:rPr>
        <w:lastRenderedPageBreak/>
        <w:t>Figure 3. QUAL score distribution in callers</w:t>
      </w:r>
    </w:p>
    <w:p w14:paraId="041C9B2B" w14:textId="77777777" w:rsidR="00866851" w:rsidRDefault="00866851">
      <w:pPr>
        <w:spacing w:line="480" w:lineRule="auto"/>
      </w:pPr>
    </w:p>
    <w:p w14:paraId="587976CB" w14:textId="77777777" w:rsidR="00866851" w:rsidRDefault="00F90275">
      <w:pPr>
        <w:spacing w:line="480" w:lineRule="auto"/>
      </w:pPr>
      <w:r>
        <w:rPr>
          <w:noProof/>
        </w:rPr>
        <w:drawing>
          <wp:inline distT="0" distB="0" distL="0" distR="0" wp14:anchorId="38FBB907" wp14:editId="2BF61B89">
            <wp:extent cx="5943600" cy="4792345"/>
            <wp:effectExtent l="0" t="0" r="0" b="0"/>
            <wp:docPr id="2" name="image1.png" descr="A group of graphs with different colored ba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group of graphs with different colored bars&#10;&#10;Description automatically generated with medium confidence"/>
                    <pic:cNvPicPr preferRelativeResize="0"/>
                  </pic:nvPicPr>
                  <pic:blipFill>
                    <a:blip r:embed="rId6"/>
                    <a:srcRect/>
                    <a:stretch>
                      <a:fillRect/>
                    </a:stretch>
                  </pic:blipFill>
                  <pic:spPr>
                    <a:xfrm>
                      <a:off x="0" y="0"/>
                      <a:ext cx="5943600" cy="4792345"/>
                    </a:xfrm>
                    <a:prstGeom prst="rect">
                      <a:avLst/>
                    </a:prstGeom>
                    <a:ln/>
                  </pic:spPr>
                </pic:pic>
              </a:graphicData>
            </a:graphic>
          </wp:inline>
        </w:drawing>
      </w:r>
    </w:p>
    <w:p w14:paraId="46CF3019" w14:textId="77777777" w:rsidR="00866851" w:rsidRDefault="00F90275">
      <w:pPr>
        <w:spacing w:line="480" w:lineRule="auto"/>
      </w:pPr>
      <w:r>
        <w:br w:type="page"/>
      </w:r>
    </w:p>
    <w:p w14:paraId="15750D92" w14:textId="77777777" w:rsidR="00866851" w:rsidRDefault="00F90275">
      <w:pPr>
        <w:spacing w:line="480" w:lineRule="auto"/>
      </w:pPr>
      <w:r>
        <w:rPr>
          <w:b/>
        </w:rPr>
        <w:lastRenderedPageBreak/>
        <w:t xml:space="preserve">Figure 4. </w:t>
      </w:r>
      <w:proofErr w:type="spellStart"/>
      <w:r>
        <w:rPr>
          <w:b/>
        </w:rPr>
        <w:t>TruScore</w:t>
      </w:r>
      <w:proofErr w:type="spellEnd"/>
      <w:r>
        <w:rPr>
          <w:b/>
        </w:rPr>
        <w:t xml:space="preserve"> distribution</w:t>
      </w:r>
      <w:r>
        <w:t xml:space="preserve"> </w:t>
      </w:r>
      <w:r>
        <w:rPr>
          <w:noProof/>
        </w:rPr>
        <w:drawing>
          <wp:inline distT="0" distB="0" distL="0" distR="0" wp14:anchorId="1B8B1004" wp14:editId="40F23A9A">
            <wp:extent cx="5943600" cy="4843780"/>
            <wp:effectExtent l="0" t="0" r="0" b="0"/>
            <wp:docPr id="5" name="image3.png" descr="A group of graphs with number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3.png" descr="A group of graphs with numbers&#10;&#10;Description automatically generated with medium confidence"/>
                    <pic:cNvPicPr preferRelativeResize="0"/>
                  </pic:nvPicPr>
                  <pic:blipFill>
                    <a:blip r:embed="rId7"/>
                    <a:srcRect/>
                    <a:stretch>
                      <a:fillRect/>
                    </a:stretch>
                  </pic:blipFill>
                  <pic:spPr>
                    <a:xfrm>
                      <a:off x="0" y="0"/>
                      <a:ext cx="5943600" cy="4843780"/>
                    </a:xfrm>
                    <a:prstGeom prst="rect">
                      <a:avLst/>
                    </a:prstGeom>
                    <a:ln/>
                  </pic:spPr>
                </pic:pic>
              </a:graphicData>
            </a:graphic>
          </wp:inline>
        </w:drawing>
      </w:r>
    </w:p>
    <w:p w14:paraId="46964F63" w14:textId="77777777" w:rsidR="00866851" w:rsidRDefault="00F90275">
      <w:pPr>
        <w:spacing w:line="480" w:lineRule="auto"/>
      </w:pPr>
      <w:r>
        <w:br w:type="page"/>
      </w:r>
    </w:p>
    <w:p w14:paraId="0F706F65" w14:textId="77777777" w:rsidR="00866851" w:rsidRDefault="00F90275">
      <w:pPr>
        <w:spacing w:line="480" w:lineRule="auto"/>
      </w:pPr>
      <w:r>
        <w:rPr>
          <w:b/>
        </w:rPr>
        <w:lastRenderedPageBreak/>
        <w:t>Figure 5</w:t>
      </w:r>
      <w:r>
        <w:t>. Inversion’s reference and alternate reverse complement sequence similarity</w:t>
      </w:r>
      <w:r>
        <w:rPr>
          <w:noProof/>
        </w:rPr>
        <w:drawing>
          <wp:inline distT="0" distB="0" distL="0" distR="0" wp14:anchorId="27BEF4EC" wp14:editId="63C6C671">
            <wp:extent cx="5943600" cy="47739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4773930"/>
                    </a:xfrm>
                    <a:prstGeom prst="rect">
                      <a:avLst/>
                    </a:prstGeom>
                    <a:ln/>
                  </pic:spPr>
                </pic:pic>
              </a:graphicData>
            </a:graphic>
          </wp:inline>
        </w:drawing>
      </w:r>
    </w:p>
    <w:p w14:paraId="676E34C7" w14:textId="77777777" w:rsidR="00866851" w:rsidRDefault="00866851">
      <w:pPr>
        <w:spacing w:line="480" w:lineRule="auto"/>
      </w:pPr>
    </w:p>
    <w:p w14:paraId="09EBB440" w14:textId="77777777" w:rsidR="00866851" w:rsidRDefault="00866851">
      <w:pPr>
        <w:pBdr>
          <w:top w:val="nil"/>
          <w:left w:val="nil"/>
          <w:bottom w:val="nil"/>
          <w:right w:val="nil"/>
          <w:between w:val="nil"/>
        </w:pBdr>
        <w:ind w:left="720" w:hanging="720"/>
        <w:rPr>
          <w:color w:val="000000"/>
        </w:rPr>
      </w:pPr>
    </w:p>
    <w:p w14:paraId="326EBBB1" w14:textId="77777777" w:rsidR="00866851" w:rsidRDefault="00F90275">
      <w:r>
        <w:br w:type="page"/>
      </w:r>
    </w:p>
    <w:p w14:paraId="5D2330DE" w14:textId="77777777" w:rsidR="00866851" w:rsidRDefault="00F90275">
      <w:pPr>
        <w:pBdr>
          <w:top w:val="nil"/>
          <w:left w:val="nil"/>
          <w:bottom w:val="nil"/>
          <w:right w:val="nil"/>
          <w:between w:val="nil"/>
        </w:pBdr>
        <w:ind w:left="720" w:hanging="720"/>
        <w:rPr>
          <w:b/>
          <w:color w:val="000000"/>
        </w:rPr>
      </w:pPr>
      <w:r>
        <w:rPr>
          <w:b/>
          <w:color w:val="000000"/>
        </w:rPr>
        <w:lastRenderedPageBreak/>
        <w:t>References</w:t>
      </w:r>
    </w:p>
    <w:p w14:paraId="2A169E00" w14:textId="77777777" w:rsidR="00866851" w:rsidRDefault="00866851">
      <w:pPr>
        <w:pBdr>
          <w:top w:val="nil"/>
          <w:left w:val="nil"/>
          <w:bottom w:val="nil"/>
          <w:right w:val="nil"/>
          <w:between w:val="nil"/>
        </w:pBdr>
        <w:ind w:left="720" w:hanging="720"/>
        <w:rPr>
          <w:color w:val="000000"/>
        </w:rPr>
      </w:pPr>
    </w:p>
    <w:p w14:paraId="40B82850" w14:textId="77777777" w:rsidR="00866851" w:rsidRDefault="00F90275">
      <w:pPr>
        <w:pBdr>
          <w:top w:val="nil"/>
          <w:left w:val="nil"/>
          <w:bottom w:val="nil"/>
          <w:right w:val="nil"/>
          <w:between w:val="nil"/>
        </w:pBdr>
        <w:ind w:left="720" w:hanging="720"/>
        <w:rPr>
          <w:color w:val="000000"/>
        </w:rPr>
      </w:pPr>
      <w:r>
        <w:rPr>
          <w:color w:val="000000"/>
        </w:rPr>
        <w:t>1.</w:t>
      </w:r>
      <w:r>
        <w:rPr>
          <w:color w:val="000000"/>
        </w:rPr>
        <w:tab/>
        <w:t xml:space="preserve">English AC, Menon VK, Gibbs RA, Metcalf GA, Sedlazeck FJ: </w:t>
      </w:r>
      <w:proofErr w:type="spellStart"/>
      <w:r>
        <w:rPr>
          <w:b/>
          <w:color w:val="000000"/>
        </w:rPr>
        <w:t>Truvari</w:t>
      </w:r>
      <w:proofErr w:type="spellEnd"/>
      <w:r>
        <w:rPr>
          <w:b/>
          <w:color w:val="000000"/>
        </w:rPr>
        <w:t>: refined structural variant comparison preserves allelic diversity.</w:t>
      </w:r>
      <w:r>
        <w:rPr>
          <w:color w:val="000000"/>
        </w:rPr>
        <w:t xml:space="preserve"> </w:t>
      </w:r>
      <w:r>
        <w:rPr>
          <w:i/>
          <w:color w:val="000000"/>
        </w:rPr>
        <w:t xml:space="preserve">Genome Biol </w:t>
      </w:r>
      <w:r>
        <w:rPr>
          <w:color w:val="000000"/>
        </w:rPr>
        <w:t xml:space="preserve">2022, </w:t>
      </w:r>
      <w:r>
        <w:rPr>
          <w:b/>
          <w:color w:val="000000"/>
        </w:rPr>
        <w:t>23:</w:t>
      </w:r>
      <w:r>
        <w:rPr>
          <w:color w:val="000000"/>
        </w:rPr>
        <w:t>271.</w:t>
      </w:r>
    </w:p>
    <w:p w14:paraId="73EF5562" w14:textId="77777777" w:rsidR="00866851" w:rsidRDefault="00F90275">
      <w:pPr>
        <w:pBdr>
          <w:top w:val="nil"/>
          <w:left w:val="nil"/>
          <w:bottom w:val="nil"/>
          <w:right w:val="nil"/>
          <w:between w:val="nil"/>
        </w:pBdr>
        <w:ind w:left="720" w:hanging="720"/>
        <w:rPr>
          <w:color w:val="000000"/>
        </w:rPr>
      </w:pPr>
      <w:r>
        <w:rPr>
          <w:color w:val="000000"/>
        </w:rPr>
        <w:t>2.</w:t>
      </w:r>
      <w:r>
        <w:rPr>
          <w:color w:val="000000"/>
        </w:rPr>
        <w:tab/>
        <w:t xml:space="preserve">Sedlazeck FJ, </w:t>
      </w:r>
      <w:proofErr w:type="spellStart"/>
      <w:r>
        <w:rPr>
          <w:color w:val="000000"/>
        </w:rPr>
        <w:t>Rescheneder</w:t>
      </w:r>
      <w:proofErr w:type="spellEnd"/>
      <w:r>
        <w:rPr>
          <w:color w:val="000000"/>
        </w:rPr>
        <w:t xml:space="preserve"> P, Smolka M, Fang H, Nattestad M, von Haeseler A, Schatz MC: </w:t>
      </w:r>
      <w:r>
        <w:rPr>
          <w:b/>
          <w:color w:val="000000"/>
        </w:rPr>
        <w:t>Accurate detection of complex structural variations using single-molecule sequencing.</w:t>
      </w:r>
      <w:r>
        <w:rPr>
          <w:color w:val="000000"/>
        </w:rPr>
        <w:t xml:space="preserve"> </w:t>
      </w:r>
      <w:r>
        <w:rPr>
          <w:i/>
          <w:color w:val="000000"/>
        </w:rPr>
        <w:t xml:space="preserve">Nat Methods </w:t>
      </w:r>
      <w:r>
        <w:rPr>
          <w:color w:val="000000"/>
        </w:rPr>
        <w:t xml:space="preserve">2018, </w:t>
      </w:r>
      <w:r>
        <w:rPr>
          <w:b/>
          <w:color w:val="000000"/>
        </w:rPr>
        <w:t>15:</w:t>
      </w:r>
      <w:r>
        <w:rPr>
          <w:color w:val="000000"/>
        </w:rPr>
        <w:t>461-468.</w:t>
      </w:r>
    </w:p>
    <w:p w14:paraId="3FAB8604" w14:textId="77777777" w:rsidR="00866851" w:rsidRDefault="00F90275">
      <w:pPr>
        <w:pBdr>
          <w:top w:val="nil"/>
          <w:left w:val="nil"/>
          <w:bottom w:val="nil"/>
          <w:right w:val="nil"/>
          <w:between w:val="nil"/>
        </w:pBdr>
        <w:ind w:left="720" w:hanging="720"/>
        <w:rPr>
          <w:color w:val="000000"/>
        </w:rPr>
      </w:pPr>
      <w:r>
        <w:rPr>
          <w:color w:val="000000"/>
        </w:rPr>
        <w:t>3.</w:t>
      </w:r>
      <w:r>
        <w:rPr>
          <w:color w:val="000000"/>
        </w:rPr>
        <w:tab/>
        <w:t xml:space="preserve">Jun G, English AC, Metcalf GA, Yang J, Chaisson MJ, Pankratz N, Menon VK, Salerno WJ, Krasheninina O, Smith AV, et al: </w:t>
      </w:r>
      <w:r>
        <w:rPr>
          <w:b/>
          <w:color w:val="000000"/>
        </w:rPr>
        <w:t xml:space="preserve">Structural variation across 138,134 samples in the </w:t>
      </w:r>
      <w:proofErr w:type="spellStart"/>
      <w:r>
        <w:rPr>
          <w:b/>
          <w:color w:val="000000"/>
        </w:rPr>
        <w:t>TOPMed</w:t>
      </w:r>
      <w:proofErr w:type="spellEnd"/>
      <w:r>
        <w:rPr>
          <w:b/>
          <w:color w:val="000000"/>
        </w:rPr>
        <w:t xml:space="preserve"> consortium.</w:t>
      </w:r>
      <w:r>
        <w:rPr>
          <w:color w:val="000000"/>
        </w:rPr>
        <w:t xml:space="preserve"> </w:t>
      </w:r>
      <w:proofErr w:type="spellStart"/>
      <w:r>
        <w:rPr>
          <w:i/>
          <w:color w:val="000000"/>
        </w:rPr>
        <w:t>bioRxiv</w:t>
      </w:r>
      <w:proofErr w:type="spellEnd"/>
      <w:r>
        <w:rPr>
          <w:i/>
          <w:color w:val="000000"/>
        </w:rPr>
        <w:t xml:space="preserve"> </w:t>
      </w:r>
      <w:r>
        <w:rPr>
          <w:color w:val="000000"/>
        </w:rPr>
        <w:t>2023.</w:t>
      </w:r>
    </w:p>
    <w:p w14:paraId="32411335" w14:textId="77777777" w:rsidR="00866851" w:rsidRDefault="00866851">
      <w:pPr>
        <w:spacing w:line="480" w:lineRule="auto"/>
      </w:pPr>
    </w:p>
    <w:sectPr w:rsidR="008668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851"/>
    <w:rsid w:val="00110D73"/>
    <w:rsid w:val="003251FC"/>
    <w:rsid w:val="003E310C"/>
    <w:rsid w:val="00575CA2"/>
    <w:rsid w:val="00866851"/>
    <w:rsid w:val="008F7BF5"/>
    <w:rsid w:val="00EE40D5"/>
    <w:rsid w:val="00F21695"/>
    <w:rsid w:val="00F902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78A7"/>
  <w15:docId w15:val="{36A800C8-DFAF-4C15-94E4-5D3A52D8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Revision">
    <w:name w:val="Revision"/>
    <w:hidden/>
    <w:uiPriority w:val="99"/>
    <w:semiHidden/>
    <w:rsid w:val="00EE40D5"/>
  </w:style>
  <w:style w:type="character" w:styleId="CommentReference">
    <w:name w:val="annotation reference"/>
    <w:basedOn w:val="DefaultParagraphFont"/>
    <w:uiPriority w:val="99"/>
    <w:semiHidden/>
    <w:unhideWhenUsed/>
    <w:rsid w:val="00EE40D5"/>
    <w:rPr>
      <w:sz w:val="16"/>
      <w:szCs w:val="16"/>
    </w:rPr>
  </w:style>
  <w:style w:type="paragraph" w:styleId="CommentText">
    <w:name w:val="annotation text"/>
    <w:basedOn w:val="Normal"/>
    <w:link w:val="CommentTextChar"/>
    <w:uiPriority w:val="99"/>
    <w:unhideWhenUsed/>
    <w:rsid w:val="00EE40D5"/>
    <w:rPr>
      <w:sz w:val="20"/>
      <w:szCs w:val="20"/>
    </w:rPr>
  </w:style>
  <w:style w:type="character" w:customStyle="1" w:styleId="CommentTextChar">
    <w:name w:val="Comment Text Char"/>
    <w:basedOn w:val="DefaultParagraphFont"/>
    <w:link w:val="CommentText"/>
    <w:uiPriority w:val="99"/>
    <w:rsid w:val="00EE40D5"/>
    <w:rPr>
      <w:sz w:val="20"/>
      <w:szCs w:val="20"/>
    </w:rPr>
  </w:style>
  <w:style w:type="paragraph" w:styleId="CommentSubject">
    <w:name w:val="annotation subject"/>
    <w:basedOn w:val="CommentText"/>
    <w:next w:val="CommentText"/>
    <w:link w:val="CommentSubjectChar"/>
    <w:uiPriority w:val="99"/>
    <w:semiHidden/>
    <w:unhideWhenUsed/>
    <w:rsid w:val="00EE40D5"/>
    <w:rPr>
      <w:b/>
      <w:bCs/>
    </w:rPr>
  </w:style>
  <w:style w:type="character" w:customStyle="1" w:styleId="CommentSubjectChar">
    <w:name w:val="Comment Subject Char"/>
    <w:basedOn w:val="CommentTextChar"/>
    <w:link w:val="CommentSubject"/>
    <w:uiPriority w:val="99"/>
    <w:semiHidden/>
    <w:rsid w:val="00EE40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835</Words>
  <Characters>4494</Characters>
  <Application>Microsoft Office Word</Application>
  <DocSecurity>0</DocSecurity>
  <Lines>245</Lines>
  <Paragraphs>171</Paragraphs>
  <ScaleCrop>false</ScaleCrop>
  <Company>Boston University</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Songmi</dc:creator>
  <cp:lastModifiedBy>Lee, Songmi</cp:lastModifiedBy>
  <cp:revision>3</cp:revision>
  <dcterms:created xsi:type="dcterms:W3CDTF">2025-11-06T16:06:00Z</dcterms:created>
  <dcterms:modified xsi:type="dcterms:W3CDTF">2025-11-06T16:06:00Z</dcterms:modified>
</cp:coreProperties>
</file>