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5333D" w14:textId="77777777" w:rsidR="00BC71C9" w:rsidRPr="00BC3D0B" w:rsidRDefault="00BC71C9" w:rsidP="00BC71C9">
      <w:pPr>
        <w:jc w:val="both"/>
        <w:rPr>
          <w:rFonts w:ascii="Times New Roman" w:hAnsi="Times New Roman" w:cs="Times New Roman"/>
          <w:b/>
          <w:bCs/>
          <w:sz w:val="24"/>
          <w:szCs w:val="24"/>
          <w:lang w:val="en-US"/>
        </w:rPr>
      </w:pPr>
      <w:r w:rsidRPr="00BC3D0B">
        <w:rPr>
          <w:rFonts w:ascii="Times New Roman" w:hAnsi="Times New Roman" w:cs="Times New Roman"/>
          <w:b/>
          <w:bCs/>
          <w:sz w:val="24"/>
          <w:szCs w:val="24"/>
          <w:lang w:val="en-US"/>
        </w:rPr>
        <w:t>APPENDIX A. SUPPLEMENTARY DATA</w:t>
      </w:r>
    </w:p>
    <w:p w14:paraId="436B7963" w14:textId="77777777" w:rsidR="00BC71C9" w:rsidRPr="00BC3D0B" w:rsidRDefault="00BC71C9" w:rsidP="00BC71C9">
      <w:pPr>
        <w:jc w:val="both"/>
        <w:rPr>
          <w:rFonts w:ascii="Times New Roman" w:hAnsi="Times New Roman" w:cs="Times New Roman"/>
          <w:b/>
          <w:bCs/>
          <w:sz w:val="24"/>
          <w:szCs w:val="24"/>
          <w:lang w:val="en-US"/>
        </w:rPr>
      </w:pPr>
    </w:p>
    <w:p w14:paraId="0D1C96B9" w14:textId="77777777" w:rsidR="00BC71C9" w:rsidRPr="00BC3D0B" w:rsidRDefault="00BC71C9" w:rsidP="00BC71C9">
      <w:pPr>
        <w:jc w:val="both"/>
        <w:rPr>
          <w:rFonts w:ascii="Times New Roman" w:hAnsi="Times New Roman" w:cs="Times New Roman"/>
          <w:b/>
          <w:bCs/>
          <w:sz w:val="24"/>
          <w:szCs w:val="24"/>
          <w:lang w:val="en-US"/>
        </w:rPr>
      </w:pPr>
      <w:r w:rsidRPr="00BC3D0B">
        <w:rPr>
          <w:rFonts w:ascii="Times New Roman" w:hAnsi="Times New Roman" w:cs="Times New Roman"/>
          <w:b/>
          <w:bCs/>
          <w:sz w:val="24"/>
          <w:szCs w:val="24"/>
          <w:lang w:val="en-US"/>
        </w:rPr>
        <w:t>Supplementary Fig. 1</w:t>
      </w:r>
    </w:p>
    <w:p w14:paraId="1CCEDCD3" w14:textId="77777777" w:rsidR="00BC71C9" w:rsidRDefault="00BC71C9" w:rsidP="00BC71C9">
      <w:pPr>
        <w:jc w:val="both"/>
        <w:rPr>
          <w:rFonts w:ascii="Times New Roman" w:hAnsi="Times New Roman" w:cs="Times New Roman"/>
          <w:b/>
          <w:bCs/>
          <w:sz w:val="24"/>
          <w:szCs w:val="24"/>
          <w:highlight w:val="yellow"/>
        </w:rPr>
      </w:pPr>
      <w:r>
        <w:rPr>
          <w:rFonts w:ascii="Times New Roman" w:hAnsi="Times New Roman" w:cs="Times New Roman"/>
          <w:b/>
          <w:bCs/>
          <w:noProof/>
          <w:sz w:val="24"/>
          <w:szCs w:val="24"/>
          <w14:ligatures w14:val="standardContextual"/>
        </w:rPr>
        <w:drawing>
          <wp:inline distT="0" distB="0" distL="0" distR="0" wp14:anchorId="66D9E7CB" wp14:editId="0BCBFAEF">
            <wp:extent cx="6191250" cy="1887855"/>
            <wp:effectExtent l="0" t="0" r="0" b="0"/>
            <wp:docPr id="1464153080" name="Imagem 3" descr="A graph of different sizes and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53080" name="Imagem 3" descr="A graph of different sizes and colors&#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6191250" cy="1887855"/>
                    </a:xfrm>
                    <a:prstGeom prst="rect">
                      <a:avLst/>
                    </a:prstGeom>
                  </pic:spPr>
                </pic:pic>
              </a:graphicData>
            </a:graphic>
          </wp:inline>
        </w:drawing>
      </w:r>
    </w:p>
    <w:p w14:paraId="46FA452C" w14:textId="77777777" w:rsidR="00BC71C9" w:rsidRPr="00793E3D" w:rsidRDefault="00BC71C9" w:rsidP="00BC71C9">
      <w:pPr>
        <w:pStyle w:val="Caption"/>
        <w:spacing w:line="276" w:lineRule="auto"/>
        <w:jc w:val="both"/>
        <w:rPr>
          <w:rFonts w:ascii="Times New Roman" w:hAnsi="Times New Roman" w:cs="Times New Roman"/>
          <w:b/>
          <w:bCs/>
          <w:i w:val="0"/>
          <w:iCs w:val="0"/>
          <w:color w:val="auto"/>
          <w:sz w:val="20"/>
          <w:szCs w:val="20"/>
          <w:lang w:val="en-US"/>
        </w:rPr>
      </w:pPr>
      <w:r w:rsidRPr="00793E3D">
        <w:rPr>
          <w:rFonts w:ascii="Times New Roman" w:hAnsi="Times New Roman" w:cs="Times New Roman"/>
          <w:b/>
          <w:bCs/>
          <w:i w:val="0"/>
          <w:iCs w:val="0"/>
          <w:color w:val="auto"/>
          <w:sz w:val="20"/>
          <w:szCs w:val="20"/>
          <w:lang w:val="en-US"/>
        </w:rPr>
        <w:t>Figur</w:t>
      </w:r>
      <w:r>
        <w:rPr>
          <w:rFonts w:ascii="Times New Roman" w:hAnsi="Times New Roman" w:cs="Times New Roman"/>
          <w:b/>
          <w:bCs/>
          <w:i w:val="0"/>
          <w:iCs w:val="0"/>
          <w:color w:val="auto"/>
          <w:sz w:val="20"/>
          <w:szCs w:val="20"/>
          <w:lang w:val="en-US"/>
        </w:rPr>
        <w:t>e 1</w:t>
      </w:r>
      <w:r w:rsidRPr="00793E3D">
        <w:rPr>
          <w:rFonts w:ascii="Times New Roman" w:hAnsi="Times New Roman" w:cs="Times New Roman"/>
          <w:b/>
          <w:bCs/>
          <w:i w:val="0"/>
          <w:iCs w:val="0"/>
          <w:color w:val="auto"/>
          <w:sz w:val="20"/>
          <w:szCs w:val="20"/>
          <w:lang w:val="en-US"/>
        </w:rPr>
        <w:t xml:space="preserve">. </w:t>
      </w:r>
      <w:r w:rsidRPr="00BC3D0B">
        <w:rPr>
          <w:rFonts w:ascii="Times New Roman" w:hAnsi="Times New Roman" w:cs="Times New Roman"/>
          <w:b/>
          <w:bCs/>
          <w:i w:val="0"/>
          <w:iCs w:val="0"/>
          <w:color w:val="auto"/>
          <w:sz w:val="20"/>
          <w:szCs w:val="20"/>
          <w:lang w:val="en-US"/>
        </w:rPr>
        <w:t xml:space="preserve">Sex-specific differences in behavioral parameters. </w:t>
      </w:r>
      <w:r w:rsidRPr="00BC3D0B">
        <w:rPr>
          <w:rFonts w:ascii="Times New Roman" w:hAnsi="Times New Roman" w:cs="Times New Roman"/>
          <w:i w:val="0"/>
          <w:iCs w:val="0"/>
          <w:color w:val="auto"/>
          <w:sz w:val="20"/>
          <w:szCs w:val="20"/>
          <w:lang w:val="en-US"/>
        </w:rPr>
        <w:t>(A) Time spent in the periphery</w:t>
      </w:r>
      <w:r>
        <w:rPr>
          <w:rFonts w:ascii="Times New Roman" w:hAnsi="Times New Roman" w:cs="Times New Roman"/>
          <w:i w:val="0"/>
          <w:iCs w:val="0"/>
          <w:color w:val="auto"/>
          <w:sz w:val="20"/>
          <w:szCs w:val="20"/>
          <w:lang w:val="en-US"/>
        </w:rPr>
        <w:t xml:space="preserve"> zone</w:t>
      </w:r>
      <w:r w:rsidRPr="00BC3D0B">
        <w:rPr>
          <w:rFonts w:ascii="Times New Roman" w:hAnsi="Times New Roman" w:cs="Times New Roman"/>
          <w:i w:val="0"/>
          <w:iCs w:val="0"/>
          <w:color w:val="auto"/>
          <w:sz w:val="20"/>
          <w:szCs w:val="20"/>
          <w:lang w:val="en-US"/>
        </w:rPr>
        <w:t xml:space="preserve"> (%) was assessed in the OF arena for 5 minutes, and (B) the number of entries into the open arms in EPM were measured to evaluate behavioral parameters.</w:t>
      </w:r>
      <w:r w:rsidRPr="0060481E">
        <w:rPr>
          <w:rFonts w:ascii="Times New Roman" w:hAnsi="Times New Roman" w:cs="Times New Roman"/>
          <w:i w:val="0"/>
          <w:iCs w:val="0"/>
          <w:color w:val="auto"/>
          <w:sz w:val="20"/>
          <w:szCs w:val="20"/>
          <w:lang w:val="en-US"/>
        </w:rPr>
        <w:t xml:space="preserve"> </w:t>
      </w:r>
      <w:r w:rsidRPr="00B9756A">
        <w:rPr>
          <w:rFonts w:ascii="Times New Roman" w:hAnsi="Times New Roman" w:cs="Times New Roman"/>
          <w:color w:val="auto"/>
          <w:sz w:val="20"/>
          <w:szCs w:val="20"/>
          <w:lang w:val="en-US"/>
        </w:rPr>
        <w:t>n</w:t>
      </w:r>
      <w:r w:rsidRPr="0060481E">
        <w:rPr>
          <w:rFonts w:ascii="Times New Roman" w:hAnsi="Times New Roman" w:cs="Times New Roman"/>
          <w:i w:val="0"/>
          <w:iCs w:val="0"/>
          <w:color w:val="auto"/>
          <w:sz w:val="20"/>
          <w:szCs w:val="20"/>
          <w:lang w:val="en-US"/>
        </w:rPr>
        <w:t xml:space="preserve">= </w:t>
      </w:r>
      <w:r>
        <w:rPr>
          <w:rFonts w:ascii="Times New Roman" w:hAnsi="Times New Roman" w:cs="Times New Roman"/>
          <w:i w:val="0"/>
          <w:iCs w:val="0"/>
          <w:color w:val="auto"/>
          <w:sz w:val="20"/>
          <w:szCs w:val="20"/>
          <w:lang w:val="en-US"/>
        </w:rPr>
        <w:t>6</w:t>
      </w:r>
      <w:r w:rsidRPr="0060481E">
        <w:rPr>
          <w:rFonts w:ascii="Times New Roman" w:hAnsi="Times New Roman" w:cs="Times New Roman"/>
          <w:i w:val="0"/>
          <w:iCs w:val="0"/>
          <w:color w:val="auto"/>
          <w:sz w:val="20"/>
          <w:szCs w:val="20"/>
          <w:lang w:val="en-US"/>
        </w:rPr>
        <w:t>-1</w:t>
      </w:r>
      <w:r>
        <w:rPr>
          <w:rFonts w:ascii="Times New Roman" w:hAnsi="Times New Roman" w:cs="Times New Roman"/>
          <w:i w:val="0"/>
          <w:iCs w:val="0"/>
          <w:color w:val="auto"/>
          <w:sz w:val="20"/>
          <w:szCs w:val="20"/>
          <w:lang w:val="en-US"/>
        </w:rPr>
        <w:t>2</w:t>
      </w:r>
      <w:r w:rsidRPr="0060481E">
        <w:rPr>
          <w:rFonts w:ascii="Times New Roman" w:hAnsi="Times New Roman" w:cs="Times New Roman"/>
          <w:i w:val="0"/>
          <w:iCs w:val="0"/>
          <w:color w:val="auto"/>
          <w:sz w:val="20"/>
          <w:szCs w:val="20"/>
          <w:lang w:val="en-US"/>
        </w:rPr>
        <w:t>/group. All data were expressed as mean ± SEM. Statistical analysis was performed using a T</w:t>
      </w:r>
      <w:r>
        <w:rPr>
          <w:rFonts w:ascii="Times New Roman" w:hAnsi="Times New Roman" w:cs="Times New Roman"/>
          <w:i w:val="0"/>
          <w:iCs w:val="0"/>
          <w:color w:val="auto"/>
          <w:sz w:val="20"/>
          <w:szCs w:val="20"/>
          <w:lang w:val="en-US"/>
        </w:rPr>
        <w:t>hree-</w:t>
      </w:r>
      <w:r w:rsidRPr="0060481E">
        <w:rPr>
          <w:rFonts w:ascii="Times New Roman" w:hAnsi="Times New Roman" w:cs="Times New Roman"/>
          <w:i w:val="0"/>
          <w:iCs w:val="0"/>
          <w:color w:val="auto"/>
          <w:sz w:val="20"/>
          <w:szCs w:val="20"/>
          <w:lang w:val="en-US"/>
        </w:rPr>
        <w:t xml:space="preserve">way ANOVA to </w:t>
      </w:r>
      <w:r>
        <w:rPr>
          <w:rFonts w:ascii="Times New Roman" w:hAnsi="Times New Roman" w:cs="Times New Roman"/>
          <w:i w:val="0"/>
          <w:iCs w:val="0"/>
          <w:color w:val="auto"/>
          <w:sz w:val="20"/>
          <w:szCs w:val="20"/>
          <w:lang w:val="en-US"/>
        </w:rPr>
        <w:t xml:space="preserve">include sex, age and genotype variables. </w:t>
      </w:r>
      <w:r w:rsidRPr="0060481E">
        <w:rPr>
          <w:rFonts w:ascii="Times New Roman" w:hAnsi="Times New Roman" w:cs="Times New Roman"/>
          <w:i w:val="0"/>
          <w:iCs w:val="0"/>
          <w:color w:val="auto"/>
          <w:sz w:val="20"/>
          <w:szCs w:val="20"/>
          <w:lang w:val="en-US"/>
        </w:rPr>
        <w:t xml:space="preserve">*Genotype effect (WT vs. </w:t>
      </w:r>
      <w:proofErr w:type="spellStart"/>
      <w:r w:rsidRPr="0060481E">
        <w:rPr>
          <w:rFonts w:ascii="Times New Roman" w:hAnsi="Times New Roman" w:cs="Times New Roman"/>
          <w:i w:val="0"/>
          <w:iCs w:val="0"/>
          <w:color w:val="auto"/>
          <w:sz w:val="20"/>
          <w:szCs w:val="20"/>
          <w:lang w:val="en-US"/>
        </w:rPr>
        <w:t>LDLr</w:t>
      </w:r>
      <w:proofErr w:type="spellEnd"/>
      <w:r w:rsidRPr="0060481E">
        <w:rPr>
          <w:rFonts w:ascii="Times New Roman" w:hAnsi="Times New Roman" w:cs="Times New Roman"/>
          <w:i w:val="0"/>
          <w:iCs w:val="0"/>
          <w:color w:val="auto"/>
          <w:sz w:val="20"/>
          <w:szCs w:val="20"/>
          <w:vertAlign w:val="superscript"/>
          <w:lang w:val="en-US"/>
        </w:rPr>
        <w:t>-/-</w:t>
      </w:r>
      <w:r w:rsidRPr="0060481E">
        <w:rPr>
          <w:rFonts w:ascii="Times New Roman" w:hAnsi="Times New Roman" w:cs="Times New Roman"/>
          <w:i w:val="0"/>
          <w:iCs w:val="0"/>
          <w:color w:val="auto"/>
          <w:sz w:val="20"/>
          <w:szCs w:val="20"/>
          <w:lang w:val="en-US"/>
        </w:rPr>
        <w:t xml:space="preserve">), </w:t>
      </w:r>
      <w:r w:rsidRPr="005D3ACE">
        <w:rPr>
          <w:rFonts w:ascii="Times New Roman" w:hAnsi="Times New Roman" w:cs="Times New Roman"/>
          <w:i w:val="0"/>
          <w:iCs w:val="0"/>
          <w:color w:val="auto"/>
          <w:sz w:val="20"/>
          <w:szCs w:val="20"/>
          <w:vertAlign w:val="superscript"/>
          <w:lang w:val="en-US"/>
        </w:rPr>
        <w:t>#</w:t>
      </w:r>
      <w:r w:rsidRPr="0060481E">
        <w:rPr>
          <w:rFonts w:ascii="Times New Roman" w:hAnsi="Times New Roman" w:cs="Times New Roman"/>
          <w:i w:val="0"/>
          <w:iCs w:val="0"/>
          <w:color w:val="auto"/>
          <w:sz w:val="20"/>
          <w:szCs w:val="20"/>
          <w:lang w:val="en-US"/>
        </w:rPr>
        <w:t xml:space="preserve">Age effect (WT vs. WT, and </w:t>
      </w:r>
      <w:proofErr w:type="spellStart"/>
      <w:r w:rsidRPr="0060481E">
        <w:rPr>
          <w:rFonts w:ascii="Times New Roman" w:hAnsi="Times New Roman" w:cs="Times New Roman"/>
          <w:i w:val="0"/>
          <w:iCs w:val="0"/>
          <w:color w:val="auto"/>
          <w:sz w:val="20"/>
          <w:szCs w:val="20"/>
          <w:lang w:val="en-US"/>
        </w:rPr>
        <w:t>LDLr</w:t>
      </w:r>
      <w:proofErr w:type="spellEnd"/>
      <w:r w:rsidRPr="0060481E">
        <w:rPr>
          <w:rFonts w:ascii="Times New Roman" w:hAnsi="Times New Roman" w:cs="Times New Roman"/>
          <w:i w:val="0"/>
          <w:iCs w:val="0"/>
          <w:color w:val="auto"/>
          <w:sz w:val="20"/>
          <w:szCs w:val="20"/>
          <w:vertAlign w:val="superscript"/>
          <w:lang w:val="en-US"/>
        </w:rPr>
        <w:t xml:space="preserve">-/- </w:t>
      </w:r>
      <w:r w:rsidRPr="0060481E">
        <w:rPr>
          <w:rFonts w:ascii="Times New Roman" w:hAnsi="Times New Roman" w:cs="Times New Roman"/>
          <w:i w:val="0"/>
          <w:iCs w:val="0"/>
          <w:color w:val="auto"/>
          <w:sz w:val="20"/>
          <w:szCs w:val="20"/>
          <w:lang w:val="en-US"/>
        </w:rPr>
        <w:t xml:space="preserve">vs. </w:t>
      </w:r>
      <w:proofErr w:type="spellStart"/>
      <w:r w:rsidRPr="0060481E">
        <w:rPr>
          <w:rFonts w:ascii="Times New Roman" w:hAnsi="Times New Roman" w:cs="Times New Roman"/>
          <w:i w:val="0"/>
          <w:iCs w:val="0"/>
          <w:color w:val="auto"/>
          <w:sz w:val="20"/>
          <w:szCs w:val="20"/>
          <w:lang w:val="en-US"/>
        </w:rPr>
        <w:t>LDLr</w:t>
      </w:r>
      <w:proofErr w:type="spellEnd"/>
      <w:r w:rsidRPr="0060481E">
        <w:rPr>
          <w:rFonts w:ascii="Times New Roman" w:hAnsi="Times New Roman" w:cs="Times New Roman"/>
          <w:i w:val="0"/>
          <w:iCs w:val="0"/>
          <w:color w:val="auto"/>
          <w:sz w:val="20"/>
          <w:szCs w:val="20"/>
          <w:vertAlign w:val="superscript"/>
          <w:lang w:val="en-US"/>
        </w:rPr>
        <w:t>-/-</w:t>
      </w:r>
      <w:r w:rsidRPr="0060481E">
        <w:rPr>
          <w:rFonts w:ascii="Times New Roman" w:hAnsi="Times New Roman" w:cs="Times New Roman"/>
          <w:i w:val="0"/>
          <w:iCs w:val="0"/>
          <w:color w:val="auto"/>
          <w:sz w:val="20"/>
          <w:szCs w:val="20"/>
          <w:lang w:val="en-US"/>
        </w:rPr>
        <w:t>),</w:t>
      </w:r>
      <w:r>
        <w:rPr>
          <w:rFonts w:ascii="Times New Roman" w:hAnsi="Times New Roman" w:cs="Times New Roman"/>
          <w:i w:val="0"/>
          <w:iCs w:val="0"/>
          <w:color w:val="auto"/>
          <w:sz w:val="20"/>
          <w:szCs w:val="20"/>
          <w:lang w:val="en-US"/>
        </w:rPr>
        <w:t xml:space="preserve"> </w:t>
      </w:r>
      <w:r w:rsidRPr="005D3ACE">
        <w:rPr>
          <w:rFonts w:ascii="Times New Roman" w:hAnsi="Times New Roman" w:cs="Times New Roman"/>
          <w:i w:val="0"/>
          <w:iCs w:val="0"/>
          <w:color w:val="auto"/>
          <w:sz w:val="20"/>
          <w:szCs w:val="20"/>
          <w:vertAlign w:val="superscript"/>
          <w:lang w:val="en-US"/>
        </w:rPr>
        <w:t>&amp;</w:t>
      </w:r>
      <w:r>
        <w:rPr>
          <w:rFonts w:ascii="Times New Roman" w:hAnsi="Times New Roman" w:cs="Times New Roman"/>
          <w:i w:val="0"/>
          <w:iCs w:val="0"/>
          <w:color w:val="auto"/>
          <w:sz w:val="20"/>
          <w:szCs w:val="20"/>
          <w:lang w:val="en-US"/>
        </w:rPr>
        <w:t>Sex effect (Male vs. Female of the same age and genotype),</w:t>
      </w:r>
      <w:r w:rsidRPr="0060481E">
        <w:rPr>
          <w:rFonts w:ascii="Times New Roman" w:hAnsi="Times New Roman" w:cs="Times New Roman"/>
          <w:i w:val="0"/>
          <w:iCs w:val="0"/>
          <w:color w:val="auto"/>
          <w:sz w:val="20"/>
          <w:szCs w:val="20"/>
          <w:lang w:val="en-US"/>
        </w:rPr>
        <w:t xml:space="preserve"> p&lt; 0.05</w:t>
      </w:r>
      <w:r>
        <w:rPr>
          <w:rFonts w:ascii="Times New Roman" w:hAnsi="Times New Roman" w:cs="Times New Roman"/>
          <w:i w:val="0"/>
          <w:iCs w:val="0"/>
          <w:color w:val="auto"/>
          <w:sz w:val="20"/>
          <w:szCs w:val="20"/>
          <w:lang w:val="en-US"/>
        </w:rPr>
        <w:t>.</w:t>
      </w:r>
    </w:p>
    <w:p w14:paraId="0A3C7D82" w14:textId="77777777" w:rsidR="00BC71C9" w:rsidRPr="00BC3D0B" w:rsidRDefault="00BC71C9" w:rsidP="00BC71C9">
      <w:pPr>
        <w:jc w:val="both"/>
        <w:rPr>
          <w:rFonts w:ascii="Times New Roman" w:hAnsi="Times New Roman" w:cs="Times New Roman"/>
          <w:b/>
          <w:bCs/>
          <w:sz w:val="24"/>
          <w:szCs w:val="24"/>
          <w:highlight w:val="yellow"/>
          <w:lang w:val="en-US"/>
        </w:rPr>
      </w:pPr>
    </w:p>
    <w:p w14:paraId="4DA79381" w14:textId="77777777" w:rsidR="00BC71C9" w:rsidRPr="00BC3D0B" w:rsidRDefault="00BC71C9" w:rsidP="00BC71C9">
      <w:pPr>
        <w:jc w:val="both"/>
        <w:rPr>
          <w:rFonts w:ascii="Times New Roman" w:hAnsi="Times New Roman" w:cs="Times New Roman"/>
          <w:b/>
          <w:bCs/>
          <w:sz w:val="24"/>
          <w:szCs w:val="24"/>
          <w:highlight w:val="yellow"/>
          <w:lang w:val="en-US"/>
        </w:rPr>
      </w:pPr>
    </w:p>
    <w:p w14:paraId="30D2AD4E" w14:textId="77777777" w:rsidR="00BC71C9" w:rsidRPr="00BC3D0B" w:rsidRDefault="00BC71C9" w:rsidP="00BC71C9">
      <w:pPr>
        <w:jc w:val="both"/>
        <w:rPr>
          <w:rFonts w:ascii="Times New Roman" w:hAnsi="Times New Roman" w:cs="Times New Roman"/>
          <w:b/>
          <w:bCs/>
          <w:sz w:val="24"/>
          <w:szCs w:val="24"/>
          <w:highlight w:val="yellow"/>
          <w:lang w:val="en-US"/>
        </w:rPr>
      </w:pPr>
    </w:p>
    <w:p w14:paraId="1D4F6354" w14:textId="77777777" w:rsidR="00BC71C9" w:rsidRPr="00BC3D0B" w:rsidRDefault="00BC71C9" w:rsidP="00BC71C9">
      <w:pPr>
        <w:jc w:val="both"/>
        <w:rPr>
          <w:rFonts w:ascii="Times New Roman" w:hAnsi="Times New Roman" w:cs="Times New Roman"/>
          <w:b/>
          <w:bCs/>
          <w:sz w:val="24"/>
          <w:szCs w:val="24"/>
          <w:highlight w:val="yellow"/>
          <w:lang w:val="en-US"/>
        </w:rPr>
      </w:pPr>
    </w:p>
    <w:p w14:paraId="09A246C4" w14:textId="77777777" w:rsidR="00BC71C9" w:rsidRPr="00BC3D0B" w:rsidRDefault="00BC71C9" w:rsidP="00BC71C9">
      <w:pPr>
        <w:jc w:val="both"/>
        <w:rPr>
          <w:rFonts w:ascii="Times New Roman" w:hAnsi="Times New Roman" w:cs="Times New Roman"/>
          <w:b/>
          <w:bCs/>
          <w:sz w:val="24"/>
          <w:szCs w:val="24"/>
          <w:highlight w:val="yellow"/>
          <w:lang w:val="en-US"/>
        </w:rPr>
      </w:pPr>
    </w:p>
    <w:p w14:paraId="318177FD" w14:textId="77777777" w:rsidR="00BC71C9" w:rsidRPr="00BC3D0B" w:rsidRDefault="00BC71C9" w:rsidP="00BC71C9">
      <w:pPr>
        <w:jc w:val="both"/>
        <w:rPr>
          <w:rFonts w:ascii="Times New Roman" w:hAnsi="Times New Roman" w:cs="Times New Roman"/>
          <w:b/>
          <w:bCs/>
          <w:sz w:val="24"/>
          <w:szCs w:val="24"/>
          <w:highlight w:val="yellow"/>
          <w:lang w:val="en-US"/>
        </w:rPr>
      </w:pPr>
    </w:p>
    <w:p w14:paraId="4EE4F3E2" w14:textId="77777777" w:rsidR="00BC71C9" w:rsidRPr="00BC3D0B" w:rsidRDefault="00BC71C9" w:rsidP="00BC71C9">
      <w:pPr>
        <w:jc w:val="both"/>
        <w:rPr>
          <w:rFonts w:ascii="Times New Roman" w:hAnsi="Times New Roman" w:cs="Times New Roman"/>
          <w:b/>
          <w:bCs/>
          <w:sz w:val="24"/>
          <w:szCs w:val="24"/>
          <w:highlight w:val="yellow"/>
          <w:lang w:val="en-US"/>
        </w:rPr>
      </w:pPr>
    </w:p>
    <w:p w14:paraId="406D102D" w14:textId="77777777" w:rsidR="00BC71C9" w:rsidRPr="00BC3D0B" w:rsidRDefault="00BC71C9" w:rsidP="00BC71C9">
      <w:pPr>
        <w:jc w:val="both"/>
        <w:rPr>
          <w:rFonts w:ascii="Times New Roman" w:hAnsi="Times New Roman" w:cs="Times New Roman"/>
          <w:b/>
          <w:bCs/>
          <w:sz w:val="24"/>
          <w:szCs w:val="24"/>
          <w:highlight w:val="yellow"/>
          <w:lang w:val="en-US"/>
        </w:rPr>
      </w:pPr>
    </w:p>
    <w:p w14:paraId="3312577B" w14:textId="77777777" w:rsidR="00BC71C9" w:rsidRPr="00BC3D0B" w:rsidRDefault="00BC71C9" w:rsidP="00BC71C9">
      <w:pPr>
        <w:jc w:val="both"/>
        <w:rPr>
          <w:rFonts w:ascii="Times New Roman" w:hAnsi="Times New Roman" w:cs="Times New Roman"/>
          <w:b/>
          <w:bCs/>
          <w:sz w:val="24"/>
          <w:szCs w:val="24"/>
          <w:highlight w:val="yellow"/>
          <w:lang w:val="en-US"/>
        </w:rPr>
      </w:pPr>
    </w:p>
    <w:p w14:paraId="61B2C7F3" w14:textId="77777777" w:rsidR="00BC71C9" w:rsidRPr="00BC3D0B" w:rsidRDefault="00BC71C9" w:rsidP="00BC71C9">
      <w:pPr>
        <w:jc w:val="both"/>
        <w:rPr>
          <w:rFonts w:ascii="Times New Roman" w:hAnsi="Times New Roman" w:cs="Times New Roman"/>
          <w:b/>
          <w:bCs/>
          <w:sz w:val="24"/>
          <w:szCs w:val="24"/>
          <w:highlight w:val="yellow"/>
          <w:lang w:val="en-US"/>
        </w:rPr>
      </w:pPr>
    </w:p>
    <w:p w14:paraId="22AD8CF2" w14:textId="77777777" w:rsidR="00BC71C9" w:rsidRPr="00BC3D0B" w:rsidRDefault="00BC71C9" w:rsidP="00BC71C9">
      <w:pPr>
        <w:jc w:val="both"/>
        <w:rPr>
          <w:rFonts w:ascii="Times New Roman" w:hAnsi="Times New Roman" w:cs="Times New Roman"/>
          <w:b/>
          <w:bCs/>
          <w:sz w:val="24"/>
          <w:szCs w:val="24"/>
          <w:highlight w:val="yellow"/>
          <w:lang w:val="en-US"/>
        </w:rPr>
      </w:pPr>
    </w:p>
    <w:p w14:paraId="7704E751" w14:textId="77777777" w:rsidR="00BC71C9" w:rsidRPr="00BC3D0B" w:rsidRDefault="00BC71C9" w:rsidP="00BC71C9">
      <w:pPr>
        <w:jc w:val="both"/>
        <w:rPr>
          <w:rFonts w:ascii="Times New Roman" w:hAnsi="Times New Roman" w:cs="Times New Roman"/>
          <w:b/>
          <w:bCs/>
          <w:sz w:val="24"/>
          <w:szCs w:val="24"/>
          <w:highlight w:val="yellow"/>
          <w:lang w:val="en-US"/>
        </w:rPr>
      </w:pPr>
    </w:p>
    <w:p w14:paraId="122B129A" w14:textId="77777777" w:rsidR="00BC71C9" w:rsidRPr="00BC3D0B" w:rsidRDefault="00BC71C9" w:rsidP="00BC71C9">
      <w:pPr>
        <w:jc w:val="both"/>
        <w:rPr>
          <w:rFonts w:ascii="Times New Roman" w:hAnsi="Times New Roman" w:cs="Times New Roman"/>
          <w:b/>
          <w:bCs/>
          <w:sz w:val="24"/>
          <w:szCs w:val="24"/>
          <w:highlight w:val="yellow"/>
          <w:lang w:val="en-US"/>
        </w:rPr>
      </w:pPr>
    </w:p>
    <w:p w14:paraId="1975614F" w14:textId="77777777" w:rsidR="00BC71C9" w:rsidRPr="00BC3D0B" w:rsidRDefault="00BC71C9" w:rsidP="00BC71C9">
      <w:pPr>
        <w:jc w:val="both"/>
        <w:rPr>
          <w:rFonts w:ascii="Times New Roman" w:hAnsi="Times New Roman" w:cs="Times New Roman"/>
          <w:b/>
          <w:bCs/>
          <w:sz w:val="24"/>
          <w:szCs w:val="24"/>
          <w:highlight w:val="yellow"/>
          <w:lang w:val="en-US"/>
        </w:rPr>
      </w:pPr>
    </w:p>
    <w:p w14:paraId="4722D27D" w14:textId="77777777" w:rsidR="00BC71C9" w:rsidRDefault="00BC71C9" w:rsidP="00BC71C9">
      <w:pPr>
        <w:jc w:val="both"/>
        <w:rPr>
          <w:rFonts w:ascii="Times New Roman" w:hAnsi="Times New Roman" w:cs="Times New Roman"/>
          <w:b/>
          <w:bCs/>
          <w:sz w:val="24"/>
          <w:szCs w:val="24"/>
          <w:highlight w:val="yellow"/>
          <w:lang w:val="en-US"/>
        </w:rPr>
      </w:pPr>
    </w:p>
    <w:p w14:paraId="1DF1E77E" w14:textId="77777777" w:rsidR="00BC71C9" w:rsidRDefault="00BC71C9" w:rsidP="00BC71C9">
      <w:pPr>
        <w:jc w:val="both"/>
        <w:rPr>
          <w:rFonts w:ascii="Times New Roman" w:hAnsi="Times New Roman" w:cs="Times New Roman"/>
          <w:b/>
          <w:bCs/>
          <w:sz w:val="24"/>
          <w:szCs w:val="24"/>
          <w:highlight w:val="yellow"/>
          <w:lang w:val="en-US"/>
        </w:rPr>
      </w:pPr>
    </w:p>
    <w:p w14:paraId="644A9DB2" w14:textId="77777777" w:rsidR="00BC71C9" w:rsidRDefault="00BC71C9" w:rsidP="00BC71C9">
      <w:pPr>
        <w:jc w:val="both"/>
        <w:rPr>
          <w:rFonts w:ascii="Times New Roman" w:hAnsi="Times New Roman" w:cs="Times New Roman"/>
          <w:b/>
          <w:bCs/>
          <w:sz w:val="24"/>
          <w:szCs w:val="24"/>
          <w:highlight w:val="yellow"/>
          <w:lang w:val="en-US"/>
        </w:rPr>
      </w:pPr>
    </w:p>
    <w:p w14:paraId="1D909619" w14:textId="77777777" w:rsidR="00BC71C9" w:rsidRPr="00BC3D0B" w:rsidRDefault="00BC71C9" w:rsidP="00BC71C9">
      <w:pPr>
        <w:jc w:val="both"/>
        <w:rPr>
          <w:rFonts w:ascii="Times New Roman" w:hAnsi="Times New Roman" w:cs="Times New Roman"/>
          <w:b/>
          <w:bCs/>
          <w:sz w:val="24"/>
          <w:szCs w:val="24"/>
          <w:highlight w:val="yellow"/>
          <w:lang w:val="en-US"/>
        </w:rPr>
      </w:pPr>
    </w:p>
    <w:p w14:paraId="4EDB0E27" w14:textId="77777777" w:rsidR="00BC71C9" w:rsidRPr="001D7189" w:rsidRDefault="00BC71C9" w:rsidP="00BC71C9">
      <w:pPr>
        <w:jc w:val="both"/>
        <w:rPr>
          <w:rFonts w:ascii="Times New Roman" w:hAnsi="Times New Roman" w:cs="Times New Roman"/>
          <w:b/>
          <w:bCs/>
          <w:sz w:val="24"/>
          <w:szCs w:val="24"/>
        </w:rPr>
      </w:pPr>
      <w:r w:rsidRPr="001D7189">
        <w:rPr>
          <w:rFonts w:ascii="Times New Roman" w:hAnsi="Times New Roman" w:cs="Times New Roman"/>
          <w:b/>
          <w:bCs/>
          <w:sz w:val="24"/>
          <w:szCs w:val="24"/>
        </w:rPr>
        <w:t>Supplementary Fig. 2</w:t>
      </w:r>
    </w:p>
    <w:p w14:paraId="44BADC8A" w14:textId="77777777" w:rsidR="00BC71C9" w:rsidRDefault="00BC71C9" w:rsidP="00BC71C9">
      <w:pPr>
        <w:jc w:val="both"/>
        <w:rPr>
          <w:rFonts w:ascii="Times New Roman" w:hAnsi="Times New Roman" w:cs="Times New Roman"/>
          <w:b/>
          <w:bCs/>
          <w:sz w:val="24"/>
          <w:szCs w:val="24"/>
          <w:highlight w:val="yellow"/>
        </w:rPr>
      </w:pPr>
    </w:p>
    <w:p w14:paraId="4FAB62F6" w14:textId="77777777" w:rsidR="00BC71C9" w:rsidRPr="007D4085" w:rsidRDefault="00BC71C9" w:rsidP="00BC71C9">
      <w:pPr>
        <w:jc w:val="both"/>
        <w:rPr>
          <w:rFonts w:ascii="Times New Roman" w:hAnsi="Times New Roman" w:cs="Times New Roman"/>
          <w:b/>
          <w:bCs/>
          <w:sz w:val="20"/>
          <w:szCs w:val="20"/>
          <w:highlight w:val="yellow"/>
        </w:rPr>
      </w:pPr>
      <w:r w:rsidRPr="007D4085">
        <w:rPr>
          <w:rFonts w:ascii="Times New Roman" w:hAnsi="Times New Roman" w:cs="Times New Roman"/>
          <w:b/>
          <w:bCs/>
          <w:noProof/>
          <w:sz w:val="20"/>
          <w:szCs w:val="20"/>
          <w14:ligatures w14:val="standardContextual"/>
        </w:rPr>
        <w:lastRenderedPageBreak/>
        <w:drawing>
          <wp:inline distT="0" distB="0" distL="0" distR="0" wp14:anchorId="6013D827" wp14:editId="2B66649D">
            <wp:extent cx="6172200" cy="5163125"/>
            <wp:effectExtent l="0" t="0" r="0" b="0"/>
            <wp:docPr id="1331229192" name="Imagem 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229192" name="Imagem 4" descr="A screenshot of a graph&#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6180072" cy="5169710"/>
                    </a:xfrm>
                    <a:prstGeom prst="rect">
                      <a:avLst/>
                    </a:prstGeom>
                  </pic:spPr>
                </pic:pic>
              </a:graphicData>
            </a:graphic>
          </wp:inline>
        </w:drawing>
      </w:r>
    </w:p>
    <w:p w14:paraId="7D00667C" w14:textId="77777777" w:rsidR="00BC71C9" w:rsidRPr="00BC3D0B" w:rsidRDefault="00BC71C9" w:rsidP="00BC71C9">
      <w:pPr>
        <w:jc w:val="both"/>
        <w:rPr>
          <w:rFonts w:ascii="Times New Roman" w:hAnsi="Times New Roman" w:cs="Times New Roman"/>
          <w:sz w:val="20"/>
          <w:szCs w:val="20"/>
          <w:lang w:val="en-US"/>
        </w:rPr>
      </w:pPr>
      <w:r w:rsidRPr="00BC3D0B">
        <w:rPr>
          <w:rFonts w:ascii="Times New Roman" w:hAnsi="Times New Roman" w:cs="Times New Roman"/>
          <w:b/>
          <w:bCs/>
          <w:sz w:val="20"/>
          <w:szCs w:val="20"/>
          <w:lang w:val="en-US"/>
        </w:rPr>
        <w:t xml:space="preserve">Figure 2. Comprehensive correlation matrix of metabolic, behavioral, and bioenergetic variables. </w:t>
      </w:r>
      <w:r w:rsidRPr="00BC3D0B">
        <w:rPr>
          <w:rFonts w:ascii="Times New Roman" w:hAnsi="Times New Roman" w:cs="Times New Roman"/>
          <w:sz w:val="20"/>
          <w:szCs w:val="20"/>
          <w:lang w:val="en-US"/>
        </w:rPr>
        <w:t>Heatmap displaying Pearson’s correlation coefficients (</w:t>
      </w:r>
      <w:r w:rsidRPr="007D4085">
        <w:rPr>
          <w:rFonts w:ascii="Times New Roman" w:hAnsi="Times New Roman" w:cs="Times New Roman"/>
          <w:sz w:val="20"/>
          <w:szCs w:val="20"/>
        </w:rPr>
        <w:t>ρ</w:t>
      </w:r>
      <w:r w:rsidRPr="00BC3D0B">
        <w:rPr>
          <w:rFonts w:ascii="Times New Roman" w:hAnsi="Times New Roman" w:cs="Times New Roman"/>
          <w:sz w:val="20"/>
          <w:szCs w:val="20"/>
          <w:lang w:val="en-US"/>
        </w:rPr>
        <w:t>) for all pairwise comparisons. The color scale indicates the direction and strength of the correlation, with dark blue representing strong positive correlations (</w:t>
      </w:r>
      <w:r w:rsidRPr="007D4085">
        <w:rPr>
          <w:rFonts w:ascii="Times New Roman" w:hAnsi="Times New Roman" w:cs="Times New Roman"/>
          <w:sz w:val="20"/>
          <w:szCs w:val="20"/>
        </w:rPr>
        <w:t>ρ</w:t>
      </w:r>
      <w:r w:rsidRPr="00BC3D0B">
        <w:rPr>
          <w:rFonts w:ascii="Times New Roman" w:hAnsi="Times New Roman" w:cs="Times New Roman"/>
          <w:sz w:val="20"/>
          <w:szCs w:val="20"/>
          <w:lang w:val="en-US"/>
        </w:rPr>
        <w:t xml:space="preserve"> = 1) and dark red representing strong negative correlations (</w:t>
      </w:r>
      <w:r w:rsidRPr="007D4085">
        <w:rPr>
          <w:rFonts w:ascii="Times New Roman" w:hAnsi="Times New Roman" w:cs="Times New Roman"/>
          <w:sz w:val="20"/>
          <w:szCs w:val="20"/>
        </w:rPr>
        <w:t>ρ</w:t>
      </w:r>
      <w:r w:rsidRPr="00BC3D0B">
        <w:rPr>
          <w:rFonts w:ascii="Times New Roman" w:hAnsi="Times New Roman" w:cs="Times New Roman"/>
          <w:sz w:val="20"/>
          <w:szCs w:val="20"/>
          <w:lang w:val="en-US"/>
        </w:rPr>
        <w:t xml:space="preserve"> = -1). Numerical values are shown exclusively for correlations with statistical significance (p&lt;0.05). Variables were clustered a priori into three functional blocks (Metabolic &amp; Behavioral, Hippocampal Bioenergetics, BAT </w:t>
      </w:r>
      <w:proofErr w:type="spellStart"/>
      <w:r w:rsidRPr="00BC3D0B">
        <w:rPr>
          <w:rFonts w:ascii="Times New Roman" w:hAnsi="Times New Roman" w:cs="Times New Roman"/>
          <w:sz w:val="20"/>
          <w:szCs w:val="20"/>
          <w:lang w:val="en-US"/>
        </w:rPr>
        <w:t>Thermogenics</w:t>
      </w:r>
      <w:proofErr w:type="spellEnd"/>
      <w:r w:rsidRPr="00BC3D0B">
        <w:rPr>
          <w:rFonts w:ascii="Times New Roman" w:hAnsi="Times New Roman" w:cs="Times New Roman"/>
          <w:sz w:val="20"/>
          <w:szCs w:val="20"/>
          <w:lang w:val="en-US"/>
        </w:rPr>
        <w:t>) to facilitate the interpretation of intra- and inter-domain relationships.</w:t>
      </w:r>
    </w:p>
    <w:p w14:paraId="13688B33" w14:textId="77777777" w:rsidR="00BC71C9" w:rsidRPr="00BC3D0B" w:rsidRDefault="00BC71C9" w:rsidP="00BC71C9">
      <w:pPr>
        <w:jc w:val="both"/>
        <w:rPr>
          <w:rFonts w:ascii="Times New Roman" w:hAnsi="Times New Roman" w:cs="Times New Roman"/>
          <w:b/>
          <w:bCs/>
          <w:sz w:val="24"/>
          <w:szCs w:val="24"/>
          <w:highlight w:val="yellow"/>
          <w:lang w:val="en-US"/>
        </w:rPr>
      </w:pPr>
    </w:p>
    <w:p w14:paraId="2CB0E996" w14:textId="77777777" w:rsidR="00BC71C9" w:rsidRPr="00BC3D0B" w:rsidRDefault="00BC71C9" w:rsidP="00BC71C9">
      <w:pPr>
        <w:jc w:val="both"/>
        <w:rPr>
          <w:rFonts w:ascii="Times New Roman" w:hAnsi="Times New Roman" w:cs="Times New Roman"/>
          <w:b/>
          <w:bCs/>
          <w:sz w:val="24"/>
          <w:szCs w:val="24"/>
          <w:highlight w:val="yellow"/>
          <w:lang w:val="en-US"/>
        </w:rPr>
      </w:pPr>
    </w:p>
    <w:p w14:paraId="19FDF2F7" w14:textId="77777777" w:rsidR="00BC71C9" w:rsidRPr="00BC3D0B" w:rsidRDefault="00BC71C9" w:rsidP="00BC71C9">
      <w:pPr>
        <w:jc w:val="both"/>
        <w:rPr>
          <w:rFonts w:ascii="Times New Roman" w:hAnsi="Times New Roman" w:cs="Times New Roman"/>
          <w:b/>
          <w:bCs/>
          <w:sz w:val="24"/>
          <w:szCs w:val="24"/>
          <w:highlight w:val="yellow"/>
          <w:lang w:val="en-US"/>
        </w:rPr>
      </w:pPr>
    </w:p>
    <w:p w14:paraId="3E5EAE8B" w14:textId="77777777" w:rsidR="00BC71C9" w:rsidRPr="00BC3D0B" w:rsidRDefault="00BC71C9" w:rsidP="00BC71C9">
      <w:pPr>
        <w:jc w:val="both"/>
        <w:rPr>
          <w:rFonts w:ascii="Times New Roman" w:hAnsi="Times New Roman" w:cs="Times New Roman"/>
          <w:b/>
          <w:bCs/>
          <w:sz w:val="24"/>
          <w:szCs w:val="24"/>
          <w:highlight w:val="yellow"/>
          <w:lang w:val="en-US"/>
        </w:rPr>
      </w:pPr>
    </w:p>
    <w:p w14:paraId="515AE8E8" w14:textId="77777777" w:rsidR="00BC71C9" w:rsidRPr="00BC3D0B" w:rsidRDefault="00BC71C9" w:rsidP="00BC71C9">
      <w:pPr>
        <w:jc w:val="both"/>
        <w:rPr>
          <w:rFonts w:ascii="Times New Roman" w:hAnsi="Times New Roman" w:cs="Times New Roman"/>
          <w:b/>
          <w:bCs/>
          <w:sz w:val="24"/>
          <w:szCs w:val="24"/>
          <w:highlight w:val="yellow"/>
          <w:lang w:val="en-US"/>
        </w:rPr>
      </w:pPr>
    </w:p>
    <w:p w14:paraId="27A5E107" w14:textId="77777777" w:rsidR="00BC71C9" w:rsidRPr="00BC3D0B" w:rsidRDefault="00BC71C9" w:rsidP="00BC71C9">
      <w:pPr>
        <w:jc w:val="both"/>
        <w:rPr>
          <w:rFonts w:ascii="Times New Roman" w:hAnsi="Times New Roman" w:cs="Times New Roman"/>
          <w:b/>
          <w:bCs/>
          <w:sz w:val="24"/>
          <w:szCs w:val="24"/>
          <w:highlight w:val="yellow"/>
          <w:lang w:val="en-US"/>
        </w:rPr>
      </w:pPr>
    </w:p>
    <w:p w14:paraId="21B68DBB" w14:textId="77777777" w:rsidR="00BC71C9" w:rsidRDefault="00BC71C9" w:rsidP="00BC71C9">
      <w:pPr>
        <w:jc w:val="both"/>
        <w:rPr>
          <w:rFonts w:ascii="Times New Roman" w:hAnsi="Times New Roman" w:cs="Times New Roman"/>
          <w:b/>
          <w:bCs/>
          <w:sz w:val="24"/>
          <w:szCs w:val="24"/>
          <w:highlight w:val="yellow"/>
          <w:lang w:val="en-US"/>
        </w:rPr>
      </w:pPr>
    </w:p>
    <w:p w14:paraId="7367FDA5" w14:textId="77777777" w:rsidR="00BC71C9" w:rsidRDefault="00BC71C9" w:rsidP="00BC71C9">
      <w:pPr>
        <w:jc w:val="both"/>
        <w:rPr>
          <w:rFonts w:ascii="Times New Roman" w:hAnsi="Times New Roman" w:cs="Times New Roman"/>
          <w:b/>
          <w:bCs/>
          <w:sz w:val="24"/>
          <w:szCs w:val="24"/>
          <w:highlight w:val="yellow"/>
          <w:lang w:val="en-US"/>
        </w:rPr>
      </w:pPr>
    </w:p>
    <w:p w14:paraId="777AA46A" w14:textId="77777777" w:rsidR="00BC71C9" w:rsidRDefault="00BC71C9" w:rsidP="00BC71C9">
      <w:pPr>
        <w:jc w:val="both"/>
        <w:rPr>
          <w:rFonts w:ascii="Times New Roman" w:hAnsi="Times New Roman" w:cs="Times New Roman"/>
          <w:b/>
          <w:bCs/>
          <w:sz w:val="24"/>
          <w:szCs w:val="24"/>
          <w:highlight w:val="yellow"/>
          <w:lang w:val="en-US"/>
        </w:rPr>
      </w:pPr>
    </w:p>
    <w:p w14:paraId="370271EA" w14:textId="77777777" w:rsidR="00BC71C9" w:rsidRDefault="00BC71C9" w:rsidP="00BC71C9">
      <w:pPr>
        <w:jc w:val="both"/>
        <w:rPr>
          <w:rFonts w:ascii="Times New Roman" w:hAnsi="Times New Roman" w:cs="Times New Roman"/>
          <w:b/>
          <w:bCs/>
          <w:sz w:val="24"/>
          <w:szCs w:val="24"/>
          <w:highlight w:val="yellow"/>
          <w:lang w:val="en-US"/>
        </w:rPr>
      </w:pPr>
    </w:p>
    <w:p w14:paraId="73D8FE23" w14:textId="77777777" w:rsidR="00BC71C9" w:rsidRPr="00BC3D0B" w:rsidRDefault="00BC71C9" w:rsidP="00BC71C9">
      <w:pPr>
        <w:jc w:val="both"/>
        <w:rPr>
          <w:rFonts w:ascii="Times New Roman" w:hAnsi="Times New Roman" w:cs="Times New Roman"/>
          <w:b/>
          <w:bCs/>
          <w:sz w:val="24"/>
          <w:szCs w:val="24"/>
          <w:highlight w:val="yellow"/>
          <w:lang w:val="en-US"/>
        </w:rPr>
      </w:pPr>
    </w:p>
    <w:p w14:paraId="669A86A3" w14:textId="77777777" w:rsidR="00BC71C9" w:rsidRPr="001D7189" w:rsidRDefault="00BC71C9" w:rsidP="00BC71C9">
      <w:pPr>
        <w:jc w:val="both"/>
        <w:rPr>
          <w:rFonts w:ascii="Times New Roman" w:hAnsi="Times New Roman" w:cs="Times New Roman"/>
          <w:b/>
          <w:bCs/>
          <w:sz w:val="24"/>
          <w:szCs w:val="24"/>
        </w:rPr>
      </w:pPr>
      <w:r w:rsidRPr="001D7189">
        <w:rPr>
          <w:rFonts w:ascii="Times New Roman" w:hAnsi="Times New Roman" w:cs="Times New Roman"/>
          <w:b/>
          <w:bCs/>
          <w:sz w:val="24"/>
          <w:szCs w:val="24"/>
        </w:rPr>
        <w:t>Supplementary Fig. 3</w:t>
      </w:r>
    </w:p>
    <w:p w14:paraId="512C1A38" w14:textId="77777777" w:rsidR="00BC71C9" w:rsidRDefault="00BC71C9" w:rsidP="00BC71C9">
      <w:pPr>
        <w:jc w:val="both"/>
        <w:rPr>
          <w:rFonts w:ascii="Times New Roman" w:hAnsi="Times New Roman" w:cs="Times New Roman"/>
          <w:b/>
          <w:bCs/>
          <w:sz w:val="24"/>
          <w:szCs w:val="24"/>
          <w:highlight w:val="yellow"/>
        </w:rPr>
      </w:pPr>
    </w:p>
    <w:p w14:paraId="23F6AB9D" w14:textId="77777777" w:rsidR="00BC71C9" w:rsidRDefault="00BC71C9" w:rsidP="00BC71C9">
      <w:pPr>
        <w:jc w:val="both"/>
        <w:rPr>
          <w:rFonts w:ascii="Times New Roman" w:hAnsi="Times New Roman" w:cs="Times New Roman"/>
          <w:b/>
          <w:bCs/>
          <w:sz w:val="24"/>
          <w:szCs w:val="24"/>
          <w:highlight w:val="yellow"/>
        </w:rPr>
      </w:pPr>
      <w:r>
        <w:rPr>
          <w:rFonts w:ascii="Times New Roman" w:hAnsi="Times New Roman" w:cs="Times New Roman"/>
          <w:b/>
          <w:bCs/>
          <w:noProof/>
          <w:sz w:val="24"/>
          <w:szCs w:val="24"/>
          <w14:ligatures w14:val="standardContextual"/>
        </w:rPr>
        <w:drawing>
          <wp:inline distT="0" distB="0" distL="0" distR="0" wp14:anchorId="791914D0" wp14:editId="21611E6C">
            <wp:extent cx="6153150" cy="3076576"/>
            <wp:effectExtent l="0" t="0" r="0" b="9525"/>
            <wp:docPr id="1827179084" name="Imagem 3" descr="A graph of 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179084" name="Imagem 3" descr="A graph of a graph with a lin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54546" cy="3077274"/>
                    </a:xfrm>
                    <a:prstGeom prst="rect">
                      <a:avLst/>
                    </a:prstGeom>
                  </pic:spPr>
                </pic:pic>
              </a:graphicData>
            </a:graphic>
          </wp:inline>
        </w:drawing>
      </w:r>
    </w:p>
    <w:p w14:paraId="492274A2" w14:textId="77777777" w:rsidR="00BC71C9" w:rsidRPr="00BB0E8F" w:rsidRDefault="00BC71C9" w:rsidP="00BC71C9">
      <w:pPr>
        <w:jc w:val="both"/>
        <w:rPr>
          <w:rFonts w:ascii="Times New Roman" w:hAnsi="Times New Roman" w:cs="Times New Roman"/>
          <w:sz w:val="20"/>
          <w:szCs w:val="20"/>
          <w:lang w:val="en-US"/>
        </w:rPr>
      </w:pPr>
      <w:r w:rsidRPr="00BB0E8F">
        <w:rPr>
          <w:rFonts w:ascii="Times New Roman" w:hAnsi="Times New Roman" w:cs="Times New Roman"/>
          <w:b/>
          <w:bCs/>
          <w:sz w:val="20"/>
          <w:szCs w:val="20"/>
          <w:lang w:val="en-US"/>
        </w:rPr>
        <w:t xml:space="preserve">Figure 3. Scree plots validating the generation of composite scores via Principal Component Analysis. </w:t>
      </w:r>
      <w:r w:rsidRPr="00BB0E8F">
        <w:rPr>
          <w:rFonts w:ascii="Times New Roman" w:hAnsi="Times New Roman" w:cs="Times New Roman"/>
          <w:sz w:val="20"/>
          <w:szCs w:val="20"/>
          <w:lang w:val="en-US"/>
        </w:rPr>
        <w:t>The plots display the eigenvalues for each principal component derived from the PCA of (A) Locomotor, (B) Hippocampal Bioenergetics, and (C) BAT Thermogenic variable sets. The eigenvalue (y-axis) represents the amount of variance explained by each component. The dashed horizontal line indicates an eigenvalue of 1 (Kaiser's criterion). For all three domains, only the first principal component (PC1) had an eigenvalue substantially greater than one, explaining 71.8%, 84.3%, and 52.5%  of the variance in their respective datasets and justifying their use as single composite scores.</w:t>
      </w:r>
    </w:p>
    <w:p w14:paraId="49E15972" w14:textId="77777777" w:rsidR="00BC71C9" w:rsidRPr="00BB0E8F" w:rsidRDefault="00BC71C9" w:rsidP="00BC71C9">
      <w:pPr>
        <w:jc w:val="both"/>
        <w:rPr>
          <w:rFonts w:ascii="Times New Roman" w:hAnsi="Times New Roman" w:cs="Times New Roman"/>
          <w:b/>
          <w:bCs/>
          <w:sz w:val="24"/>
          <w:szCs w:val="24"/>
          <w:highlight w:val="yellow"/>
          <w:lang w:val="en-US"/>
        </w:rPr>
      </w:pPr>
    </w:p>
    <w:p w14:paraId="65314826" w14:textId="77777777" w:rsidR="00BC71C9" w:rsidRPr="00BB0E8F" w:rsidRDefault="00BC71C9" w:rsidP="00BC71C9">
      <w:pPr>
        <w:jc w:val="both"/>
        <w:rPr>
          <w:rFonts w:ascii="Times New Roman" w:hAnsi="Times New Roman" w:cs="Times New Roman"/>
          <w:b/>
          <w:bCs/>
          <w:sz w:val="24"/>
          <w:szCs w:val="24"/>
          <w:highlight w:val="yellow"/>
          <w:lang w:val="en-US"/>
        </w:rPr>
      </w:pPr>
    </w:p>
    <w:p w14:paraId="2EA9BC90" w14:textId="77777777" w:rsidR="00BC71C9" w:rsidRPr="00BB0E8F" w:rsidRDefault="00BC71C9" w:rsidP="00BC71C9">
      <w:pPr>
        <w:jc w:val="both"/>
        <w:rPr>
          <w:rFonts w:ascii="Times New Roman" w:hAnsi="Times New Roman" w:cs="Times New Roman"/>
          <w:b/>
          <w:bCs/>
          <w:sz w:val="24"/>
          <w:szCs w:val="24"/>
          <w:highlight w:val="yellow"/>
          <w:lang w:val="en-US"/>
        </w:rPr>
      </w:pPr>
    </w:p>
    <w:p w14:paraId="40B3A339" w14:textId="77777777" w:rsidR="00BC71C9" w:rsidRPr="00BB0E8F" w:rsidRDefault="00BC71C9" w:rsidP="00BC71C9">
      <w:pPr>
        <w:jc w:val="both"/>
        <w:rPr>
          <w:rFonts w:ascii="Times New Roman" w:hAnsi="Times New Roman" w:cs="Times New Roman"/>
          <w:b/>
          <w:bCs/>
          <w:sz w:val="24"/>
          <w:szCs w:val="24"/>
          <w:highlight w:val="yellow"/>
          <w:lang w:val="en-US"/>
        </w:rPr>
      </w:pPr>
    </w:p>
    <w:p w14:paraId="4689A36A" w14:textId="77777777" w:rsidR="00BC71C9" w:rsidRPr="00BB0E8F" w:rsidRDefault="00BC71C9" w:rsidP="00BC71C9">
      <w:pPr>
        <w:jc w:val="both"/>
        <w:rPr>
          <w:rFonts w:ascii="Times New Roman" w:hAnsi="Times New Roman" w:cs="Times New Roman"/>
          <w:b/>
          <w:bCs/>
          <w:sz w:val="24"/>
          <w:szCs w:val="24"/>
          <w:highlight w:val="yellow"/>
          <w:lang w:val="en-US"/>
        </w:rPr>
      </w:pPr>
    </w:p>
    <w:p w14:paraId="294EEDF4" w14:textId="77777777" w:rsidR="00BC71C9" w:rsidRPr="00BB0E8F" w:rsidRDefault="00BC71C9" w:rsidP="00BC71C9">
      <w:pPr>
        <w:jc w:val="both"/>
        <w:rPr>
          <w:rFonts w:ascii="Times New Roman" w:hAnsi="Times New Roman" w:cs="Times New Roman"/>
          <w:b/>
          <w:bCs/>
          <w:sz w:val="24"/>
          <w:szCs w:val="24"/>
          <w:highlight w:val="yellow"/>
          <w:lang w:val="en-US"/>
        </w:rPr>
      </w:pPr>
    </w:p>
    <w:p w14:paraId="540B7850" w14:textId="77777777" w:rsidR="00BC71C9" w:rsidRPr="00BB0E8F" w:rsidRDefault="00BC71C9" w:rsidP="00BC71C9">
      <w:pPr>
        <w:jc w:val="both"/>
        <w:rPr>
          <w:rFonts w:ascii="Times New Roman" w:hAnsi="Times New Roman" w:cs="Times New Roman"/>
          <w:b/>
          <w:bCs/>
          <w:sz w:val="24"/>
          <w:szCs w:val="24"/>
          <w:highlight w:val="yellow"/>
          <w:lang w:val="en-US"/>
        </w:rPr>
      </w:pPr>
    </w:p>
    <w:p w14:paraId="57138AA0" w14:textId="77777777" w:rsidR="00BC71C9" w:rsidRPr="00BB0E8F" w:rsidRDefault="00BC71C9" w:rsidP="00BC71C9">
      <w:pPr>
        <w:jc w:val="both"/>
        <w:rPr>
          <w:rFonts w:ascii="Times New Roman" w:hAnsi="Times New Roman" w:cs="Times New Roman"/>
          <w:b/>
          <w:bCs/>
          <w:sz w:val="24"/>
          <w:szCs w:val="24"/>
          <w:highlight w:val="yellow"/>
          <w:lang w:val="en-US"/>
        </w:rPr>
      </w:pPr>
    </w:p>
    <w:p w14:paraId="23B9F5BE" w14:textId="77777777" w:rsidR="00BC71C9" w:rsidRPr="00BB0E8F" w:rsidRDefault="00BC71C9" w:rsidP="00BC71C9">
      <w:pPr>
        <w:jc w:val="both"/>
        <w:rPr>
          <w:rFonts w:ascii="Times New Roman" w:hAnsi="Times New Roman" w:cs="Times New Roman"/>
          <w:b/>
          <w:bCs/>
          <w:sz w:val="24"/>
          <w:szCs w:val="24"/>
          <w:highlight w:val="yellow"/>
          <w:lang w:val="en-US"/>
        </w:rPr>
      </w:pPr>
    </w:p>
    <w:p w14:paraId="301536CB" w14:textId="77777777" w:rsidR="00BC71C9" w:rsidRPr="00BB0E8F" w:rsidRDefault="00BC71C9" w:rsidP="00BC71C9">
      <w:pPr>
        <w:jc w:val="both"/>
        <w:rPr>
          <w:rFonts w:ascii="Times New Roman" w:hAnsi="Times New Roman" w:cs="Times New Roman"/>
          <w:b/>
          <w:bCs/>
          <w:sz w:val="24"/>
          <w:szCs w:val="24"/>
          <w:highlight w:val="yellow"/>
          <w:lang w:val="en-US"/>
        </w:rPr>
      </w:pPr>
    </w:p>
    <w:p w14:paraId="38E3C923" w14:textId="77777777" w:rsidR="00BC71C9" w:rsidRPr="00BB0E8F" w:rsidRDefault="00BC71C9" w:rsidP="00BC71C9">
      <w:pPr>
        <w:jc w:val="both"/>
        <w:rPr>
          <w:rFonts w:ascii="Times New Roman" w:hAnsi="Times New Roman" w:cs="Times New Roman"/>
          <w:b/>
          <w:bCs/>
          <w:sz w:val="24"/>
          <w:szCs w:val="24"/>
          <w:highlight w:val="yellow"/>
          <w:lang w:val="en-US"/>
        </w:rPr>
      </w:pPr>
    </w:p>
    <w:p w14:paraId="15A810D2" w14:textId="77777777" w:rsidR="00BC71C9" w:rsidRPr="00BB0E8F" w:rsidRDefault="00BC71C9" w:rsidP="00BC71C9">
      <w:pPr>
        <w:jc w:val="both"/>
        <w:rPr>
          <w:rFonts w:ascii="Times New Roman" w:hAnsi="Times New Roman" w:cs="Times New Roman"/>
          <w:b/>
          <w:bCs/>
          <w:sz w:val="24"/>
          <w:szCs w:val="24"/>
          <w:highlight w:val="yellow"/>
          <w:lang w:val="en-US"/>
        </w:rPr>
      </w:pPr>
    </w:p>
    <w:p w14:paraId="6B99F83E" w14:textId="77777777" w:rsidR="00BC71C9" w:rsidRPr="00BB0E8F" w:rsidRDefault="00BC71C9" w:rsidP="00BC71C9">
      <w:pPr>
        <w:jc w:val="both"/>
        <w:rPr>
          <w:rFonts w:ascii="Times New Roman" w:hAnsi="Times New Roman" w:cs="Times New Roman"/>
          <w:b/>
          <w:bCs/>
          <w:sz w:val="24"/>
          <w:szCs w:val="24"/>
          <w:highlight w:val="yellow"/>
          <w:lang w:val="en-US"/>
        </w:rPr>
      </w:pPr>
    </w:p>
    <w:p w14:paraId="0CD545F5" w14:textId="77777777" w:rsidR="00BC71C9" w:rsidRPr="00BB0E8F" w:rsidRDefault="00BC71C9" w:rsidP="00BC71C9">
      <w:pPr>
        <w:jc w:val="both"/>
        <w:rPr>
          <w:rFonts w:ascii="Times New Roman" w:hAnsi="Times New Roman" w:cs="Times New Roman"/>
          <w:b/>
          <w:bCs/>
          <w:sz w:val="24"/>
          <w:szCs w:val="24"/>
          <w:highlight w:val="yellow"/>
          <w:lang w:val="en-US"/>
        </w:rPr>
      </w:pPr>
    </w:p>
    <w:p w14:paraId="6CE97CFA" w14:textId="77777777" w:rsidR="00BC71C9" w:rsidRPr="00BB0E8F" w:rsidRDefault="00BC71C9" w:rsidP="00BC71C9">
      <w:pPr>
        <w:jc w:val="both"/>
        <w:rPr>
          <w:rFonts w:ascii="Times New Roman" w:hAnsi="Times New Roman" w:cs="Times New Roman"/>
          <w:b/>
          <w:bCs/>
          <w:sz w:val="24"/>
          <w:szCs w:val="24"/>
          <w:highlight w:val="yellow"/>
          <w:lang w:val="en-US"/>
        </w:rPr>
      </w:pPr>
    </w:p>
    <w:p w14:paraId="546C6CC5" w14:textId="77777777" w:rsidR="00BC71C9" w:rsidRPr="00BB0E8F" w:rsidRDefault="00BC71C9" w:rsidP="00BC71C9">
      <w:pPr>
        <w:jc w:val="both"/>
        <w:rPr>
          <w:rFonts w:ascii="Times New Roman" w:hAnsi="Times New Roman" w:cs="Times New Roman"/>
          <w:b/>
          <w:bCs/>
          <w:sz w:val="24"/>
          <w:szCs w:val="24"/>
          <w:highlight w:val="yellow"/>
          <w:lang w:val="en-US"/>
        </w:rPr>
      </w:pPr>
    </w:p>
    <w:p w14:paraId="5E959569" w14:textId="77777777" w:rsidR="00BC71C9" w:rsidRPr="00BB0E8F" w:rsidRDefault="00BC71C9" w:rsidP="00BC71C9">
      <w:pPr>
        <w:jc w:val="both"/>
        <w:rPr>
          <w:rFonts w:ascii="Times New Roman" w:hAnsi="Times New Roman" w:cs="Times New Roman"/>
          <w:b/>
          <w:bCs/>
          <w:sz w:val="24"/>
          <w:szCs w:val="24"/>
          <w:highlight w:val="yellow"/>
          <w:lang w:val="en-US"/>
        </w:rPr>
      </w:pPr>
    </w:p>
    <w:p w14:paraId="2B91C0CD" w14:textId="77777777" w:rsidR="00BC71C9" w:rsidRPr="00BB0E8F" w:rsidRDefault="00BC71C9" w:rsidP="00BC71C9">
      <w:pPr>
        <w:jc w:val="both"/>
        <w:rPr>
          <w:rFonts w:ascii="Times New Roman" w:hAnsi="Times New Roman" w:cs="Times New Roman"/>
          <w:b/>
          <w:bCs/>
          <w:sz w:val="24"/>
          <w:szCs w:val="24"/>
          <w:highlight w:val="yellow"/>
          <w:lang w:val="en-US"/>
        </w:rPr>
      </w:pPr>
    </w:p>
    <w:p w14:paraId="119E4248" w14:textId="77777777" w:rsidR="00BC71C9" w:rsidRPr="00BB0E8F" w:rsidRDefault="00BC71C9" w:rsidP="00BC71C9">
      <w:pPr>
        <w:jc w:val="both"/>
        <w:rPr>
          <w:rFonts w:ascii="Times New Roman" w:hAnsi="Times New Roman" w:cs="Times New Roman"/>
          <w:b/>
          <w:bCs/>
          <w:sz w:val="24"/>
          <w:szCs w:val="24"/>
          <w:highlight w:val="yellow"/>
          <w:lang w:val="en-US"/>
        </w:rPr>
      </w:pPr>
    </w:p>
    <w:p w14:paraId="7F617468" w14:textId="77777777" w:rsidR="00BC71C9" w:rsidRPr="00BB0E8F" w:rsidRDefault="00BC71C9" w:rsidP="00BC71C9">
      <w:pPr>
        <w:jc w:val="both"/>
        <w:rPr>
          <w:rFonts w:ascii="Times New Roman" w:hAnsi="Times New Roman" w:cs="Times New Roman"/>
          <w:b/>
          <w:bCs/>
          <w:sz w:val="24"/>
          <w:szCs w:val="24"/>
          <w:highlight w:val="yellow"/>
          <w:lang w:val="en-US"/>
        </w:rPr>
      </w:pPr>
    </w:p>
    <w:p w14:paraId="58BBB915" w14:textId="77777777" w:rsidR="00BC71C9" w:rsidRPr="00BB0E8F" w:rsidRDefault="00BC71C9" w:rsidP="00BC71C9">
      <w:pPr>
        <w:jc w:val="both"/>
        <w:rPr>
          <w:rFonts w:ascii="Times New Roman" w:hAnsi="Times New Roman" w:cs="Times New Roman"/>
          <w:b/>
          <w:bCs/>
          <w:sz w:val="24"/>
          <w:szCs w:val="24"/>
          <w:highlight w:val="yellow"/>
          <w:lang w:val="en-US"/>
        </w:rPr>
      </w:pPr>
    </w:p>
    <w:p w14:paraId="34B84BD9" w14:textId="77777777" w:rsidR="00BC71C9" w:rsidRPr="001D7189" w:rsidRDefault="00BC71C9" w:rsidP="00BC71C9">
      <w:pPr>
        <w:jc w:val="both"/>
        <w:rPr>
          <w:rFonts w:ascii="Times New Roman" w:hAnsi="Times New Roman" w:cs="Times New Roman"/>
          <w:b/>
          <w:bCs/>
          <w:sz w:val="24"/>
          <w:szCs w:val="24"/>
        </w:rPr>
      </w:pPr>
      <w:r w:rsidRPr="001D7189">
        <w:rPr>
          <w:rFonts w:ascii="Times New Roman" w:hAnsi="Times New Roman" w:cs="Times New Roman"/>
          <w:b/>
          <w:bCs/>
          <w:sz w:val="24"/>
          <w:szCs w:val="24"/>
        </w:rPr>
        <w:t>Supplementary Fig. 4</w:t>
      </w:r>
    </w:p>
    <w:p w14:paraId="1D4288EB" w14:textId="77777777" w:rsidR="00BC71C9" w:rsidRDefault="00BC71C9" w:rsidP="00BC71C9">
      <w:pPr>
        <w:jc w:val="both"/>
        <w:rPr>
          <w:rFonts w:ascii="Times New Roman" w:hAnsi="Times New Roman" w:cs="Times New Roman"/>
          <w:b/>
          <w:bCs/>
          <w:sz w:val="24"/>
          <w:szCs w:val="24"/>
          <w:highlight w:val="yellow"/>
        </w:rPr>
      </w:pPr>
      <w:r>
        <w:rPr>
          <w:rFonts w:ascii="Times New Roman" w:hAnsi="Times New Roman" w:cs="Times New Roman"/>
          <w:b/>
          <w:bCs/>
          <w:noProof/>
          <w:sz w:val="24"/>
          <w:szCs w:val="24"/>
          <w14:ligatures w14:val="standardContextual"/>
        </w:rPr>
        <w:drawing>
          <wp:inline distT="0" distB="0" distL="0" distR="0" wp14:anchorId="0BD611EC" wp14:editId="25D8DE11">
            <wp:extent cx="6172200" cy="5400517"/>
            <wp:effectExtent l="0" t="0" r="0" b="0"/>
            <wp:docPr id="1657904392" name="Imagem 1" descr="A graph of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904392" name="Imagem 1" descr="A graph of a bar graph&#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76564" cy="5404335"/>
                    </a:xfrm>
                    <a:prstGeom prst="rect">
                      <a:avLst/>
                    </a:prstGeom>
                  </pic:spPr>
                </pic:pic>
              </a:graphicData>
            </a:graphic>
          </wp:inline>
        </w:drawing>
      </w:r>
    </w:p>
    <w:p w14:paraId="1C8B64FB" w14:textId="77777777" w:rsidR="00BC71C9" w:rsidRPr="00BB0E8F" w:rsidRDefault="00BC71C9" w:rsidP="00BC71C9">
      <w:pPr>
        <w:jc w:val="both"/>
        <w:rPr>
          <w:rFonts w:ascii="Times New Roman" w:hAnsi="Times New Roman" w:cs="Times New Roman"/>
          <w:sz w:val="20"/>
          <w:szCs w:val="20"/>
          <w:lang w:val="en-US"/>
        </w:rPr>
      </w:pPr>
      <w:r w:rsidRPr="00BB0E8F">
        <w:rPr>
          <w:rFonts w:ascii="Times New Roman" w:hAnsi="Times New Roman" w:cs="Times New Roman"/>
          <w:b/>
          <w:bCs/>
          <w:sz w:val="20"/>
          <w:szCs w:val="20"/>
          <w:lang w:val="en-US"/>
        </w:rPr>
        <w:t>Figure 4. Variable Importance in Projection (VIP) scores from the PLS-DA model.</w:t>
      </w:r>
      <w:r w:rsidRPr="00BB0E8F">
        <w:rPr>
          <w:rFonts w:ascii="Times New Roman" w:hAnsi="Times New Roman" w:cs="Times New Roman"/>
          <w:sz w:val="20"/>
          <w:szCs w:val="20"/>
          <w:lang w:val="en-US"/>
        </w:rPr>
        <w:t xml:space="preserve"> The bar plot shows the scaled importance of the top phenotypic variables used by the Partial Least Squares Discriminant Analysis (PLS-DA) model to classify animals by genotype. A higher VIP score indicates a greater contribution to the model's discriminatory power. Serum cholesterol, the composite locomotor score, and serum triglycerides emerged as the three most influential variables for predicting genotype, identifying dyslipidemia and hyperactivity as the core signature of the </w:t>
      </w:r>
      <w:proofErr w:type="spellStart"/>
      <w:r w:rsidRPr="00BB0E8F">
        <w:rPr>
          <w:rFonts w:ascii="Times New Roman" w:hAnsi="Times New Roman" w:cs="Times New Roman"/>
          <w:sz w:val="20"/>
          <w:szCs w:val="20"/>
          <w:lang w:val="en-US"/>
        </w:rPr>
        <w:t>LDLr</w:t>
      </w:r>
      <w:proofErr w:type="spellEnd"/>
      <w:r w:rsidRPr="00BB0E8F">
        <w:rPr>
          <w:rFonts w:ascii="Times New Roman" w:hAnsi="Times New Roman" w:cs="Times New Roman"/>
          <w:sz w:val="20"/>
          <w:szCs w:val="20"/>
          <w:vertAlign w:val="superscript"/>
          <w:lang w:val="en-US"/>
        </w:rPr>
        <w:t>⁻/⁻</w:t>
      </w:r>
      <w:r w:rsidRPr="00BB0E8F">
        <w:rPr>
          <w:rFonts w:ascii="Times New Roman" w:hAnsi="Times New Roman" w:cs="Times New Roman"/>
          <w:sz w:val="20"/>
          <w:szCs w:val="20"/>
          <w:lang w:val="en-US"/>
        </w:rPr>
        <w:t xml:space="preserve"> model.</w:t>
      </w:r>
    </w:p>
    <w:p w14:paraId="2AADC135" w14:textId="77777777" w:rsidR="00BC71C9" w:rsidRPr="00BB0E8F" w:rsidRDefault="00BC71C9" w:rsidP="00BC71C9">
      <w:pPr>
        <w:jc w:val="both"/>
        <w:rPr>
          <w:rFonts w:ascii="Times New Roman" w:hAnsi="Times New Roman" w:cs="Times New Roman"/>
          <w:sz w:val="20"/>
          <w:szCs w:val="20"/>
          <w:lang w:val="en-US"/>
        </w:rPr>
      </w:pPr>
    </w:p>
    <w:p w14:paraId="0E9D221F"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1C9"/>
    <w:rsid w:val="00066677"/>
    <w:rsid w:val="003A4E89"/>
    <w:rsid w:val="00556784"/>
    <w:rsid w:val="008B07A6"/>
    <w:rsid w:val="00987B63"/>
    <w:rsid w:val="00BC71C9"/>
    <w:rsid w:val="00D31E7D"/>
    <w:rsid w:val="00E83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BD941"/>
  <w15:chartTrackingRefBased/>
  <w15:docId w15:val="{094E2E81-FFA2-42A3-8642-1FFCC142A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1C9"/>
    <w:pPr>
      <w:spacing w:after="0" w:line="276" w:lineRule="auto"/>
    </w:pPr>
    <w:rPr>
      <w:rFonts w:ascii="Arial" w:eastAsia="Arial" w:hAnsi="Arial" w:cs="Arial"/>
      <w:kern w:val="0"/>
      <w:sz w:val="22"/>
      <w:szCs w:val="22"/>
      <w:lang w:val="pt-BR" w:eastAsia="pt-BR"/>
      <w14:ligatures w14:val="none"/>
    </w:rPr>
  </w:style>
  <w:style w:type="paragraph" w:styleId="Heading1">
    <w:name w:val="heading 1"/>
    <w:basedOn w:val="Normal"/>
    <w:next w:val="Normal"/>
    <w:link w:val="Heading1Char"/>
    <w:uiPriority w:val="9"/>
    <w:qFormat/>
    <w:rsid w:val="00BC71C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BC71C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BC71C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BC71C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BC71C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BC71C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BC71C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BC71C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BC71C9"/>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1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71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71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71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1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1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1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1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1C9"/>
    <w:rPr>
      <w:rFonts w:eastAsiaTheme="majorEastAsia" w:cstheme="majorBidi"/>
      <w:color w:val="272727" w:themeColor="text1" w:themeTint="D8"/>
    </w:rPr>
  </w:style>
  <w:style w:type="paragraph" w:styleId="Title">
    <w:name w:val="Title"/>
    <w:basedOn w:val="Normal"/>
    <w:next w:val="Normal"/>
    <w:link w:val="TitleChar"/>
    <w:uiPriority w:val="10"/>
    <w:qFormat/>
    <w:rsid w:val="00BC71C9"/>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BC71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1C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BC71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1C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BC71C9"/>
    <w:rPr>
      <w:i/>
      <w:iCs/>
      <w:color w:val="404040" w:themeColor="text1" w:themeTint="BF"/>
    </w:rPr>
  </w:style>
  <w:style w:type="paragraph" w:styleId="ListParagraph">
    <w:name w:val="List Paragraph"/>
    <w:basedOn w:val="Normal"/>
    <w:uiPriority w:val="34"/>
    <w:qFormat/>
    <w:rsid w:val="00BC71C9"/>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BC71C9"/>
    <w:rPr>
      <w:i/>
      <w:iCs/>
      <w:color w:val="0F4761" w:themeColor="accent1" w:themeShade="BF"/>
    </w:rPr>
  </w:style>
  <w:style w:type="paragraph" w:styleId="IntenseQuote">
    <w:name w:val="Intense Quote"/>
    <w:basedOn w:val="Normal"/>
    <w:next w:val="Normal"/>
    <w:link w:val="IntenseQuoteChar"/>
    <w:uiPriority w:val="30"/>
    <w:qFormat/>
    <w:rsid w:val="00BC71C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BC71C9"/>
    <w:rPr>
      <w:i/>
      <w:iCs/>
      <w:color w:val="0F4761" w:themeColor="accent1" w:themeShade="BF"/>
    </w:rPr>
  </w:style>
  <w:style w:type="character" w:styleId="IntenseReference">
    <w:name w:val="Intense Reference"/>
    <w:basedOn w:val="DefaultParagraphFont"/>
    <w:uiPriority w:val="32"/>
    <w:qFormat/>
    <w:rsid w:val="00BC71C9"/>
    <w:rPr>
      <w:b/>
      <w:bCs/>
      <w:smallCaps/>
      <w:color w:val="0F4761" w:themeColor="accent1" w:themeShade="BF"/>
      <w:spacing w:val="5"/>
    </w:rPr>
  </w:style>
  <w:style w:type="paragraph" w:styleId="Caption">
    <w:name w:val="caption"/>
    <w:basedOn w:val="Normal"/>
    <w:next w:val="Normal"/>
    <w:uiPriority w:val="35"/>
    <w:unhideWhenUsed/>
    <w:qFormat/>
    <w:rsid w:val="00BC71C9"/>
    <w:pPr>
      <w:spacing w:after="200" w:line="240" w:lineRule="auto"/>
    </w:pPr>
    <w:rPr>
      <w:rFonts w:asciiTheme="minorHAnsi" w:eastAsiaTheme="minorHAnsi" w:hAnsiTheme="minorHAnsi" w:cstheme="minorBidi"/>
      <w:i/>
      <w:iCs/>
      <w:color w:val="0E2841" w:themeColor="text2"/>
      <w:kern w:val="2"/>
      <w:sz w:val="18"/>
      <w:szCs w:val="18"/>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368</Words>
  <Characters>2331</Characters>
  <Application>Microsoft Office Word</Application>
  <DocSecurity>0</DocSecurity>
  <Lines>35</Lines>
  <Paragraphs>7</Paragraphs>
  <ScaleCrop>false</ScaleCrop>
  <Company/>
  <LinksUpToDate>false</LinksUpToDate>
  <CharactersWithSpaces>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2026-01-19T10:06:00Z</dcterms:created>
  <dcterms:modified xsi:type="dcterms:W3CDTF">2026-01-19T10:06:00Z</dcterms:modified>
</cp:coreProperties>
</file>