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99EF" w14:textId="77777777" w:rsidR="00211094" w:rsidRPr="00821130" w:rsidRDefault="00DF167C" w:rsidP="00821130">
      <w:pPr>
        <w:rPr>
          <w:rFonts w:ascii="Times New Roman" w:hAnsi="Times New Roman" w:cs="Times New Roman"/>
          <w:sz w:val="24"/>
          <w:szCs w:val="24"/>
        </w:rPr>
      </w:pPr>
      <w:r w:rsidRPr="00821130">
        <w:rPr>
          <w:rFonts w:ascii="Times New Roman" w:hAnsi="Times New Roman" w:cs="Times New Roman"/>
          <w:b/>
          <w:sz w:val="24"/>
          <w:szCs w:val="24"/>
        </w:rPr>
        <w:t>Supplementary Table S1. Covariate balance before and after stabilized IPTW</w:t>
      </w:r>
    </w:p>
    <w:p w14:paraId="586A2B5B" w14:textId="77777777" w:rsidR="00211094" w:rsidRDefault="0021109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39"/>
        <w:gridCol w:w="1931"/>
        <w:gridCol w:w="1931"/>
        <w:gridCol w:w="1124"/>
        <w:gridCol w:w="1909"/>
        <w:gridCol w:w="1914"/>
        <w:gridCol w:w="1108"/>
      </w:tblGrid>
      <w:tr w:rsidR="00211094" w:rsidRPr="00821130" w14:paraId="2D2380F1" w14:textId="77777777">
        <w:tc>
          <w:tcPr>
            <w:tcW w:w="4762" w:type="dxa"/>
          </w:tcPr>
          <w:p w14:paraId="7C0E3179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t>Covariate</w:t>
            </w:r>
          </w:p>
        </w:tc>
        <w:tc>
          <w:tcPr>
            <w:tcW w:w="1984" w:type="dxa"/>
          </w:tcPr>
          <w:p w14:paraId="478CF2FB" w14:textId="3A0B9266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t>Unweighted</w:t>
            </w: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t>(Internal)</w:t>
            </w:r>
          </w:p>
        </w:tc>
        <w:tc>
          <w:tcPr>
            <w:tcW w:w="1984" w:type="dxa"/>
          </w:tcPr>
          <w:p w14:paraId="05526320" w14:textId="68FC283F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t>Unweighted</w:t>
            </w: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t>(External)</w:t>
            </w:r>
          </w:p>
        </w:tc>
        <w:tc>
          <w:tcPr>
            <w:tcW w:w="1134" w:type="dxa"/>
          </w:tcPr>
          <w:p w14:paraId="44B1713B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t>SMD</w:t>
            </w: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(before)</w:t>
            </w:r>
          </w:p>
        </w:tc>
        <w:tc>
          <w:tcPr>
            <w:tcW w:w="1984" w:type="dxa"/>
          </w:tcPr>
          <w:p w14:paraId="6651BD85" w14:textId="2CA0E6E2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t>IPTW-weighted</w:t>
            </w: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t>(Internal)</w:t>
            </w:r>
          </w:p>
        </w:tc>
        <w:tc>
          <w:tcPr>
            <w:tcW w:w="1984" w:type="dxa"/>
          </w:tcPr>
          <w:p w14:paraId="68E09665" w14:textId="33C63874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t>IPTW-weighted</w:t>
            </w: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t>(External)</w:t>
            </w:r>
          </w:p>
        </w:tc>
        <w:tc>
          <w:tcPr>
            <w:tcW w:w="1134" w:type="dxa"/>
          </w:tcPr>
          <w:p w14:paraId="0AF67CEF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t>SMD</w:t>
            </w:r>
            <w:r w:rsidRPr="008211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(after)</w:t>
            </w:r>
          </w:p>
        </w:tc>
      </w:tr>
      <w:tr w:rsidR="00211094" w:rsidRPr="00821130" w14:paraId="4E8A784B" w14:textId="77777777">
        <w:tc>
          <w:tcPr>
            <w:tcW w:w="4762" w:type="dxa"/>
          </w:tcPr>
          <w:p w14:paraId="46166628" w14:textId="77777777" w:rsidR="00211094" w:rsidRPr="00821130" w:rsidRDefault="00DF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Age, years</w:t>
            </w:r>
          </w:p>
        </w:tc>
        <w:tc>
          <w:tcPr>
            <w:tcW w:w="1984" w:type="dxa"/>
          </w:tcPr>
          <w:p w14:paraId="6459E6BE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54.97 ± 11.14</w:t>
            </w:r>
          </w:p>
        </w:tc>
        <w:tc>
          <w:tcPr>
            <w:tcW w:w="1984" w:type="dxa"/>
          </w:tcPr>
          <w:p w14:paraId="67F5FB89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56.61 ± 11.55</w:t>
            </w:r>
          </w:p>
        </w:tc>
        <w:tc>
          <w:tcPr>
            <w:tcW w:w="1134" w:type="dxa"/>
          </w:tcPr>
          <w:p w14:paraId="62BFA1EA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0.144</w:t>
            </w:r>
          </w:p>
        </w:tc>
        <w:tc>
          <w:tcPr>
            <w:tcW w:w="1984" w:type="dxa"/>
          </w:tcPr>
          <w:p w14:paraId="6CB38478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56.97 ± 9.93</w:t>
            </w:r>
          </w:p>
        </w:tc>
        <w:tc>
          <w:tcPr>
            <w:tcW w:w="1984" w:type="dxa"/>
          </w:tcPr>
          <w:p w14:paraId="3DEDD01A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56.34 ± 11.82</w:t>
            </w:r>
          </w:p>
        </w:tc>
        <w:tc>
          <w:tcPr>
            <w:tcW w:w="1134" w:type="dxa"/>
          </w:tcPr>
          <w:p w14:paraId="67554D7C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</w:tr>
      <w:tr w:rsidR="00211094" w:rsidRPr="00821130" w14:paraId="13C20F48" w14:textId="77777777">
        <w:tc>
          <w:tcPr>
            <w:tcW w:w="4762" w:type="dxa"/>
          </w:tcPr>
          <w:p w14:paraId="3135C4D1" w14:textId="5450B1FE" w:rsidR="00211094" w:rsidRPr="00821130" w:rsidRDefault="006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F167C" w:rsidRPr="00821130">
              <w:rPr>
                <w:rFonts w:ascii="Times New Roman" w:hAnsi="Times New Roman" w:cs="Times New Roman"/>
                <w:sz w:val="24"/>
                <w:szCs w:val="24"/>
              </w:rPr>
              <w:t>umor diameter (</w:t>
            </w: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cm)</w:t>
            </w:r>
          </w:p>
        </w:tc>
        <w:tc>
          <w:tcPr>
            <w:tcW w:w="1984" w:type="dxa"/>
          </w:tcPr>
          <w:p w14:paraId="76CC4B28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3.295 ± 1.561</w:t>
            </w:r>
          </w:p>
        </w:tc>
        <w:tc>
          <w:tcPr>
            <w:tcW w:w="1984" w:type="dxa"/>
          </w:tcPr>
          <w:p w14:paraId="166C3771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3.411 ± 1.665</w:t>
            </w:r>
          </w:p>
        </w:tc>
        <w:tc>
          <w:tcPr>
            <w:tcW w:w="1134" w:type="dxa"/>
          </w:tcPr>
          <w:p w14:paraId="5097B1E8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0.072</w:t>
            </w:r>
          </w:p>
        </w:tc>
        <w:tc>
          <w:tcPr>
            <w:tcW w:w="1984" w:type="dxa"/>
          </w:tcPr>
          <w:p w14:paraId="6690F289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3.356 ± 1.450</w:t>
            </w:r>
          </w:p>
        </w:tc>
        <w:tc>
          <w:tcPr>
            <w:tcW w:w="1984" w:type="dxa"/>
          </w:tcPr>
          <w:p w14:paraId="61B56921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3.395 ± 1.647</w:t>
            </w:r>
          </w:p>
        </w:tc>
        <w:tc>
          <w:tcPr>
            <w:tcW w:w="1134" w:type="dxa"/>
          </w:tcPr>
          <w:p w14:paraId="078EFE65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211094" w:rsidRPr="00821130" w14:paraId="446B5E3E" w14:textId="77777777">
        <w:tc>
          <w:tcPr>
            <w:tcW w:w="4762" w:type="dxa"/>
          </w:tcPr>
          <w:p w14:paraId="16D1058A" w14:textId="58CEB54A" w:rsidR="00211094" w:rsidRPr="00821130" w:rsidRDefault="006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F167C" w:rsidRPr="00821130">
              <w:rPr>
                <w:rFonts w:ascii="Times New Roman" w:hAnsi="Times New Roman" w:cs="Times New Roman"/>
                <w:sz w:val="24"/>
                <w:szCs w:val="24"/>
              </w:rPr>
              <w:t>ancreatic duct diameter (</w:t>
            </w: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mm)</w:t>
            </w:r>
          </w:p>
        </w:tc>
        <w:tc>
          <w:tcPr>
            <w:tcW w:w="1984" w:type="dxa"/>
          </w:tcPr>
          <w:p w14:paraId="6BCE4470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5.13 ± 1.86</w:t>
            </w:r>
          </w:p>
        </w:tc>
        <w:tc>
          <w:tcPr>
            <w:tcW w:w="1984" w:type="dxa"/>
          </w:tcPr>
          <w:p w14:paraId="63247D90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4.97 ± 2.46</w:t>
            </w:r>
          </w:p>
        </w:tc>
        <w:tc>
          <w:tcPr>
            <w:tcW w:w="1134" w:type="dxa"/>
          </w:tcPr>
          <w:p w14:paraId="09F1E757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0.073</w:t>
            </w:r>
          </w:p>
        </w:tc>
        <w:tc>
          <w:tcPr>
            <w:tcW w:w="1984" w:type="dxa"/>
          </w:tcPr>
          <w:p w14:paraId="2044A8E8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5.16 ± 1.83</w:t>
            </w:r>
          </w:p>
        </w:tc>
        <w:tc>
          <w:tcPr>
            <w:tcW w:w="1984" w:type="dxa"/>
          </w:tcPr>
          <w:p w14:paraId="05109DE2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5.02 ± 2.55</w:t>
            </w:r>
          </w:p>
        </w:tc>
        <w:tc>
          <w:tcPr>
            <w:tcW w:w="1134" w:type="dxa"/>
          </w:tcPr>
          <w:p w14:paraId="69859328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0.063</w:t>
            </w:r>
          </w:p>
        </w:tc>
      </w:tr>
      <w:tr w:rsidR="00211094" w:rsidRPr="00821130" w14:paraId="34CAEC14" w14:textId="77777777">
        <w:tc>
          <w:tcPr>
            <w:tcW w:w="4762" w:type="dxa"/>
          </w:tcPr>
          <w:p w14:paraId="660B3BE6" w14:textId="61EC11EE" w:rsidR="00211094" w:rsidRPr="00821130" w:rsidRDefault="00DF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Male (</w:t>
            </w: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84" w:type="dxa"/>
          </w:tcPr>
          <w:p w14:paraId="5805DC6A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38 (59.4%)</w:t>
            </w:r>
          </w:p>
        </w:tc>
        <w:tc>
          <w:tcPr>
            <w:tcW w:w="1984" w:type="dxa"/>
          </w:tcPr>
          <w:p w14:paraId="73E5C3FE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140 (58.8%)</w:t>
            </w:r>
          </w:p>
        </w:tc>
        <w:tc>
          <w:tcPr>
            <w:tcW w:w="1134" w:type="dxa"/>
          </w:tcPr>
          <w:p w14:paraId="509CE048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1984" w:type="dxa"/>
          </w:tcPr>
          <w:p w14:paraId="2D55117C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59.0%</w:t>
            </w:r>
          </w:p>
        </w:tc>
        <w:tc>
          <w:tcPr>
            <w:tcW w:w="1984" w:type="dxa"/>
          </w:tcPr>
          <w:p w14:paraId="338C8808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59.1%</w:t>
            </w:r>
          </w:p>
        </w:tc>
        <w:tc>
          <w:tcPr>
            <w:tcW w:w="1134" w:type="dxa"/>
          </w:tcPr>
          <w:p w14:paraId="314B6769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211094" w:rsidRPr="00821130" w14:paraId="272EFB5B" w14:textId="77777777">
        <w:tc>
          <w:tcPr>
            <w:tcW w:w="4762" w:type="dxa"/>
          </w:tcPr>
          <w:p w14:paraId="67CF994C" w14:textId="3878B319" w:rsidR="00211094" w:rsidRPr="00821130" w:rsidRDefault="00DF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Soft pancreas (</w:t>
            </w: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84" w:type="dxa"/>
          </w:tcPr>
          <w:p w14:paraId="2238F73E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32 (50.0%)</w:t>
            </w:r>
          </w:p>
        </w:tc>
        <w:tc>
          <w:tcPr>
            <w:tcW w:w="1984" w:type="dxa"/>
          </w:tcPr>
          <w:p w14:paraId="7E71B7F2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99 (41.6%)</w:t>
            </w:r>
          </w:p>
        </w:tc>
        <w:tc>
          <w:tcPr>
            <w:tcW w:w="1134" w:type="dxa"/>
          </w:tcPr>
          <w:p w14:paraId="6BAAC87B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0.169</w:t>
            </w:r>
          </w:p>
        </w:tc>
        <w:tc>
          <w:tcPr>
            <w:tcW w:w="1984" w:type="dxa"/>
          </w:tcPr>
          <w:p w14:paraId="11DA0368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45.0%</w:t>
            </w:r>
          </w:p>
        </w:tc>
        <w:tc>
          <w:tcPr>
            <w:tcW w:w="1984" w:type="dxa"/>
          </w:tcPr>
          <w:p w14:paraId="73C175D5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43.6%</w:t>
            </w:r>
          </w:p>
        </w:tc>
        <w:tc>
          <w:tcPr>
            <w:tcW w:w="1134" w:type="dxa"/>
          </w:tcPr>
          <w:p w14:paraId="5FD27067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</w:tr>
      <w:tr w:rsidR="00211094" w:rsidRPr="00821130" w14:paraId="05005946" w14:textId="77777777">
        <w:tc>
          <w:tcPr>
            <w:tcW w:w="4762" w:type="dxa"/>
          </w:tcPr>
          <w:p w14:paraId="506DA707" w14:textId="77777777" w:rsidR="00211094" w:rsidRPr="00821130" w:rsidRDefault="00DF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Biliary stent present (1)</w:t>
            </w:r>
          </w:p>
        </w:tc>
        <w:tc>
          <w:tcPr>
            <w:tcW w:w="1984" w:type="dxa"/>
          </w:tcPr>
          <w:p w14:paraId="19AD90A3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32 (50.0%)</w:t>
            </w:r>
          </w:p>
        </w:tc>
        <w:tc>
          <w:tcPr>
            <w:tcW w:w="1984" w:type="dxa"/>
          </w:tcPr>
          <w:p w14:paraId="32926F91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63 (26.5%)</w:t>
            </w:r>
          </w:p>
        </w:tc>
        <w:tc>
          <w:tcPr>
            <w:tcW w:w="1134" w:type="dxa"/>
          </w:tcPr>
          <w:p w14:paraId="36CEE9EA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0.498</w:t>
            </w:r>
          </w:p>
        </w:tc>
        <w:tc>
          <w:tcPr>
            <w:tcW w:w="1984" w:type="dxa"/>
          </w:tcPr>
          <w:p w14:paraId="3AF0807D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33.0%</w:t>
            </w:r>
          </w:p>
        </w:tc>
        <w:tc>
          <w:tcPr>
            <w:tcW w:w="1984" w:type="dxa"/>
          </w:tcPr>
          <w:p w14:paraId="377E0404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32.0%</w:t>
            </w:r>
          </w:p>
        </w:tc>
        <w:tc>
          <w:tcPr>
            <w:tcW w:w="1134" w:type="dxa"/>
          </w:tcPr>
          <w:p w14:paraId="786CE7AA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</w:tr>
      <w:tr w:rsidR="00211094" w:rsidRPr="00821130" w14:paraId="579A10ED" w14:textId="77777777">
        <w:tc>
          <w:tcPr>
            <w:tcW w:w="4762" w:type="dxa"/>
          </w:tcPr>
          <w:p w14:paraId="796D9749" w14:textId="77777777" w:rsidR="00211094" w:rsidRPr="00821130" w:rsidRDefault="00DF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Preop biliary drainage (1)</w:t>
            </w:r>
          </w:p>
        </w:tc>
        <w:tc>
          <w:tcPr>
            <w:tcW w:w="1984" w:type="dxa"/>
          </w:tcPr>
          <w:p w14:paraId="7C51C8F2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18 (28.1%)</w:t>
            </w:r>
          </w:p>
        </w:tc>
        <w:tc>
          <w:tcPr>
            <w:tcW w:w="1984" w:type="dxa"/>
          </w:tcPr>
          <w:p w14:paraId="6896EED0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74 (31.1%)</w:t>
            </w:r>
          </w:p>
        </w:tc>
        <w:tc>
          <w:tcPr>
            <w:tcW w:w="1134" w:type="dxa"/>
          </w:tcPr>
          <w:p w14:paraId="015487FE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0.066</w:t>
            </w:r>
          </w:p>
        </w:tc>
        <w:tc>
          <w:tcPr>
            <w:tcW w:w="1984" w:type="dxa"/>
          </w:tcPr>
          <w:p w14:paraId="22F1DA5D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25.0%</w:t>
            </w:r>
          </w:p>
        </w:tc>
        <w:tc>
          <w:tcPr>
            <w:tcW w:w="1984" w:type="dxa"/>
          </w:tcPr>
          <w:p w14:paraId="3352F961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30.0%</w:t>
            </w:r>
          </w:p>
        </w:tc>
        <w:tc>
          <w:tcPr>
            <w:tcW w:w="1134" w:type="dxa"/>
          </w:tcPr>
          <w:p w14:paraId="1135CA2E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0.112</w:t>
            </w:r>
          </w:p>
        </w:tc>
      </w:tr>
      <w:tr w:rsidR="00211094" w:rsidRPr="00821130" w14:paraId="66DA4CA7" w14:textId="77777777">
        <w:tc>
          <w:tcPr>
            <w:tcW w:w="4762" w:type="dxa"/>
          </w:tcPr>
          <w:p w14:paraId="4C883DDC" w14:textId="77777777" w:rsidR="00211094" w:rsidRPr="00821130" w:rsidRDefault="00DF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Diabetes mellitus (1)</w:t>
            </w:r>
          </w:p>
        </w:tc>
        <w:tc>
          <w:tcPr>
            <w:tcW w:w="1984" w:type="dxa"/>
          </w:tcPr>
          <w:p w14:paraId="21B9F658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10 (15.6%)</w:t>
            </w:r>
          </w:p>
        </w:tc>
        <w:tc>
          <w:tcPr>
            <w:tcW w:w="1984" w:type="dxa"/>
          </w:tcPr>
          <w:p w14:paraId="762C4424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47 (19.7%)</w:t>
            </w:r>
          </w:p>
        </w:tc>
        <w:tc>
          <w:tcPr>
            <w:tcW w:w="1134" w:type="dxa"/>
          </w:tcPr>
          <w:p w14:paraId="1B3EFF6F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0.108</w:t>
            </w:r>
          </w:p>
        </w:tc>
        <w:tc>
          <w:tcPr>
            <w:tcW w:w="1984" w:type="dxa"/>
          </w:tcPr>
          <w:p w14:paraId="5AD9FD98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20.0%</w:t>
            </w:r>
          </w:p>
        </w:tc>
        <w:tc>
          <w:tcPr>
            <w:tcW w:w="1984" w:type="dxa"/>
          </w:tcPr>
          <w:p w14:paraId="77E299DD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19.0%</w:t>
            </w:r>
          </w:p>
        </w:tc>
        <w:tc>
          <w:tcPr>
            <w:tcW w:w="1134" w:type="dxa"/>
          </w:tcPr>
          <w:p w14:paraId="4B35B7D5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211094" w:rsidRPr="00821130" w14:paraId="2B316A16" w14:textId="77777777">
        <w:tc>
          <w:tcPr>
            <w:tcW w:w="4762" w:type="dxa"/>
          </w:tcPr>
          <w:p w14:paraId="5FBBA08C" w14:textId="77777777" w:rsidR="00211094" w:rsidRPr="00821130" w:rsidRDefault="00DF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Pulmonary comorbidity (1)</w:t>
            </w:r>
          </w:p>
        </w:tc>
        <w:tc>
          <w:tcPr>
            <w:tcW w:w="1984" w:type="dxa"/>
          </w:tcPr>
          <w:p w14:paraId="3C0AFAB1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4 (6.3%)</w:t>
            </w:r>
          </w:p>
        </w:tc>
        <w:tc>
          <w:tcPr>
            <w:tcW w:w="1984" w:type="dxa"/>
          </w:tcPr>
          <w:p w14:paraId="0C403E5B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11 (4.6%)</w:t>
            </w:r>
          </w:p>
        </w:tc>
        <w:tc>
          <w:tcPr>
            <w:tcW w:w="1134" w:type="dxa"/>
          </w:tcPr>
          <w:p w14:paraId="17A4EBAC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1984" w:type="dxa"/>
          </w:tcPr>
          <w:p w14:paraId="2CF1EB52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6.0%</w:t>
            </w:r>
          </w:p>
        </w:tc>
        <w:tc>
          <w:tcPr>
            <w:tcW w:w="1984" w:type="dxa"/>
          </w:tcPr>
          <w:p w14:paraId="57DD675A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5.0%</w:t>
            </w:r>
          </w:p>
        </w:tc>
        <w:tc>
          <w:tcPr>
            <w:tcW w:w="1134" w:type="dxa"/>
          </w:tcPr>
          <w:p w14:paraId="63D2DB3C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</w:tr>
      <w:tr w:rsidR="00211094" w:rsidRPr="00821130" w14:paraId="131223A4" w14:textId="77777777">
        <w:tc>
          <w:tcPr>
            <w:tcW w:w="4762" w:type="dxa"/>
          </w:tcPr>
          <w:p w14:paraId="21BF86F1" w14:textId="429DEC9F" w:rsidR="00211094" w:rsidRPr="00821130" w:rsidRDefault="00DF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Cardiac comorbidity (</w:t>
            </w: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84" w:type="dxa"/>
          </w:tcPr>
          <w:p w14:paraId="4BA880D3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12 (18.8%)</w:t>
            </w:r>
          </w:p>
        </w:tc>
        <w:tc>
          <w:tcPr>
            <w:tcW w:w="1984" w:type="dxa"/>
          </w:tcPr>
          <w:p w14:paraId="1A62FE1D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36 (15.1%)</w:t>
            </w:r>
          </w:p>
        </w:tc>
        <w:tc>
          <w:tcPr>
            <w:tcW w:w="1134" w:type="dxa"/>
          </w:tcPr>
          <w:p w14:paraId="62BB61BE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1984" w:type="dxa"/>
          </w:tcPr>
          <w:p w14:paraId="49A1B39A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18.0%</w:t>
            </w:r>
          </w:p>
        </w:tc>
        <w:tc>
          <w:tcPr>
            <w:tcW w:w="1984" w:type="dxa"/>
          </w:tcPr>
          <w:p w14:paraId="5B740544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16.0%</w:t>
            </w:r>
          </w:p>
        </w:tc>
        <w:tc>
          <w:tcPr>
            <w:tcW w:w="1134" w:type="dxa"/>
          </w:tcPr>
          <w:p w14:paraId="0CFAF83E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</w:tr>
      <w:tr w:rsidR="00211094" w:rsidRPr="00821130" w14:paraId="10D47C27" w14:textId="77777777">
        <w:tc>
          <w:tcPr>
            <w:tcW w:w="4762" w:type="dxa"/>
          </w:tcPr>
          <w:p w14:paraId="39EDF823" w14:textId="77777777" w:rsidR="00211094" w:rsidRPr="00821130" w:rsidRDefault="00DF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Neoadjuvant therapy (1)</w:t>
            </w:r>
          </w:p>
        </w:tc>
        <w:tc>
          <w:tcPr>
            <w:tcW w:w="1984" w:type="dxa"/>
          </w:tcPr>
          <w:p w14:paraId="79551AF9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22 (34.4%)</w:t>
            </w:r>
          </w:p>
        </w:tc>
        <w:tc>
          <w:tcPr>
            <w:tcW w:w="1984" w:type="dxa"/>
          </w:tcPr>
          <w:p w14:paraId="50F8AE81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108 (45.4%)</w:t>
            </w:r>
          </w:p>
        </w:tc>
        <w:tc>
          <w:tcPr>
            <w:tcW w:w="1134" w:type="dxa"/>
          </w:tcPr>
          <w:p w14:paraId="6F4B6201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0.226</w:t>
            </w:r>
          </w:p>
        </w:tc>
        <w:tc>
          <w:tcPr>
            <w:tcW w:w="1984" w:type="dxa"/>
          </w:tcPr>
          <w:p w14:paraId="39FBA3B8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45.0%</w:t>
            </w:r>
          </w:p>
        </w:tc>
        <w:tc>
          <w:tcPr>
            <w:tcW w:w="1984" w:type="dxa"/>
          </w:tcPr>
          <w:p w14:paraId="05C49E4B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43.0%</w:t>
            </w:r>
          </w:p>
        </w:tc>
        <w:tc>
          <w:tcPr>
            <w:tcW w:w="1134" w:type="dxa"/>
          </w:tcPr>
          <w:p w14:paraId="62F94B8E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0.040</w:t>
            </w:r>
          </w:p>
        </w:tc>
      </w:tr>
      <w:tr w:rsidR="00211094" w:rsidRPr="00821130" w14:paraId="276CD260" w14:textId="77777777">
        <w:tc>
          <w:tcPr>
            <w:tcW w:w="4762" w:type="dxa"/>
          </w:tcPr>
          <w:p w14:paraId="42AB976B" w14:textId="3F8B719E" w:rsidR="00211094" w:rsidRPr="00821130" w:rsidRDefault="00DF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Period ≥2015 (</w:t>
            </w: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84" w:type="dxa"/>
          </w:tcPr>
          <w:p w14:paraId="4BDCC700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18 (28.1%)</w:t>
            </w:r>
          </w:p>
        </w:tc>
        <w:tc>
          <w:tcPr>
            <w:tcW w:w="1984" w:type="dxa"/>
          </w:tcPr>
          <w:p w14:paraId="6FCB30C0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94 (39.5%)</w:t>
            </w:r>
          </w:p>
        </w:tc>
        <w:tc>
          <w:tcPr>
            <w:tcW w:w="1134" w:type="dxa"/>
          </w:tcPr>
          <w:p w14:paraId="611A2936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0.243</w:t>
            </w:r>
          </w:p>
        </w:tc>
        <w:tc>
          <w:tcPr>
            <w:tcW w:w="1984" w:type="dxa"/>
          </w:tcPr>
          <w:p w14:paraId="43ABF95F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34.9%</w:t>
            </w:r>
          </w:p>
        </w:tc>
        <w:tc>
          <w:tcPr>
            <w:tcW w:w="1984" w:type="dxa"/>
          </w:tcPr>
          <w:p w14:paraId="378A9BE9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37.0%</w:t>
            </w:r>
          </w:p>
        </w:tc>
        <w:tc>
          <w:tcPr>
            <w:tcW w:w="1134" w:type="dxa"/>
          </w:tcPr>
          <w:p w14:paraId="5B8C10C9" w14:textId="77777777" w:rsidR="00211094" w:rsidRPr="00821130" w:rsidRDefault="00DF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30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</w:tr>
    </w:tbl>
    <w:p w14:paraId="779B35B8" w14:textId="77777777" w:rsidR="00211094" w:rsidRPr="00821130" w:rsidRDefault="00DF167C">
      <w:pPr>
        <w:rPr>
          <w:rFonts w:ascii="Times New Roman" w:hAnsi="Times New Roman" w:cs="Times New Roman"/>
        </w:rPr>
      </w:pPr>
      <w:r w:rsidRPr="00821130">
        <w:rPr>
          <w:rFonts w:ascii="Times New Roman" w:hAnsi="Times New Roman" w:cs="Times New Roman"/>
          <w:sz w:val="18"/>
        </w:rPr>
        <w:t>Notes: Continuous variables are shown as mean ± SD. Binary variables are shown as n (%) for unweighted comparisons and as weighted percentages after IPTW. SMD = standardized mean difference; |SMD| &lt; 0.10 indicates adequate balance. Stabilized ATE IPTW weights were well-behaved (mean 1.00; range 0.43–2.43).</w:t>
      </w:r>
    </w:p>
    <w:sectPr w:rsidR="00211094" w:rsidRPr="00821130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1839468">
    <w:abstractNumId w:val="8"/>
  </w:num>
  <w:num w:numId="2" w16cid:durableId="753746224">
    <w:abstractNumId w:val="6"/>
  </w:num>
  <w:num w:numId="3" w16cid:durableId="2131237349">
    <w:abstractNumId w:val="5"/>
  </w:num>
  <w:num w:numId="4" w16cid:durableId="338388172">
    <w:abstractNumId w:val="4"/>
  </w:num>
  <w:num w:numId="5" w16cid:durableId="1342396503">
    <w:abstractNumId w:val="7"/>
  </w:num>
  <w:num w:numId="6" w16cid:durableId="1650205597">
    <w:abstractNumId w:val="3"/>
  </w:num>
  <w:num w:numId="7" w16cid:durableId="913586258">
    <w:abstractNumId w:val="2"/>
  </w:num>
  <w:num w:numId="8" w16cid:durableId="159274462">
    <w:abstractNumId w:val="1"/>
  </w:num>
  <w:num w:numId="9" w16cid:durableId="105959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1094"/>
    <w:rsid w:val="0029639D"/>
    <w:rsid w:val="00326F90"/>
    <w:rsid w:val="00641392"/>
    <w:rsid w:val="0068083F"/>
    <w:rsid w:val="00821130"/>
    <w:rsid w:val="00AA1D8D"/>
    <w:rsid w:val="00B47730"/>
    <w:rsid w:val="00CB0664"/>
    <w:rsid w:val="00DF16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9C595408-26EC-4F33-8150-59E2C34C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Anil Turhan</cp:lastModifiedBy>
  <cp:revision>4</cp:revision>
  <dcterms:created xsi:type="dcterms:W3CDTF">2013-12-23T23:15:00Z</dcterms:created>
  <dcterms:modified xsi:type="dcterms:W3CDTF">2026-01-09T10:03:00Z</dcterms:modified>
  <cp:category/>
</cp:coreProperties>
</file>