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 xml:space="preserve">Supplementary </w:t>
      </w:r>
      <w:r>
        <w:rPr>
          <w:rFonts w:hint="eastAsia" w:ascii="Times New Roman" w:hAnsi="Times New Roman" w:cs="Times New Roman"/>
          <w:b/>
        </w:rPr>
        <w:t xml:space="preserve">Table </w:t>
      </w:r>
      <w:r>
        <w:rPr>
          <w:rFonts w:hint="eastAsia" w:ascii="Times New Roman" w:hAnsi="Times New Roman" w:cs="Times New Roman"/>
          <w:b/>
          <w:lang w:val="en-US" w:eastAsia="zh-CN"/>
        </w:rPr>
        <w:t>2</w:t>
      </w:r>
      <w:bookmarkStart w:id="4" w:name="_GoBack"/>
      <w:bookmarkEnd w:id="4"/>
      <w:r>
        <w:rPr>
          <w:rFonts w:ascii="Times New Roman" w:hAnsi="Times New Roman" w:cs="Times New Roman"/>
          <w:b/>
          <w:bCs/>
          <w:iCs/>
          <w:szCs w:val="21"/>
        </w:rPr>
        <w:t>.</w:t>
      </w:r>
      <w:r>
        <w:rPr>
          <w:rFonts w:ascii="Times New Roman" w:hAnsi="Times New Roman" w:cs="Times New Roman"/>
          <w:iCs/>
          <w:szCs w:val="21"/>
        </w:rPr>
        <w:t xml:space="preserve"> Univariate and multivariate survival analysis of overall survival in </w:t>
      </w:r>
      <w:r>
        <w:rPr>
          <w:rFonts w:hint="eastAsia" w:ascii="Times New Roman" w:hAnsi="Times New Roman" w:cs="Times New Roman"/>
          <w:iCs/>
          <w:szCs w:val="21"/>
        </w:rPr>
        <w:t>490</w:t>
      </w:r>
      <w:r>
        <w:rPr>
          <w:rFonts w:ascii="Times New Roman" w:hAnsi="Times New Roman" w:cs="Times New Roman"/>
          <w:iCs/>
          <w:szCs w:val="21"/>
        </w:rPr>
        <w:t xml:space="preserve"> GC</w:t>
      </w:r>
      <w:r>
        <w:rPr>
          <w:rFonts w:hint="eastAsia" w:ascii="Times New Roman" w:hAnsi="Times New Roman" w:cs="Times New Roman"/>
          <w:iCs/>
          <w:szCs w:val="21"/>
        </w:rPr>
        <w:t>s with R0 resection</w:t>
      </w:r>
    </w:p>
    <w:tbl>
      <w:tblPr>
        <w:tblStyle w:val="4"/>
        <w:tblW w:w="7741" w:type="dxa"/>
        <w:tblInd w:w="283" w:type="dxa"/>
        <w:tblBorders>
          <w:top w:val="single" w:color="000000" w:sz="12" w:space="0"/>
          <w:left w:val="none" w:color="auto" w:sz="0" w:space="0"/>
          <w:bottom w:val="single" w:color="000000" w:sz="12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76"/>
        <w:gridCol w:w="7"/>
        <w:gridCol w:w="1456"/>
        <w:gridCol w:w="2268"/>
        <w:gridCol w:w="1451"/>
        <w:gridCol w:w="183"/>
      </w:tblGrid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</w:trPr>
        <w:tc>
          <w:tcPr>
            <w:tcW w:w="2383" w:type="dxa"/>
            <w:gridSpan w:val="2"/>
            <w:vMerge w:val="restart"/>
          </w:tcPr>
          <w:p>
            <w:pPr>
              <w:rPr>
                <w:rFonts w:ascii="Times New Roman" w:hAnsi="Times New Roman" w:cs="Times New Roman"/>
                <w:i/>
                <w:szCs w:val="21"/>
              </w:rPr>
            </w:pPr>
          </w:p>
          <w:p>
            <w:pPr>
              <w:rPr>
                <w:rFonts w:ascii="Times New Roman" w:hAnsi="Times New Roman" w:cs="Times New Roman"/>
                <w:i/>
                <w:szCs w:val="21"/>
              </w:rPr>
            </w:pPr>
          </w:p>
          <w:p>
            <w:pPr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Cs/>
                <w:szCs w:val="21"/>
              </w:rPr>
              <w:t>Variables</w:t>
            </w:r>
          </w:p>
        </w:tc>
        <w:tc>
          <w:tcPr>
            <w:tcW w:w="5358" w:type="dxa"/>
            <w:gridSpan w:val="4"/>
            <w:tcBorders>
              <w:bottom w:val="single" w:color="auto" w:sz="4" w:space="0"/>
            </w:tcBorders>
          </w:tcPr>
          <w:p>
            <w:pPr>
              <w:ind w:firstLine="1260" w:firstLineChars="600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Cs/>
              </w:rPr>
              <w:t>Overall</w:t>
            </w:r>
            <w:r>
              <w:rPr>
                <w:rFonts w:hint="eastAsia" w:ascii="Times New Roman" w:hAnsi="Times New Roman" w:cs="Times New Roman"/>
                <w:iCs/>
              </w:rPr>
              <w:t xml:space="preserve">       </w:t>
            </w:r>
            <w:r>
              <w:rPr>
                <w:rFonts w:ascii="Times New Roman" w:hAnsi="Times New Roman" w:cs="Times New Roman"/>
                <w:iCs/>
              </w:rPr>
              <w:t>Survival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2383" w:type="dxa"/>
            <w:gridSpan w:val="2"/>
            <w:vMerge w:val="continue"/>
          </w:tcPr>
          <w:p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56" w:type="dxa"/>
            <w:tcBorders>
              <w:top w:val="single" w:color="auto" w:sz="4" w:space="0"/>
              <w:bottom w:val="single" w:color="auto" w:sz="2" w:space="0"/>
            </w:tcBorders>
          </w:tcPr>
          <w:p>
            <w:pPr>
              <w:rPr>
                <w:rFonts w:ascii="Times New Roman" w:hAnsi="Times New Roman" w:cs="Times New Roman"/>
              </w:rPr>
            </w:pPr>
            <w:bookmarkStart w:id="0" w:name="OLE_LINK29"/>
            <w:bookmarkStart w:id="1" w:name="OLE_LINK28"/>
            <w:r>
              <w:rPr>
                <w:rFonts w:ascii="Times New Roman" w:hAnsi="Times New Roman" w:cs="Times New Roman"/>
              </w:rPr>
              <w:t>Univariate</w:t>
            </w:r>
            <w:bookmarkEnd w:id="0"/>
            <w:bookmarkEnd w:id="1"/>
          </w:p>
        </w:tc>
        <w:tc>
          <w:tcPr>
            <w:tcW w:w="3902" w:type="dxa"/>
            <w:gridSpan w:val="3"/>
            <w:tcBorders>
              <w:top w:val="single" w:color="auto" w:sz="4" w:space="0"/>
              <w:bottom w:val="single" w:color="auto" w:sz="2" w:space="0"/>
            </w:tcBorders>
          </w:tcPr>
          <w:p>
            <w:pPr>
              <w:ind w:firstLine="945" w:firstLineChars="450"/>
              <w:rPr>
                <w:rFonts w:ascii="Times New Roman" w:hAnsi="Times New Roman" w:cs="Times New Roman"/>
              </w:rPr>
            </w:pPr>
            <w:bookmarkStart w:id="2" w:name="OLE_LINK30"/>
            <w:bookmarkStart w:id="3" w:name="OLE_LINK31"/>
            <w:r>
              <w:rPr>
                <w:rFonts w:ascii="Times New Roman" w:hAnsi="Times New Roman" w:cs="Times New Roman"/>
              </w:rPr>
              <w:t>Multivariate</w:t>
            </w:r>
            <w:bookmarkEnd w:id="2"/>
            <w:bookmarkEnd w:id="3"/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383" w:type="dxa"/>
            <w:gridSpan w:val="2"/>
            <w:vMerge w:val="continue"/>
            <w:tcBorders>
              <w:bottom w:val="single" w:color="auto" w:sz="2" w:space="0"/>
            </w:tcBorders>
          </w:tcPr>
          <w:p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56" w:type="dxa"/>
            <w:tcBorders>
              <w:top w:val="single" w:color="auto" w:sz="2" w:space="0"/>
              <w:bottom w:val="single" w:color="auto" w:sz="2" w:space="0"/>
            </w:tcBorders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iCs/>
              </w:rPr>
              <w:t xml:space="preserve">   </w:t>
            </w:r>
            <w:r>
              <w:rPr>
                <w:rFonts w:ascii="Times New Roman" w:hAnsi="Times New Roman" w:cs="Times New Roman"/>
                <w:i/>
              </w:rPr>
              <w:t>P</w:t>
            </w:r>
            <w:r>
              <w:rPr>
                <w:rFonts w:ascii="Times New Roman" w:hAnsi="Times New Roman" w:cs="Times New Roman"/>
                <w:i/>
                <w:vertAlign w:val="superscript"/>
              </w:rPr>
              <w:t>a</w:t>
            </w:r>
          </w:p>
        </w:tc>
        <w:tc>
          <w:tcPr>
            <w:tcW w:w="2268" w:type="dxa"/>
            <w:tcBorders>
              <w:top w:val="single" w:color="auto" w:sz="2" w:space="0"/>
              <w:bottom w:val="single" w:color="auto" w:sz="2" w:space="0"/>
            </w:tcBorders>
          </w:tcPr>
          <w:p>
            <w:pPr>
              <w:ind w:firstLine="315" w:firstLineChars="15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HR</w:t>
            </w:r>
            <w:r>
              <w:rPr>
                <w:rFonts w:hint="eastAsia"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(95%CI)</w:t>
            </w:r>
          </w:p>
        </w:tc>
        <w:tc>
          <w:tcPr>
            <w:tcW w:w="1634" w:type="dxa"/>
            <w:gridSpan w:val="2"/>
            <w:tcBorders>
              <w:top w:val="single" w:color="auto" w:sz="2" w:space="0"/>
              <w:bottom w:val="single" w:color="auto" w:sz="2" w:space="0"/>
            </w:tcBorders>
          </w:tcPr>
          <w:p>
            <w:pPr>
              <w:ind w:firstLine="630" w:firstLineChars="3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i/>
              </w:rPr>
              <w:t>P</w:t>
            </w:r>
            <w:r>
              <w:rPr>
                <w:rFonts w:ascii="Times New Roman" w:hAnsi="Times New Roman" w:cs="Times New Roman"/>
                <w:i/>
                <w:vertAlign w:val="superscript"/>
              </w:rPr>
              <w:t>b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3" w:type="dxa"/>
          <w:trHeight w:val="10380" w:hRule="atLeast"/>
        </w:trPr>
        <w:tc>
          <w:tcPr>
            <w:tcW w:w="2376" w:type="dxa"/>
            <w:tcBorders>
              <w:top w:val="single" w:color="auto" w:sz="2" w:space="0"/>
            </w:tcBorders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Age (years)</w:t>
            </w:r>
          </w:p>
          <w:p>
            <w:pPr>
              <w:ind w:firstLine="420" w:firstLineChars="20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≤</w:t>
            </w:r>
            <w:r>
              <w:rPr>
                <w:rFonts w:ascii="Times New Roman" w:hAnsi="Times New Roman" w:cs="Times New Roman"/>
                <w:szCs w:val="21"/>
              </w:rPr>
              <w:t xml:space="preserve"> 58</w:t>
            </w:r>
          </w:p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    </w:t>
            </w:r>
            <w:r>
              <w:rPr>
                <w:rFonts w:ascii="Times New Roman" w:hAnsi="Times New Roman" w:eastAsia="宋体" w:cs="Times New Roman"/>
                <w:szCs w:val="21"/>
              </w:rPr>
              <w:t>&gt;</w:t>
            </w:r>
            <w:r>
              <w:rPr>
                <w:rFonts w:hint="eastAsia" w:ascii="Times New Roman" w:hAnsi="Times New Roman" w:eastAsia="宋体" w:cs="Times New Roman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szCs w:val="21"/>
              </w:rPr>
              <w:t>58</w:t>
            </w:r>
          </w:p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Gender</w:t>
            </w:r>
          </w:p>
          <w:p>
            <w:pPr>
              <w:ind w:firstLine="420" w:firstLineChars="200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M</w:t>
            </w:r>
            <w:r>
              <w:rPr>
                <w:rFonts w:ascii="Times New Roman" w:hAnsi="Times New Roman" w:cs="Times New Roman"/>
                <w:szCs w:val="21"/>
              </w:rPr>
              <w:t>ale</w:t>
            </w:r>
          </w:p>
          <w:p>
            <w:pPr>
              <w:ind w:firstLine="420" w:firstLineChars="200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F</w:t>
            </w:r>
            <w:r>
              <w:rPr>
                <w:rFonts w:ascii="Times New Roman" w:hAnsi="Times New Roman" w:cs="Times New Roman"/>
                <w:szCs w:val="21"/>
              </w:rPr>
              <w:t>emale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Main location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</w:t>
            </w:r>
            <w:r>
              <w:rPr>
                <w:rFonts w:hint="eastAsia" w:ascii="Times New Roman" w:hAnsi="Times New Roman" w:cs="Times New Roman"/>
              </w:rPr>
              <w:t xml:space="preserve">  </w:t>
            </w:r>
            <w:r>
              <w:rPr>
                <w:rFonts w:ascii="Times New Roman" w:hAnsi="Times New Roman" w:cs="Times New Roman"/>
              </w:rPr>
              <w:t>U</w:t>
            </w:r>
            <w:r>
              <w:rPr>
                <w:rFonts w:hint="eastAsia" w:ascii="Times New Roman" w:hAnsi="Times New Roman" w:cs="Times New Roman"/>
              </w:rPr>
              <w:t>pper</w:t>
            </w:r>
          </w:p>
          <w:p>
            <w:pPr>
              <w:ind w:firstLine="42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</w:t>
            </w:r>
            <w:r>
              <w:rPr>
                <w:rFonts w:hint="eastAsia" w:ascii="Times New Roman" w:hAnsi="Times New Roman" w:cs="Times New Roman"/>
              </w:rPr>
              <w:t>iddle</w:t>
            </w:r>
          </w:p>
          <w:p>
            <w:pPr>
              <w:ind w:firstLine="420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Lower</w:t>
            </w:r>
          </w:p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Tumor size (cm)</w:t>
            </w:r>
          </w:p>
          <w:p>
            <w:pPr>
              <w:ind w:firstLine="42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≤</w:t>
            </w:r>
            <w:r>
              <w:rPr>
                <w:rFonts w:ascii="Times New Roman" w:hAnsi="Times New Roman" w:cs="Times New Roman"/>
                <w:szCs w:val="21"/>
              </w:rPr>
              <w:t xml:space="preserve"> 5</w:t>
            </w:r>
          </w:p>
          <w:p>
            <w:pPr>
              <w:ind w:firstLine="42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&gt;</w:t>
            </w:r>
            <w:r>
              <w:rPr>
                <w:rFonts w:ascii="Times New Roman" w:hAnsi="Times New Roman" w:cs="Times New Roman"/>
                <w:szCs w:val="21"/>
              </w:rPr>
              <w:t xml:space="preserve"> 5</w:t>
            </w:r>
          </w:p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TNM stage   </w:t>
            </w:r>
          </w:p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    I/II</w:t>
            </w:r>
          </w:p>
          <w:p>
            <w:pPr>
              <w:ind w:firstLine="42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III/IV</w:t>
            </w:r>
          </w:p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Depth of invasion</w:t>
            </w:r>
          </w:p>
          <w:p>
            <w:pPr>
              <w:ind w:firstLine="42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T1/T2</w:t>
            </w:r>
          </w:p>
          <w:p>
            <w:pPr>
              <w:ind w:firstLine="42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T3/T4</w:t>
            </w:r>
          </w:p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Lymph node metastasis   </w:t>
            </w:r>
          </w:p>
          <w:p>
            <w:pPr>
              <w:ind w:firstLine="420" w:firstLineChars="20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Negative</w:t>
            </w:r>
          </w:p>
          <w:p>
            <w:pPr>
              <w:ind w:firstLine="420" w:firstLineChars="20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Positive</w:t>
            </w:r>
          </w:p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Borrmann grouping</w:t>
            </w:r>
          </w:p>
          <w:p>
            <w:pPr>
              <w:ind w:firstLine="42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</w:t>
            </w:r>
          </w:p>
          <w:p>
            <w:pPr>
              <w:ind w:firstLine="42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II</w:t>
            </w:r>
          </w:p>
          <w:p>
            <w:pPr>
              <w:ind w:firstLine="42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III</w:t>
            </w:r>
          </w:p>
          <w:p>
            <w:pPr>
              <w:ind w:firstLine="42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IV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Lauren classification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</w:t>
            </w:r>
            <w:r>
              <w:rPr>
                <w:rFonts w:hint="eastAsia" w:ascii="Times New Roman" w:hAnsi="Times New Roman" w:cs="Times New Roman"/>
              </w:rPr>
              <w:t xml:space="preserve">  </w:t>
            </w:r>
            <w:r>
              <w:rPr>
                <w:rFonts w:ascii="Times New Roman" w:hAnsi="Times New Roman" w:cs="Times New Roman"/>
              </w:rPr>
              <w:t xml:space="preserve">Intestinal </w:t>
            </w:r>
          </w:p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Diffuse </w:t>
            </w:r>
          </w:p>
          <w:p>
            <w:pPr>
              <w:rPr>
                <w:rFonts w:ascii="Times New Roman" w:hAnsi="Times New Roman" w:cs="Times New Roman"/>
                <w:bCs/>
                <w:kern w:val="36"/>
                <w:szCs w:val="21"/>
              </w:rPr>
            </w:pPr>
            <w:r>
              <w:rPr>
                <w:rFonts w:hint="eastAsia" w:ascii="Times New Roman" w:hAnsi="Times New Roman" w:cs="Times New Roman"/>
                <w:bCs/>
                <w:kern w:val="36"/>
                <w:szCs w:val="21"/>
              </w:rPr>
              <w:t>ASAP1 expression</w:t>
            </w:r>
          </w:p>
          <w:p>
            <w:pPr>
              <w:ind w:firstLine="420"/>
              <w:rPr>
                <w:rFonts w:ascii="Times New Roman" w:hAnsi="Times New Roman" w:cs="Times New Roman"/>
                <w:bCs/>
                <w:kern w:val="36"/>
                <w:szCs w:val="21"/>
              </w:rPr>
            </w:pPr>
            <w:r>
              <w:rPr>
                <w:rFonts w:hint="eastAsia" w:ascii="Times New Roman" w:hAnsi="Times New Roman" w:cs="Times New Roman"/>
                <w:bCs/>
                <w:kern w:val="36"/>
                <w:szCs w:val="21"/>
              </w:rPr>
              <w:t>Low</w:t>
            </w:r>
          </w:p>
          <w:p>
            <w:pPr>
              <w:ind w:firstLine="420"/>
              <w:rPr>
                <w:rFonts w:ascii="Times New Roman" w:hAnsi="Times New Roman" w:cs="Times New Roman"/>
                <w:bCs/>
                <w:kern w:val="36"/>
                <w:szCs w:val="21"/>
              </w:rPr>
            </w:pPr>
            <w:r>
              <w:rPr>
                <w:rFonts w:hint="eastAsia" w:ascii="Times New Roman" w:hAnsi="Times New Roman" w:cs="Times New Roman"/>
                <w:bCs/>
                <w:kern w:val="36"/>
                <w:szCs w:val="21"/>
              </w:rPr>
              <w:t>High</w:t>
            </w:r>
          </w:p>
        </w:tc>
        <w:tc>
          <w:tcPr>
            <w:tcW w:w="1463" w:type="dxa"/>
            <w:gridSpan w:val="2"/>
            <w:tcBorders>
              <w:top w:val="single" w:color="auto" w:sz="2" w:space="0"/>
            </w:tcBorders>
          </w:tcPr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0.039</w:t>
            </w:r>
          </w:p>
          <w:p>
            <w:pPr>
              <w:rPr>
                <w:rFonts w:ascii="Times New Roman" w:hAnsi="Times New Roman" w:cs="Times New Roman"/>
              </w:rPr>
            </w:pPr>
          </w:p>
          <w:p>
            <w:pPr>
              <w:rPr>
                <w:rFonts w:ascii="Times New Roman" w:hAnsi="Times New Roman" w:cs="Times New Roman"/>
              </w:rPr>
            </w:pPr>
          </w:p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0.356</w:t>
            </w:r>
          </w:p>
          <w:p>
            <w:pPr>
              <w:rPr>
                <w:rFonts w:ascii="Times New Roman" w:hAnsi="Times New Roman" w:cs="Times New Roman"/>
              </w:rPr>
            </w:pPr>
          </w:p>
          <w:p>
            <w:pPr>
              <w:rPr>
                <w:rFonts w:ascii="Times New Roman" w:hAnsi="Times New Roman" w:cs="Times New Roman"/>
              </w:rPr>
            </w:pPr>
          </w:p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0.029</w:t>
            </w:r>
          </w:p>
          <w:p>
            <w:pPr>
              <w:rPr>
                <w:rFonts w:ascii="Times New Roman" w:hAnsi="Times New Roman" w:cs="Times New Roman"/>
              </w:rPr>
            </w:pPr>
          </w:p>
          <w:p>
            <w:pPr>
              <w:rPr>
                <w:rFonts w:ascii="Times New Roman" w:hAnsi="Times New Roman" w:cs="Times New Roman"/>
              </w:rPr>
            </w:pPr>
          </w:p>
          <w:p>
            <w:pPr>
              <w:rPr>
                <w:rFonts w:ascii="Times New Roman" w:hAnsi="Times New Roman" w:cs="Times New Roman"/>
              </w:rPr>
            </w:pPr>
          </w:p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0.004</w:t>
            </w:r>
          </w:p>
          <w:p>
            <w:pPr>
              <w:rPr>
                <w:rFonts w:ascii="Times New Roman" w:hAnsi="Times New Roman" w:cs="Times New Roman"/>
              </w:rPr>
            </w:pPr>
          </w:p>
          <w:p>
            <w:pPr>
              <w:rPr>
                <w:rFonts w:ascii="Times New Roman" w:hAnsi="Times New Roman" w:cs="Times New Roman"/>
              </w:rPr>
            </w:pPr>
          </w:p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&lt; 0.00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>0</w:t>
            </w:r>
            <w:r>
              <w:rPr>
                <w:rFonts w:hint="eastAsia" w:ascii="Times New Roman" w:hAnsi="Times New Roman" w:cs="Times New Roman"/>
              </w:rPr>
              <w:t>1</w:t>
            </w:r>
          </w:p>
          <w:p>
            <w:pPr>
              <w:rPr>
                <w:rFonts w:ascii="Times New Roman" w:hAnsi="Times New Roman" w:cs="Times New Roman"/>
              </w:rPr>
            </w:pPr>
          </w:p>
          <w:p>
            <w:pPr>
              <w:rPr>
                <w:rFonts w:ascii="Times New Roman" w:hAnsi="Times New Roman" w:cs="Times New Roman"/>
              </w:rPr>
            </w:pPr>
          </w:p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&lt; 0.0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>0</w:t>
            </w:r>
            <w:r>
              <w:rPr>
                <w:rFonts w:hint="eastAsia" w:ascii="Times New Roman" w:hAnsi="Times New Roman" w:cs="Times New Roman"/>
              </w:rPr>
              <w:t>01</w:t>
            </w:r>
          </w:p>
          <w:p>
            <w:pPr>
              <w:rPr>
                <w:rFonts w:ascii="Times New Roman" w:hAnsi="Times New Roman" w:cs="Times New Roman"/>
              </w:rPr>
            </w:pPr>
          </w:p>
          <w:p>
            <w:pPr>
              <w:rPr>
                <w:rFonts w:ascii="Times New Roman" w:hAnsi="Times New Roman" w:cs="Times New Roman"/>
              </w:rPr>
            </w:pPr>
          </w:p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&lt; 0.00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>0</w:t>
            </w:r>
            <w:r>
              <w:rPr>
                <w:rFonts w:hint="eastAsia" w:ascii="Times New Roman" w:hAnsi="Times New Roman" w:cs="Times New Roman"/>
              </w:rPr>
              <w:t>1</w:t>
            </w:r>
          </w:p>
          <w:p>
            <w:pPr>
              <w:rPr>
                <w:rFonts w:ascii="Times New Roman" w:hAnsi="Times New Roman" w:cs="Times New Roman"/>
              </w:rPr>
            </w:pPr>
          </w:p>
          <w:p>
            <w:pPr>
              <w:rPr>
                <w:rFonts w:ascii="Times New Roman" w:hAnsi="Times New Roman" w:cs="Times New Roman"/>
              </w:rPr>
            </w:pPr>
          </w:p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&lt; 0.0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>0</w:t>
            </w:r>
            <w:r>
              <w:rPr>
                <w:rFonts w:hint="eastAsia" w:ascii="Times New Roman" w:hAnsi="Times New Roman" w:cs="Times New Roman"/>
              </w:rPr>
              <w:t>01</w:t>
            </w:r>
          </w:p>
          <w:p>
            <w:pPr>
              <w:rPr>
                <w:rFonts w:ascii="Times New Roman" w:hAnsi="Times New Roman" w:cs="Times New Roman"/>
              </w:rPr>
            </w:pPr>
          </w:p>
          <w:p>
            <w:pPr>
              <w:rPr>
                <w:rFonts w:ascii="Times New Roman" w:hAnsi="Times New Roman" w:cs="Times New Roman"/>
              </w:rPr>
            </w:pPr>
          </w:p>
          <w:p>
            <w:pPr>
              <w:rPr>
                <w:rFonts w:ascii="Times New Roman" w:hAnsi="Times New Roman" w:cs="Times New Roman"/>
              </w:rPr>
            </w:pPr>
          </w:p>
          <w:p>
            <w:pPr>
              <w:rPr>
                <w:rFonts w:ascii="Times New Roman" w:hAnsi="Times New Roman" w:cs="Times New Roman"/>
              </w:rPr>
            </w:pPr>
          </w:p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0.001</w:t>
            </w:r>
          </w:p>
          <w:p>
            <w:pPr>
              <w:rPr>
                <w:rFonts w:ascii="Times New Roman" w:hAnsi="Times New Roman" w:cs="Times New Roman"/>
              </w:rPr>
            </w:pPr>
          </w:p>
          <w:p>
            <w:pPr>
              <w:rPr>
                <w:rFonts w:ascii="Times New Roman" w:hAnsi="Times New Roman" w:cs="Times New Roman"/>
              </w:rPr>
            </w:pPr>
          </w:p>
          <w:p>
            <w:pPr>
              <w:ind w:firstLine="210" w:firstLineChars="100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&lt; 0.00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>0</w:t>
            </w:r>
            <w:r>
              <w:rPr>
                <w:rFonts w:hint="eastAsia" w:ascii="Times New Roman" w:hAnsi="Times New Roman" w:cs="Times New Roman"/>
              </w:rPr>
              <w:t>1</w:t>
            </w:r>
          </w:p>
          <w:p>
            <w:pPr>
              <w:rPr>
                <w:rFonts w:ascii="Times New Roman" w:hAnsi="Times New Roman" w:cs="Times New Roman"/>
                <w:iCs/>
              </w:rPr>
            </w:pPr>
          </w:p>
        </w:tc>
        <w:tc>
          <w:tcPr>
            <w:tcW w:w="2268" w:type="dxa"/>
            <w:tcBorders>
              <w:top w:val="single" w:color="auto" w:sz="2" w:space="0"/>
            </w:tcBorders>
          </w:tcPr>
          <w:p>
            <w:pPr>
              <w:rPr>
                <w:rFonts w:ascii="Times New Roman" w:hAnsi="Times New Roman" w:cs="Times New Roman"/>
              </w:rPr>
            </w:pPr>
          </w:p>
          <w:p>
            <w:pPr>
              <w:rPr>
                <w:rFonts w:ascii="Times New Roman" w:hAnsi="Times New Roman" w:cs="Times New Roman"/>
              </w:rPr>
            </w:pPr>
          </w:p>
          <w:p>
            <w:pPr>
              <w:rPr>
                <w:rFonts w:ascii="Times New Roman" w:hAnsi="Times New Roman" w:cs="Times New Roman"/>
              </w:rPr>
            </w:pPr>
          </w:p>
          <w:p>
            <w:pPr>
              <w:rPr>
                <w:rFonts w:ascii="Times New Roman" w:hAnsi="Times New Roman" w:cs="Times New Roman"/>
              </w:rPr>
            </w:pPr>
          </w:p>
          <w:p>
            <w:pPr>
              <w:rPr>
                <w:rFonts w:ascii="Times New Roman" w:hAnsi="Times New Roman" w:cs="Times New Roman"/>
              </w:rPr>
            </w:pPr>
          </w:p>
          <w:p>
            <w:pPr>
              <w:rPr>
                <w:rFonts w:ascii="Times New Roman" w:hAnsi="Times New Roman" w:cs="Times New Roman"/>
              </w:rPr>
            </w:pPr>
          </w:p>
          <w:p>
            <w:pPr>
              <w:rPr>
                <w:rFonts w:ascii="Times New Roman" w:hAnsi="Times New Roman" w:cs="Times New Roman"/>
              </w:rPr>
            </w:pPr>
          </w:p>
          <w:p>
            <w:pPr>
              <w:rPr>
                <w:rFonts w:ascii="Times New Roman" w:hAnsi="Times New Roman" w:cs="Times New Roman"/>
              </w:rPr>
            </w:pPr>
          </w:p>
          <w:p>
            <w:pPr>
              <w:rPr>
                <w:rFonts w:ascii="Times New Roman" w:hAnsi="Times New Roman" w:cs="Times New Roman"/>
              </w:rPr>
            </w:pPr>
          </w:p>
          <w:p>
            <w:pPr>
              <w:rPr>
                <w:rFonts w:ascii="Times New Roman" w:hAnsi="Times New Roman" w:cs="Times New Roman"/>
              </w:rPr>
            </w:pPr>
          </w:p>
          <w:p>
            <w:pPr>
              <w:rPr>
                <w:rFonts w:ascii="Times New Roman" w:hAnsi="Times New Roman" w:cs="Times New Roman"/>
              </w:rPr>
            </w:pPr>
          </w:p>
          <w:p>
            <w:pPr>
              <w:rPr>
                <w:rFonts w:ascii="Times New Roman" w:hAnsi="Times New Roman" w:cs="Times New Roman"/>
              </w:rPr>
            </w:pPr>
          </w:p>
          <w:p>
            <w:pPr>
              <w:rPr>
                <w:rFonts w:ascii="Times New Roman" w:hAnsi="Times New Roman" w:cs="Times New Roman"/>
              </w:rPr>
            </w:pPr>
          </w:p>
          <w:p>
            <w:pPr>
              <w:rPr>
                <w:rFonts w:ascii="Times New Roman" w:hAnsi="Times New Roman" w:cs="Times New Roman"/>
              </w:rPr>
            </w:pP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1.000 (Reference)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1.841 (1.103-3.071)</w:t>
            </w:r>
          </w:p>
          <w:p>
            <w:pPr>
              <w:rPr>
                <w:rFonts w:ascii="Times New Roman" w:hAnsi="Times New Roman" w:cs="Times New Roman"/>
              </w:rPr>
            </w:pP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1.000 (Reference)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1.405 (1.159-1.703)</w:t>
            </w:r>
          </w:p>
          <w:p>
            <w:pPr>
              <w:rPr>
                <w:rFonts w:ascii="Times New Roman" w:hAnsi="Times New Roman" w:cs="Times New Roman"/>
              </w:rPr>
            </w:pP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1.000 (Reference)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1.809 (1.059-3.090)</w:t>
            </w:r>
          </w:p>
          <w:p>
            <w:pPr>
              <w:rPr>
                <w:rFonts w:ascii="Times New Roman" w:hAnsi="Times New Roman" w:cs="Times New Roman"/>
              </w:rPr>
            </w:pP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1.000 (Reference)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1.964 (0.601-6.416)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3.440 (1.085-10.910)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4.723 (1.411-15.807)</w:t>
            </w:r>
          </w:p>
          <w:p>
            <w:pPr>
              <w:rPr>
                <w:rFonts w:ascii="Times New Roman" w:hAnsi="Times New Roman" w:cs="Times New Roman"/>
              </w:rPr>
            </w:pPr>
          </w:p>
          <w:p>
            <w:pPr>
              <w:rPr>
                <w:rFonts w:ascii="Times New Roman" w:hAnsi="Times New Roman" w:cs="Times New Roman"/>
              </w:rPr>
            </w:pPr>
          </w:p>
          <w:p>
            <w:pPr>
              <w:rPr>
                <w:rFonts w:ascii="Times New Roman" w:hAnsi="Times New Roman" w:cs="Times New Roman"/>
              </w:rPr>
            </w:pPr>
          </w:p>
          <w:p>
            <w:pPr>
              <w:rPr>
                <w:rFonts w:ascii="Times New Roman" w:hAnsi="Times New Roman" w:cs="Times New Roman"/>
              </w:rPr>
            </w:pP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1.000 (Reference)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1.941 (1.417-2.659)</w:t>
            </w:r>
          </w:p>
        </w:tc>
        <w:tc>
          <w:tcPr>
            <w:tcW w:w="1451" w:type="dxa"/>
            <w:tcBorders>
              <w:top w:val="single" w:color="auto" w:sz="2" w:space="0"/>
            </w:tcBorders>
          </w:tcPr>
          <w:p>
            <w:pPr>
              <w:ind w:leftChars="-35" w:hanging="73" w:hangingChars="35"/>
              <w:rPr>
                <w:rFonts w:ascii="Times New Roman" w:hAnsi="Times New Roman" w:cs="Times New Roman"/>
              </w:rPr>
            </w:pPr>
          </w:p>
          <w:p>
            <w:pPr>
              <w:ind w:leftChars="-35" w:hanging="73" w:hangingChars="35"/>
              <w:rPr>
                <w:rFonts w:ascii="Times New Roman" w:hAnsi="Times New Roman" w:cs="Times New Roman"/>
              </w:rPr>
            </w:pPr>
          </w:p>
          <w:p>
            <w:pPr>
              <w:ind w:leftChars="-35" w:hanging="73" w:hangingChars="35"/>
              <w:rPr>
                <w:rFonts w:ascii="Times New Roman" w:hAnsi="Times New Roman" w:cs="Times New Roman"/>
              </w:rPr>
            </w:pPr>
          </w:p>
          <w:p>
            <w:pPr>
              <w:ind w:leftChars="-35" w:hanging="73" w:hangingChars="35"/>
              <w:rPr>
                <w:rFonts w:ascii="Times New Roman" w:hAnsi="Times New Roman" w:cs="Times New Roman"/>
              </w:rPr>
            </w:pPr>
          </w:p>
          <w:p>
            <w:pPr>
              <w:ind w:leftChars="-35" w:hanging="73" w:hangingChars="35"/>
              <w:rPr>
                <w:rFonts w:ascii="Times New Roman" w:hAnsi="Times New Roman" w:cs="Times New Roman"/>
              </w:rPr>
            </w:pPr>
          </w:p>
          <w:p>
            <w:pPr>
              <w:ind w:leftChars="-35" w:hanging="73" w:hangingChars="35"/>
              <w:rPr>
                <w:rFonts w:ascii="Times New Roman" w:hAnsi="Times New Roman" w:cs="Times New Roman"/>
              </w:rPr>
            </w:pPr>
          </w:p>
          <w:p>
            <w:pPr>
              <w:ind w:leftChars="-35" w:hanging="73" w:hangingChars="35"/>
              <w:rPr>
                <w:rFonts w:ascii="Times New Roman" w:hAnsi="Times New Roman" w:cs="Times New Roman"/>
              </w:rPr>
            </w:pPr>
          </w:p>
          <w:p>
            <w:pPr>
              <w:ind w:leftChars="-35" w:hanging="73" w:hangingChars="35"/>
              <w:rPr>
                <w:rFonts w:ascii="Times New Roman" w:hAnsi="Times New Roman" w:cs="Times New Roman"/>
              </w:rPr>
            </w:pPr>
          </w:p>
          <w:p>
            <w:pPr>
              <w:ind w:leftChars="-35" w:hanging="73" w:hangingChars="35"/>
              <w:rPr>
                <w:rFonts w:ascii="Times New Roman" w:hAnsi="Times New Roman" w:cs="Times New Roman"/>
              </w:rPr>
            </w:pPr>
          </w:p>
          <w:p>
            <w:pPr>
              <w:ind w:leftChars="-35" w:hanging="73" w:hangingChars="35"/>
              <w:rPr>
                <w:rFonts w:ascii="Times New Roman" w:hAnsi="Times New Roman" w:cs="Times New Roman"/>
              </w:rPr>
            </w:pPr>
          </w:p>
          <w:p>
            <w:pPr>
              <w:ind w:leftChars="-35" w:hanging="73" w:hangingChars="35"/>
              <w:rPr>
                <w:rFonts w:ascii="Times New Roman" w:hAnsi="Times New Roman" w:cs="Times New Roman"/>
              </w:rPr>
            </w:pPr>
          </w:p>
          <w:p>
            <w:pPr>
              <w:ind w:leftChars="-35" w:hanging="73" w:hangingChars="35"/>
              <w:rPr>
                <w:rFonts w:ascii="Times New Roman" w:hAnsi="Times New Roman" w:cs="Times New Roman"/>
              </w:rPr>
            </w:pPr>
          </w:p>
          <w:p>
            <w:pPr>
              <w:ind w:leftChars="-35" w:hanging="73" w:hangingChars="35"/>
              <w:rPr>
                <w:rFonts w:ascii="Times New Roman" w:hAnsi="Times New Roman" w:cs="Times New Roman"/>
              </w:rPr>
            </w:pPr>
          </w:p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0.019</w:t>
            </w:r>
          </w:p>
          <w:p>
            <w:pPr>
              <w:ind w:leftChars="-35" w:hanging="73" w:hangingChars="35"/>
              <w:rPr>
                <w:rFonts w:ascii="Times New Roman" w:hAnsi="Times New Roman" w:cs="Times New Roman"/>
              </w:rPr>
            </w:pPr>
          </w:p>
          <w:p>
            <w:pPr>
              <w:ind w:leftChars="-35" w:hanging="73" w:hangingChars="35"/>
              <w:rPr>
                <w:rFonts w:ascii="Times New Roman" w:hAnsi="Times New Roman" w:cs="Times New Roman"/>
              </w:rPr>
            </w:pPr>
          </w:p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0.001</w:t>
            </w:r>
          </w:p>
          <w:p>
            <w:pPr>
              <w:ind w:leftChars="-35" w:hanging="73" w:hangingChars="35"/>
              <w:rPr>
                <w:rFonts w:ascii="Times New Roman" w:hAnsi="Times New Roman" w:cs="Times New Roman"/>
              </w:rPr>
            </w:pPr>
          </w:p>
          <w:p>
            <w:pPr>
              <w:ind w:leftChars="-35" w:hanging="73" w:hangingChars="35"/>
              <w:rPr>
                <w:rFonts w:ascii="Times New Roman" w:hAnsi="Times New Roman" w:cs="Times New Roman"/>
              </w:rPr>
            </w:pPr>
          </w:p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0.030</w:t>
            </w:r>
          </w:p>
          <w:p>
            <w:pPr>
              <w:ind w:leftChars="-35" w:hanging="73" w:hangingChars="35"/>
              <w:rPr>
                <w:rFonts w:ascii="Times New Roman" w:hAnsi="Times New Roman" w:cs="Times New Roman"/>
              </w:rPr>
            </w:pPr>
          </w:p>
          <w:p>
            <w:pPr>
              <w:ind w:leftChars="-35" w:hanging="73" w:hangingChars="35"/>
              <w:rPr>
                <w:rFonts w:ascii="Times New Roman" w:hAnsi="Times New Roman" w:cs="Times New Roman"/>
              </w:rPr>
            </w:pPr>
          </w:p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0.002</w:t>
            </w:r>
          </w:p>
          <w:p>
            <w:pPr>
              <w:ind w:leftChars="-35" w:hanging="73" w:hangingChars="35"/>
              <w:rPr>
                <w:rFonts w:ascii="Times New Roman" w:hAnsi="Times New Roman" w:cs="Times New Roman"/>
              </w:rPr>
            </w:pPr>
          </w:p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0.264</w:t>
            </w:r>
          </w:p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0.036</w:t>
            </w:r>
          </w:p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0.012</w:t>
            </w:r>
          </w:p>
          <w:p>
            <w:pPr>
              <w:ind w:leftChars="-35" w:hanging="73" w:hangingChars="35"/>
              <w:rPr>
                <w:rFonts w:ascii="Times New Roman" w:hAnsi="Times New Roman" w:cs="Times New Roman"/>
              </w:rPr>
            </w:pPr>
          </w:p>
          <w:p>
            <w:pPr>
              <w:ind w:leftChars="-35" w:hanging="73" w:hangingChars="35"/>
              <w:rPr>
                <w:rFonts w:ascii="Times New Roman" w:hAnsi="Times New Roman" w:cs="Times New Roman"/>
              </w:rPr>
            </w:pPr>
          </w:p>
          <w:p>
            <w:pPr>
              <w:ind w:leftChars="-35" w:hanging="73" w:hangingChars="35"/>
              <w:rPr>
                <w:rFonts w:ascii="Times New Roman" w:hAnsi="Times New Roman" w:cs="Times New Roman"/>
              </w:rPr>
            </w:pPr>
          </w:p>
          <w:p>
            <w:pPr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&lt; 0.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>0</w:t>
            </w:r>
            <w:r>
              <w:rPr>
                <w:rFonts w:hint="eastAsia" w:ascii="Times New Roman" w:hAnsi="Times New Roman" w:cs="Times New Roman"/>
              </w:rPr>
              <w:t>001</w:t>
            </w:r>
          </w:p>
          <w:p>
            <w:pPr>
              <w:rPr>
                <w:rFonts w:ascii="Times New Roman" w:hAnsi="Times New Roman" w:cs="Times New Roman"/>
              </w:rPr>
            </w:pPr>
          </w:p>
        </w:tc>
      </w:tr>
    </w:tbl>
    <w:p>
      <w:pPr>
        <w:rPr>
          <w:rFonts w:ascii="Times New Roman" w:hAnsi="Times New Roman" w:cs="Times New Roman"/>
          <w:vertAlign w:val="superscript"/>
        </w:rPr>
      </w:pPr>
      <w:r>
        <w:rPr>
          <w:rFonts w:ascii="Times New Roman" w:hAnsi="Times New Roman" w:cs="Times New Roman"/>
          <w:sz w:val="18"/>
          <w:szCs w:val="18"/>
        </w:rPr>
        <w:t>TNM: tumor, node, and metastasis system; HR: hazard ratio; CI: confidence interval.</w:t>
      </w:r>
    </w:p>
    <w:p>
      <w:pPr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  <w:vertAlign w:val="superscript"/>
        </w:rPr>
        <w:t xml:space="preserve">a </w:t>
      </w:r>
      <w:r>
        <w:rPr>
          <w:rFonts w:ascii="Times New Roman" w:hAnsi="Times New Roman" w:cs="Times New Roman"/>
          <w:sz w:val="18"/>
          <w:szCs w:val="18"/>
        </w:rPr>
        <w:t>Log-rank test.</w:t>
      </w:r>
    </w:p>
    <w:p>
      <w:pPr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  <w:vertAlign w:val="superscript"/>
        </w:rPr>
        <w:t xml:space="preserve">b </w:t>
      </w:r>
      <w:r>
        <w:rPr>
          <w:rFonts w:ascii="Times New Roman" w:hAnsi="Times New Roman" w:cs="Times New Roman"/>
          <w:sz w:val="18"/>
          <w:szCs w:val="18"/>
        </w:rPr>
        <w:t>Cox regression test.</w:t>
      </w:r>
    </w:p>
    <w:p>
      <w:pPr>
        <w:rPr>
          <w:rFonts w:ascii="Times New Roman" w:hAnsi="Times New Roman" w:cs="Times New Roman"/>
          <w:sz w:val="18"/>
          <w:szCs w:val="18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C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4C6F"/>
    <w:rsid w:val="00091C36"/>
    <w:rsid w:val="0029208B"/>
    <w:rsid w:val="00684C6F"/>
    <w:rsid w:val="0075538C"/>
    <w:rsid w:val="482948DA"/>
    <w:rsid w:val="48645974"/>
    <w:rsid w:val="61453874"/>
    <w:rsid w:val="66E846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155</Words>
  <Characters>890</Characters>
  <Lines>7</Lines>
  <Paragraphs>2</Paragraphs>
  <TotalTime>0</TotalTime>
  <ScaleCrop>false</ScaleCrop>
  <LinksUpToDate>false</LinksUpToDate>
  <CharactersWithSpaces>1043</CharactersWithSpaces>
  <Application>WPS Office_11.1.0.9145_F1E327BC-269C-435d-A152-05C5408002CA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2018-10-21T13:01:00Z</dcterms:created>
  <dc:creator>think</dc:creator>
  <cp:lastModifiedBy>think</cp:lastModifiedBy>
  <dcterms:modified xsi:type="dcterms:W3CDTF">2019-11-22T02:28:24Z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2052-11.1.0.9145</vt:lpwstr>
  </property>
</Properties>
</file>