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8B0C4" w14:textId="77777777" w:rsidR="001C4BAF" w:rsidRPr="00DE1F57" w:rsidRDefault="001C4BAF" w:rsidP="001C4BAF">
      <w:pPr>
        <w:snapToGrid w:val="0"/>
        <w:spacing w:after="0" w:line="480" w:lineRule="auto"/>
        <w:jc w:val="both"/>
        <w:rPr>
          <w:rFonts w:eastAsia="DFKai-SB" w:cs="Times New Roman"/>
          <w:b/>
          <w:bCs/>
          <w:iCs/>
          <w:noProof/>
          <w:szCs w:val="20"/>
        </w:rPr>
      </w:pPr>
      <w:bookmarkStart w:id="0" w:name="_Ref206867344"/>
      <w:r w:rsidRPr="00DE1F57">
        <w:rPr>
          <w:rFonts w:cs="Times New Roman"/>
          <w:b/>
          <w:bCs/>
          <w:szCs w:val="20"/>
        </w:rPr>
        <w:t xml:space="preserve">Table </w:t>
      </w:r>
      <w:r w:rsidRPr="00DE1F57">
        <w:rPr>
          <w:rFonts w:cs="Times New Roman"/>
          <w:b/>
          <w:bCs/>
          <w:szCs w:val="20"/>
        </w:rPr>
        <w:fldChar w:fldCharType="begin"/>
      </w:r>
      <w:r w:rsidRPr="00DE1F57">
        <w:rPr>
          <w:rFonts w:cs="Times New Roman"/>
          <w:b/>
          <w:bCs/>
          <w:szCs w:val="20"/>
        </w:rPr>
        <w:instrText xml:space="preserve"> SEQ Table \* ROMAN </w:instrText>
      </w:r>
      <w:r w:rsidRPr="00DE1F57">
        <w:rPr>
          <w:rFonts w:cs="Times New Roman"/>
          <w:b/>
          <w:bCs/>
          <w:szCs w:val="20"/>
        </w:rPr>
        <w:fldChar w:fldCharType="separate"/>
      </w:r>
      <w:r w:rsidRPr="00DE1F57">
        <w:rPr>
          <w:rFonts w:cs="Times New Roman"/>
          <w:b/>
          <w:bCs/>
          <w:noProof/>
          <w:szCs w:val="20"/>
        </w:rPr>
        <w:t>I</w:t>
      </w:r>
      <w:r w:rsidRPr="00DE1F57">
        <w:rPr>
          <w:rFonts w:cs="Times New Roman"/>
          <w:b/>
          <w:bCs/>
          <w:szCs w:val="20"/>
        </w:rPr>
        <w:fldChar w:fldCharType="end"/>
      </w:r>
      <w:bookmarkEnd w:id="0"/>
      <w:r w:rsidRPr="00DE1F57">
        <w:rPr>
          <w:rFonts w:cs="Times New Roman"/>
          <w:b/>
          <w:bCs/>
          <w:szCs w:val="20"/>
        </w:rPr>
        <w:t xml:space="preserve">. </w:t>
      </w:r>
      <w:r w:rsidRPr="00DE1F57">
        <w:rPr>
          <w:rFonts w:eastAsia="DFKai-SB" w:cs="Times New Roman"/>
          <w:b/>
          <w:bCs/>
          <w:iCs/>
          <w:noProof/>
          <w:szCs w:val="20"/>
        </w:rPr>
        <w:t xml:space="preserve">Baseline characteristics of the postherpetic neuralgia and non-postherpetic neuralgia groups </w:t>
      </w:r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35"/>
        <w:gridCol w:w="1319"/>
        <w:gridCol w:w="1623"/>
        <w:gridCol w:w="812"/>
        <w:gridCol w:w="1318"/>
        <w:gridCol w:w="1524"/>
        <w:gridCol w:w="629"/>
      </w:tblGrid>
      <w:tr w:rsidR="001C4BAF" w:rsidRPr="00DE1F57" w14:paraId="4CC5561F" w14:textId="77777777" w:rsidTr="00926A74">
        <w:trPr>
          <w:trHeight w:val="20"/>
        </w:trPr>
        <w:tc>
          <w:tcPr>
            <w:tcW w:w="114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2252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37E36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Before PSM</w:t>
            </w:r>
            <w:r w:rsidRPr="00DE1F57">
              <w:rPr>
                <w:rStyle w:val="FootnoteReference"/>
                <w:rFonts w:cs="Times New Roman"/>
                <w:kern w:val="0"/>
                <w:szCs w:val="20"/>
              </w:rPr>
              <w:footnoteReference w:id="1"/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1B635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BF160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</w:p>
        </w:tc>
        <w:tc>
          <w:tcPr>
            <w:tcW w:w="7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BC524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After PSM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AD1176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83A106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</w:p>
        </w:tc>
      </w:tr>
      <w:tr w:rsidR="001C4BAF" w:rsidRPr="00DE1F57" w14:paraId="43267CBB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85AF2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9DB82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Postherpetic neuralgia           N = 33230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AF48A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Non-Postherpetic neuralgia             N = 212667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81F76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>SMD</w:t>
            </w:r>
            <w:r w:rsidRPr="00DE1F57">
              <w:rPr>
                <w:rStyle w:val="FootnoteReference"/>
                <w:rFonts w:cs="Times New Roman"/>
                <w:color w:val="000000" w:themeColor="text1"/>
                <w:kern w:val="0"/>
                <w:szCs w:val="20"/>
              </w:rPr>
              <w:footnoteReference w:id="2"/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FCAC4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Postherpetic neuralgia             N = 33201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6A818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Non-Postherpetic neuralgia                   N = 33201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F8E2E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SMD</w:t>
            </w:r>
          </w:p>
        </w:tc>
      </w:tr>
      <w:tr w:rsidR="001C4BAF" w:rsidRPr="00DE1F57" w14:paraId="7818256B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BFB9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cs="Times New Roman"/>
                <w:b/>
                <w:bCs/>
                <w:kern w:val="0"/>
                <w:szCs w:val="20"/>
              </w:rPr>
              <w:t>Age at Index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F615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62.70 ± 14.74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85204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55.88 ± 16.19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33A14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0.441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BDF83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62.69 ± 14.74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E7C89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63.06 ± 14.64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064F2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0.025</w:t>
            </w:r>
          </w:p>
        </w:tc>
      </w:tr>
      <w:tr w:rsidR="001C4BAF" w:rsidRPr="00DE1F57" w14:paraId="74F9528D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60834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cs="Times New Roman"/>
                <w:b/>
                <w:bCs/>
                <w:kern w:val="0"/>
                <w:szCs w:val="20"/>
              </w:rPr>
              <w:t>Sex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998CD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BC0D1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4ED2D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FB77B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2D949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AADD5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1C4BAF" w:rsidRPr="00DE1F57" w14:paraId="0D6A0C59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E0DB2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Female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44C27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18938 (56.99)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E5DBE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117744 (55.37)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32D48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0.033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0F6F0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18917 (56.98)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22ECF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18941 (57.05)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E93A3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0.001</w:t>
            </w:r>
          </w:p>
        </w:tc>
      </w:tr>
      <w:tr w:rsidR="001C4BAF" w:rsidRPr="00DE1F57" w14:paraId="2B2737C5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685BB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Male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92795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12655 (38.08)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45782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85613 (40.26)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1FA54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0.045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1422E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12648 (38.10)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8AF14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12571 (37.86)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56D49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0.005</w:t>
            </w:r>
          </w:p>
        </w:tc>
      </w:tr>
      <w:tr w:rsidR="001C4BAF" w:rsidRPr="00DE1F57" w14:paraId="01697FEF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9344F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Unknown Gender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C9FE7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1637 (4.93)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3303C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9310 (4.38)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25A5A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0.026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05A1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1636 (4.93)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9C480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1689 (5.09)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84B03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0.007</w:t>
            </w:r>
          </w:p>
        </w:tc>
      </w:tr>
      <w:tr w:rsidR="001C4BAF" w:rsidRPr="00DE1F57" w14:paraId="6884CA19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5DA5A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cs="Times New Roman"/>
                <w:b/>
                <w:bCs/>
                <w:kern w:val="0"/>
                <w:szCs w:val="20"/>
              </w:rPr>
              <w:t>Race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A8C97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46B33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558FD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7CA6B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14925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4022D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1C4BAF" w:rsidRPr="00DE1F57" w14:paraId="0256EC50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4A0BE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White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B8840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21461 (64.58)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AEB15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142954 (67.22)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6A03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0.056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CE162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21448 (64.60)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3E54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21763 (65.55)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EEAC5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0.020</w:t>
            </w:r>
          </w:p>
        </w:tc>
      </w:tr>
      <w:tr w:rsidR="001C4BAF" w:rsidRPr="00DE1F57" w14:paraId="4B70783D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B4770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Black or African American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729B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3084 (9.28)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17A6E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17935 (8.43)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6B7EF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0.030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F3357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3082 (9.28)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568DE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2973 (8.96)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8F1DA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0.011</w:t>
            </w:r>
          </w:p>
        </w:tc>
      </w:tr>
      <w:tr w:rsidR="001C4BAF" w:rsidRPr="00DE1F57" w14:paraId="0C4FF1AE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C1925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Asian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17760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2024 (6.09)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170E3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11714 (5.51)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89CFA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0.025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F0973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2023 (6.09)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E6908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1951 (5.88)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4403B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0.009</w:t>
            </w:r>
          </w:p>
        </w:tc>
      </w:tr>
      <w:tr w:rsidR="001C4BAF" w:rsidRPr="00DE1F57" w14:paraId="391B3F9A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F7646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American Indian or Alaska Native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D35BC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142 (0.43)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746FC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754 (0.36)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F01B2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0.012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4D769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142 (0.43)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CA474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155 (0.47)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1D6E3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0.006</w:t>
            </w:r>
          </w:p>
        </w:tc>
      </w:tr>
      <w:tr w:rsidR="001C4BAF" w:rsidRPr="00DE1F57" w14:paraId="7003F26E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63D32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Native Hawaiian or Other Pacific Islander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97C8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350 (1.05)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1C1C3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1951 (0.92)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725E0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0.014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8D8D9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350 (1.05)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7E381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403 (1.21)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AC0D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0.015</w:t>
            </w:r>
          </w:p>
        </w:tc>
      </w:tr>
      <w:tr w:rsidR="001C4BAF" w:rsidRPr="00DE1F57" w14:paraId="55F40EDA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8645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Other Race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AF2E1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1823 (5.49)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88B85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11079 (5.21)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14EF7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0.012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32BC56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1815 (5.47)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6FF38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1742 (5.25)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DD618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0.010</w:t>
            </w:r>
          </w:p>
        </w:tc>
      </w:tr>
      <w:tr w:rsidR="001C4BAF" w:rsidRPr="00DE1F57" w14:paraId="21E9D1D5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EA969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Unknown Race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A0E19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4346 (13.08)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FA846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26280 (12.36)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B5CED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0.022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CBDD46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4341 (13.08)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F4ACD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4214 (12.69)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98330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0.011</w:t>
            </w:r>
          </w:p>
        </w:tc>
      </w:tr>
      <w:tr w:rsidR="001C4BAF" w:rsidRPr="00DE1F57" w14:paraId="3F0B8E8C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23A6C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cs="Times New Roman"/>
                <w:b/>
                <w:bCs/>
                <w:kern w:val="0"/>
                <w:szCs w:val="20"/>
              </w:rPr>
              <w:t>BMI</w:t>
            </w:r>
            <w:r w:rsidRPr="00DE1F57">
              <w:rPr>
                <w:rStyle w:val="FootnoteReference"/>
                <w:rFonts w:cs="Times New Roman"/>
                <w:kern w:val="0"/>
                <w:szCs w:val="20"/>
              </w:rPr>
              <w:footnoteReference w:id="3"/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C113C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28.83 ± 6.50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21899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29.08 ± 6.66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787A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0.038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0C9EF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28.83 ± 6.50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3B165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29.00 ± 6.61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D3D7D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0.026</w:t>
            </w:r>
          </w:p>
        </w:tc>
      </w:tr>
      <w:tr w:rsidR="001C4BAF" w:rsidRPr="00DE1F57" w14:paraId="26E146C0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6862F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cs="Times New Roman"/>
                <w:b/>
                <w:bCs/>
                <w:kern w:val="0"/>
                <w:szCs w:val="20"/>
              </w:rPr>
              <w:t>Medical utility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AA140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EDFA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67E45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B0889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74192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F5343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1C4BAF" w:rsidRPr="00DE1F57" w14:paraId="5AE5F952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63F7A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Visit: Ambulatory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1FF16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21077 (63.43)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7D817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128722 (60.53)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CAC2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0.060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C4A8D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21064 (63.44)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8EDA36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21086 (63.51)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561EB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0.001</w:t>
            </w:r>
          </w:p>
        </w:tc>
      </w:tr>
      <w:tr w:rsidR="001C4BAF" w:rsidRPr="00DE1F57" w14:paraId="2CEACADB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9AB5A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Visit: Emergency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36981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3898 (11.73)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653F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21987 (10.34)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803D3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0.044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B944F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3896 (11.74)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96A2D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3756 (11.31)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F23BB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0.013</w:t>
            </w:r>
          </w:p>
        </w:tc>
      </w:tr>
      <w:tr w:rsidR="001C4BAF" w:rsidRPr="00DE1F57" w14:paraId="55A1E027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4FD7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lastRenderedPageBreak/>
              <w:t>Visit: Inpatient Encounter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2B8F4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2115 (6.37)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24453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11258 (5.29)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81736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0.046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5176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2115 (6.37)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CE995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2042 (6.15)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DE564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0.009</w:t>
            </w:r>
          </w:p>
        </w:tc>
      </w:tr>
      <w:tr w:rsidR="001C4BAF" w:rsidRPr="00DE1F57" w14:paraId="13894CC6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210EB6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cs="Times New Roman"/>
                <w:b/>
                <w:bCs/>
                <w:kern w:val="0"/>
                <w:szCs w:val="20"/>
              </w:rPr>
              <w:t>Comorbidities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3E2E1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7AF74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6C5CB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2DCC1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FB98F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2863C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1C4BAF" w:rsidRPr="00DE1F57" w14:paraId="4B005317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52FC3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Hypertensive diseases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A3350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9379 (28.22)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6465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48619 (22.86)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34D6D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0.123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23A7A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9377 (28.24)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E3F44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9158 (27.58)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1E571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0.015</w:t>
            </w:r>
          </w:p>
        </w:tc>
      </w:tr>
      <w:tr w:rsidR="001C4BAF" w:rsidRPr="00DE1F57" w14:paraId="4EAC7C2F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8080A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Disorders of lipoprotein metabolism and other lipidemias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D57F8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8310 (25.01)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8B5D7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45261 (21.28)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CF026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0.088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5C6C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8309 (25.03)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08C75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8069 (24.30)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4542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0.017</w:t>
            </w:r>
          </w:p>
        </w:tc>
      </w:tr>
      <w:tr w:rsidR="001C4BAF" w:rsidRPr="00DE1F57" w14:paraId="0F4B4112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24FD2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Neoplasms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0F9D9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5145 (15.48)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1DE2C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29394 (13.82)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91D13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0.047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1444E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5144 (15.49)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A36F6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5106 (15.38)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F5084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0.003</w:t>
            </w:r>
          </w:p>
        </w:tc>
      </w:tr>
      <w:tr w:rsidR="001C4BAF" w:rsidRPr="00DE1F57" w14:paraId="7781FEF6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0C08B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Diabetes mellitus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B6F84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4120 (12.40)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604EB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21138 (9.94)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83A1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0.078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99510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4119 (12.41)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C58C9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3911 (11.78)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AF9F6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0.019</w:t>
            </w:r>
          </w:p>
        </w:tc>
      </w:tr>
      <w:tr w:rsidR="001C4BAF" w:rsidRPr="00DE1F57" w14:paraId="65D954BD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1F227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Ischemic heart diseases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794BA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2347 (7.06)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58102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11192 (5.26)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704A6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0.075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E3786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2347 (7.07)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900F7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2260 (6.81)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D491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0.010</w:t>
            </w:r>
          </w:p>
        </w:tc>
      </w:tr>
      <w:tr w:rsidR="001C4BAF" w:rsidRPr="00DE1F57" w14:paraId="104BE087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94B3C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Chronic kidney disease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C26A7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1872 (5.63)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7BD49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8847 (4.16)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96770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0.068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60EB6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1872 (5.64)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34DB6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1795 (5.41)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14B8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0.010</w:t>
            </w:r>
          </w:p>
        </w:tc>
      </w:tr>
      <w:tr w:rsidR="001C4BAF" w:rsidRPr="00DE1F57" w14:paraId="532A8FA1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F1440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Obesity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CBA81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1291 (3.89)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FC7B9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8174 (3.84)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1ECFC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0.002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724A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1291 (3.89)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E4BB4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1203 (3.62)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F28D7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0.014</w:t>
            </w:r>
          </w:p>
        </w:tc>
      </w:tr>
      <w:tr w:rsidR="001C4BAF" w:rsidRPr="00DE1F57" w14:paraId="66C1B030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D4E32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Cerebrovascular diseases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1A92C6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970 (2.92)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7DA6B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4462 (2.10)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70E2A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0.053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B4721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970 (2.92)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89E78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893 (2.69)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82D8B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0.014</w:t>
            </w:r>
          </w:p>
        </w:tc>
      </w:tr>
      <w:tr w:rsidR="001C4BAF" w:rsidRPr="00DE1F57" w14:paraId="44CAEE4F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91001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Diseases of liver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BC9C3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960 (2.89)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C0BBA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5004 (2.35)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EAA8F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0.034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0DC4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960 (2.89)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EF73B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879 (2.65)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384C1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0.015</w:t>
            </w:r>
          </w:p>
        </w:tc>
      </w:tr>
      <w:tr w:rsidR="001C4BAF" w:rsidRPr="00DE1F57" w14:paraId="3D40C388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25272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Human immunodeficiency virus [HIV] disease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5B63C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196 (0.59)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0F78A6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988 (0.47)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944A5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0.017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F5349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196 (0.59)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EE584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159 (0.48)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BE293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0.015</w:t>
            </w:r>
          </w:p>
        </w:tc>
      </w:tr>
      <w:tr w:rsidR="001C4BAF" w:rsidRPr="00DE1F57" w14:paraId="01D4B714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99FF0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cs="Times New Roman"/>
                <w:b/>
                <w:bCs/>
                <w:kern w:val="0"/>
                <w:szCs w:val="20"/>
              </w:rPr>
              <w:t>Medications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AEDA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DC7F7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135AA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8A027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8CD5B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EE879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1C4BAF" w:rsidRPr="00DE1F57" w14:paraId="69BB8C82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801A1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Analgesics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76859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10604 (31.91)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EF74B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45759 (21.52)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5CF37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0.237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F5AAA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10576 (31.85)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A06A9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10102 (30.43)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26C76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0.031</w:t>
            </w:r>
          </w:p>
        </w:tc>
      </w:tr>
      <w:tr w:rsidR="001C4BAF" w:rsidRPr="00DE1F57" w14:paraId="1655F994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0A40E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Antiepileptics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67AF9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5145 (15.48)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C6E72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12958 (6.09)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9E93B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0.306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95B76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5116 (15.41)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AB030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4891 (14.73)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9F037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0.019</w:t>
            </w:r>
          </w:p>
        </w:tc>
      </w:tr>
      <w:tr w:rsidR="001C4BAF" w:rsidRPr="00DE1F57" w14:paraId="6E53E282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545F7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Antidepressants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EEA4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2300 (6.92)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CEEA2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8921 (4.20)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FAC3B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0.119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326D8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2286 (6.89)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A113D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2151 (6.48)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83B8C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0.016</w:t>
            </w:r>
          </w:p>
        </w:tc>
      </w:tr>
      <w:tr w:rsidR="001C4BAF" w:rsidRPr="00DE1F57" w14:paraId="62D91F82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2594F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Anti-inflammatory and anti-rheumatic products, non-steroids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D12F7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5336 (16.06)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177AC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28594 (13.45)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CD9F6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0.074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9D37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5325 (16.04)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E359C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5234 (15.77)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F7C1F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0.007</w:t>
            </w:r>
          </w:p>
        </w:tc>
      </w:tr>
      <w:tr w:rsidR="001C4BAF" w:rsidRPr="00DE1F57" w14:paraId="00CC92CC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9AA4F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Corticosteroids for systemic use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B6FF9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8372 (25.19)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78A46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41739 (19.63)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485EC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0.134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69FF0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8347 (25.14)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6A382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8180 (24.64)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F9089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0.012</w:t>
            </w:r>
          </w:p>
        </w:tc>
      </w:tr>
      <w:tr w:rsidR="001C4BAF" w:rsidRPr="00DE1F57" w14:paraId="1DBC3E04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283B7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Valacyclovir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E31E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2804 (8.44)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4CC38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9636 (4.53)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F5176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0.159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8EFD9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2779 (8.37)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A4694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2724 (8.21)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6751D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0.006</w:t>
            </w:r>
          </w:p>
        </w:tc>
      </w:tr>
      <w:tr w:rsidR="001C4BAF" w:rsidRPr="00DE1F57" w14:paraId="7ED159B0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A3D1C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lastRenderedPageBreak/>
              <w:t>Acyclovir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B4A81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1066 (3.21)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A0AB6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3797 (1.79)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B975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0.091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4A663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1051 (3.17)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3FEB8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986 (2.97)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3B5FA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0.011</w:t>
            </w:r>
          </w:p>
        </w:tc>
      </w:tr>
      <w:tr w:rsidR="001C4BAF" w:rsidRPr="00DE1F57" w14:paraId="356D31D2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6AB4D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Famciclovir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A8785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166 (0.50)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1D927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492 (0.23)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880E6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0.044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9C9FD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164 (0.49)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ABE31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130 (0.39)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333B0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0.015</w:t>
            </w:r>
          </w:p>
        </w:tc>
      </w:tr>
      <w:tr w:rsidR="001C4BAF" w:rsidRPr="00DE1F57" w14:paraId="77E20844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1D25C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  <w:lang w:val="fr-FR"/>
              </w:rPr>
            </w:pPr>
            <w:r w:rsidRPr="00DE1F57">
              <w:rPr>
                <w:rFonts w:cs="Times New Roman"/>
                <w:kern w:val="0"/>
                <w:szCs w:val="20"/>
                <w:lang w:val="fr-FR"/>
              </w:rPr>
              <w:t>Varicella zoster virus glycoprotein E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3FDB2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440 (1.32)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C72B0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2405 (1.13)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CB814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0.018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BDF7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440 (1.33)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29453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445 (1.34)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51B03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0.001</w:t>
            </w:r>
          </w:p>
        </w:tc>
      </w:tr>
      <w:tr w:rsidR="001C4BAF" w:rsidRPr="00DE1F57" w14:paraId="41FA4248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64143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Varicella-zoster virus vaccine live (Oka-Merck) strain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67361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126 (0.38)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9353E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551 (0.26)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073B5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0.021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7CFBD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125 (0.38)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D6ECA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109 (0.33)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42AD2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0.008</w:t>
            </w:r>
          </w:p>
        </w:tc>
      </w:tr>
      <w:tr w:rsidR="001C4BAF" w:rsidRPr="00DE1F57" w14:paraId="5295660A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CDA11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Zoster (shingles) vaccine (HZV), recombinant, subunit, adjuvanted, for intramuscular use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A8EC0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51 (0.15)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72D29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405 (0.19)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661E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0.009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E6630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51 (0.15)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71353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33 (0.10)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146C8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0.015</w:t>
            </w:r>
          </w:p>
        </w:tc>
      </w:tr>
      <w:tr w:rsidR="001C4BAF" w:rsidRPr="00DE1F57" w14:paraId="046EB8BB" w14:textId="77777777" w:rsidTr="00926A74">
        <w:trPr>
          <w:trHeight w:val="20"/>
        </w:trPr>
        <w:tc>
          <w:tcPr>
            <w:tcW w:w="114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788166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Zoster (shingles) vaccine (HZV), live, for. subcutaneous injection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08F1E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10 (0.03)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343E0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98 (0.05)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3D2F1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0.008 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458D2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10 (0.03)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4509A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10 (0.03)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90288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0.000</w:t>
            </w:r>
          </w:p>
        </w:tc>
      </w:tr>
    </w:tbl>
    <w:p w14:paraId="26B18593" w14:textId="77777777" w:rsidR="001C4BAF" w:rsidRPr="00DE1F57" w:rsidRDefault="001C4BAF" w:rsidP="001C4BAF">
      <w:pPr>
        <w:spacing w:line="480" w:lineRule="auto"/>
        <w:jc w:val="both"/>
        <w:rPr>
          <w:rFonts w:cs="Times New Roman"/>
          <w:szCs w:val="20"/>
        </w:rPr>
      </w:pPr>
    </w:p>
    <w:p w14:paraId="035E0F41" w14:textId="77777777" w:rsidR="001C4BAF" w:rsidRPr="00DE1F57" w:rsidRDefault="001C4BAF" w:rsidP="001C4BAF">
      <w:pPr>
        <w:snapToGrid w:val="0"/>
        <w:spacing w:line="480" w:lineRule="auto"/>
        <w:jc w:val="both"/>
        <w:rPr>
          <w:rFonts w:cs="Times New Roman"/>
          <w:b/>
          <w:bCs/>
          <w:iCs/>
          <w:noProof/>
          <w:szCs w:val="20"/>
        </w:rPr>
      </w:pPr>
      <w:r w:rsidRPr="00DE1F57">
        <w:rPr>
          <w:rFonts w:cs="Times New Roman"/>
          <w:b/>
          <w:bCs/>
          <w:iCs/>
          <w:noProof/>
          <w:szCs w:val="20"/>
        </w:rPr>
        <w:br w:type="page"/>
      </w:r>
    </w:p>
    <w:p w14:paraId="4A7BE297" w14:textId="77777777" w:rsidR="001C4BAF" w:rsidRPr="00DE1F57" w:rsidRDefault="001C4BAF" w:rsidP="001C4BAF">
      <w:pPr>
        <w:pStyle w:val="Table"/>
        <w:spacing w:line="480" w:lineRule="auto"/>
        <w:rPr>
          <w:kern w:val="0"/>
        </w:rPr>
      </w:pPr>
      <w:bookmarkStart w:id="1" w:name="_Ref206867379"/>
      <w:r w:rsidRPr="00DE1F57">
        <w:lastRenderedPageBreak/>
        <w:t xml:space="preserve">Table </w:t>
      </w:r>
      <w:r>
        <w:fldChar w:fldCharType="begin"/>
      </w:r>
      <w:r>
        <w:instrText xml:space="preserve"> SEQ Table \* ROMAN </w:instrText>
      </w:r>
      <w:r>
        <w:fldChar w:fldCharType="separate"/>
      </w:r>
      <w:r w:rsidRPr="00DE1F57">
        <w:rPr>
          <w:noProof/>
        </w:rPr>
        <w:t>II</w:t>
      </w:r>
      <w:r>
        <w:rPr>
          <w:noProof/>
        </w:rPr>
        <w:fldChar w:fldCharType="end"/>
      </w:r>
      <w:bookmarkEnd w:id="1"/>
      <w:r w:rsidRPr="00DE1F57">
        <w:t xml:space="preserve">. </w:t>
      </w:r>
      <w:r w:rsidRPr="00DE1F57">
        <w:rPr>
          <w:iCs/>
          <w:noProof/>
        </w:rPr>
        <w:t xml:space="preserve">Risk of mental disorders between the </w:t>
      </w:r>
      <w:r w:rsidRPr="00DE1F57">
        <w:rPr>
          <w:kern w:val="0"/>
        </w:rPr>
        <w:t>postherpetic neuralgia and non-postherpetic neuralgia groups</w:t>
      </w:r>
    </w:p>
    <w:tbl>
      <w:tblPr>
        <w:tblW w:w="8280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30"/>
        <w:gridCol w:w="720"/>
        <w:gridCol w:w="720"/>
        <w:gridCol w:w="810"/>
        <w:gridCol w:w="810"/>
        <w:gridCol w:w="990"/>
      </w:tblGrid>
      <w:tr w:rsidR="001C4BAF" w:rsidRPr="00DE1F57" w14:paraId="0433C82C" w14:textId="77777777" w:rsidTr="00926A74">
        <w:trPr>
          <w:trHeight w:val="296"/>
        </w:trPr>
        <w:tc>
          <w:tcPr>
            <w:tcW w:w="42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B09A9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28581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bookmarkStart w:id="2" w:name="_Hlk178084571"/>
            <w:r w:rsidRPr="00DE1F57">
              <w:rPr>
                <w:rFonts w:cs="Times New Roman"/>
                <w:kern w:val="0"/>
                <w:szCs w:val="20"/>
              </w:rPr>
              <w:t xml:space="preserve">Postherpetic neuralgia </w:t>
            </w:r>
            <w:bookmarkEnd w:id="2"/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C963F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Non-Postherpetic neuralgia 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0DF31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</w:p>
        </w:tc>
      </w:tr>
      <w:tr w:rsidR="001C4BAF" w:rsidRPr="00DE1F57" w14:paraId="2FBC83C8" w14:textId="77777777" w:rsidTr="00926A74">
        <w:trPr>
          <w:trHeight w:val="47"/>
        </w:trPr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92FB8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C9399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B27EB6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No. of event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B402C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DC67E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No. of event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8A3B2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HR </w:t>
            </w:r>
          </w:p>
          <w:p w14:paraId="7A0BBF7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(95% CI)</w:t>
            </w:r>
          </w:p>
        </w:tc>
      </w:tr>
      <w:tr w:rsidR="001C4BAF" w:rsidRPr="00DE1F57" w14:paraId="376A9F5F" w14:textId="77777777" w:rsidTr="00926A74">
        <w:trPr>
          <w:trHeight w:val="4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1863C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Mental disorders (F30-F69)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B988A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33201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BBB50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1243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1D736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33201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E16C1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978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FDA72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1.23 </w:t>
            </w:r>
          </w:p>
          <w:p w14:paraId="4803088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>(1.13–1.34)</w:t>
            </w:r>
          </w:p>
        </w:tc>
      </w:tr>
      <w:tr w:rsidR="001C4BAF" w:rsidRPr="00DE1F57" w14:paraId="14B08B26" w14:textId="77777777" w:rsidTr="00926A74">
        <w:trPr>
          <w:trHeight w:val="5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0DD2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Mood [affective] disorders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E1BCC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33201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13BEF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545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91C4B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33201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33DF1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421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01796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>1.25</w:t>
            </w:r>
          </w:p>
          <w:p w14:paraId="0E9C13C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>(1.10–1.42)</w:t>
            </w:r>
          </w:p>
        </w:tc>
      </w:tr>
      <w:tr w:rsidR="001C4BAF" w:rsidRPr="00DE1F57" w14:paraId="698B1E81" w14:textId="77777777" w:rsidTr="00926A74">
        <w:trPr>
          <w:trHeight w:val="403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D6E4F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Anxiety, dissociative, stress-related, somatoform and other nonpsychotic mental disorders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A4EA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33201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48AA6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777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BEC2F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33201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4AF78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640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07599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1.17 </w:t>
            </w:r>
          </w:p>
          <w:p w14:paraId="4905409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>(1.06–1.30)</w:t>
            </w:r>
          </w:p>
        </w:tc>
      </w:tr>
      <w:tr w:rsidR="001C4BAF" w:rsidRPr="00DE1F57" w14:paraId="2F6E0F42" w14:textId="77777777" w:rsidTr="00926A74">
        <w:trPr>
          <w:trHeight w:val="403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1E2DF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Behavioral syndromes associated with physiological disturbances and physical factors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D5C37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33201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B9175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131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C1D77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33201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3250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94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5F631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1.35 </w:t>
            </w:r>
          </w:p>
          <w:p w14:paraId="486A41E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>(1.03–1.75)</w:t>
            </w:r>
          </w:p>
        </w:tc>
      </w:tr>
      <w:tr w:rsidR="001C4BAF" w:rsidRPr="00DE1F57" w14:paraId="0803A70A" w14:textId="77777777" w:rsidTr="00926A74">
        <w:trPr>
          <w:trHeight w:val="97"/>
        </w:trPr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4C2B7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Disorders of adult personality and behavior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2D7CC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33201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18CFB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13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E6394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33201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30909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10*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27E05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2.09 </w:t>
            </w:r>
          </w:p>
          <w:p w14:paraId="14D69AF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(0.79–5.50)</w:t>
            </w:r>
          </w:p>
        </w:tc>
      </w:tr>
      <w:tr w:rsidR="001C4BAF" w:rsidRPr="00DE1F57" w14:paraId="0BCBD4BB" w14:textId="77777777" w:rsidTr="00926A74">
        <w:trPr>
          <w:trHeight w:val="4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F2BDA0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cs="Times New Roman"/>
                <w:b/>
                <w:bCs/>
                <w:kern w:val="0"/>
                <w:szCs w:val="20"/>
              </w:rPr>
              <w:t>B02.21 Postherpetic geniculate ganglionitis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058B8D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6B8AC4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5B6732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36CFBC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70311B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FF0000"/>
                <w:kern w:val="0"/>
                <w:szCs w:val="20"/>
              </w:rPr>
            </w:pPr>
            <w:r w:rsidRPr="00DE1F57">
              <w:rPr>
                <w:rFonts w:cs="Times New Roman"/>
                <w:color w:val="FF0000"/>
                <w:kern w:val="0"/>
                <w:szCs w:val="20"/>
              </w:rPr>
              <w:t xml:space="preserve">　</w:t>
            </w:r>
          </w:p>
        </w:tc>
      </w:tr>
      <w:tr w:rsidR="001C4BAF" w:rsidRPr="00DE1F57" w14:paraId="3F8C6C2C" w14:textId="77777777" w:rsidTr="00926A74">
        <w:trPr>
          <w:trHeight w:val="5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ACBA5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Mental disorders (F30-F69)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755C1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3291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5BD3C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98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91E5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3291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6DB24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100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5DB40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1.00 </w:t>
            </w:r>
          </w:p>
          <w:p w14:paraId="10D1112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(0.76–1.32)</w:t>
            </w:r>
          </w:p>
        </w:tc>
      </w:tr>
      <w:tr w:rsidR="001C4BAF" w:rsidRPr="00DE1F57" w14:paraId="7A88DFCA" w14:textId="77777777" w:rsidTr="00926A74">
        <w:trPr>
          <w:trHeight w:val="5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1EADC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Mood [affective] disorders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FC697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3291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6664A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44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30288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3291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8F459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51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6D927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0.87 </w:t>
            </w:r>
          </w:p>
          <w:p w14:paraId="7497B1B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(0.58–1.31)</w:t>
            </w:r>
          </w:p>
        </w:tc>
      </w:tr>
      <w:tr w:rsidR="001C4BAF" w:rsidRPr="00DE1F57" w14:paraId="41738762" w14:textId="77777777" w:rsidTr="00926A74">
        <w:trPr>
          <w:trHeight w:val="403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FE3866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Anxiety, dissociative, stress-related, somatoform and other nonpsychotic mental disorders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C6902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3291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95D03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67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61747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3291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BEED8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63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C03A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1.08 </w:t>
            </w:r>
          </w:p>
          <w:p w14:paraId="6A14F7C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(0.77–1.53)</w:t>
            </w:r>
          </w:p>
        </w:tc>
      </w:tr>
      <w:tr w:rsidR="001C4BAF" w:rsidRPr="00DE1F57" w14:paraId="3976686C" w14:textId="77777777" w:rsidTr="00926A74">
        <w:trPr>
          <w:trHeight w:val="11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1D838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Behavioral syndromes associated with physiological disturbances and physical factors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4AE1F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3291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CB0B4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7D9C0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3291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D8B46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12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8EB6A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0.43 </w:t>
            </w:r>
          </w:p>
          <w:p w14:paraId="0502049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(0.15–1.21)</w:t>
            </w:r>
          </w:p>
        </w:tc>
      </w:tr>
      <w:tr w:rsidR="001C4BAF" w:rsidRPr="00DE1F57" w14:paraId="6AD67CA9" w14:textId="77777777" w:rsidTr="00926A74">
        <w:trPr>
          <w:trHeight w:val="5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90DC1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Disorders of adult personality and behavior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58249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3291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7F89B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336C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3291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E94F7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99E2D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0.34 </w:t>
            </w:r>
          </w:p>
          <w:p w14:paraId="31A039C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(0.04–3.24)</w:t>
            </w:r>
          </w:p>
        </w:tc>
      </w:tr>
      <w:tr w:rsidR="001C4BAF" w:rsidRPr="00DE1F57" w14:paraId="09EB2E09" w14:textId="77777777" w:rsidTr="00926A74">
        <w:trPr>
          <w:trHeight w:val="5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1793DA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cs="Times New Roman"/>
                <w:b/>
                <w:bCs/>
                <w:kern w:val="0"/>
                <w:szCs w:val="20"/>
              </w:rPr>
              <w:t>B02.22 Postherpetic trigeminal neuralgia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33F1CF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747F04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DD9898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D7D6FD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0391BC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</w:tr>
      <w:tr w:rsidR="001C4BAF" w:rsidRPr="00DE1F57" w14:paraId="48B8A0BB" w14:textId="77777777" w:rsidTr="00926A74">
        <w:trPr>
          <w:trHeight w:val="5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51BE1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lastRenderedPageBreak/>
              <w:t>Mental disorders (F30-F69)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F6B31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2413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40D29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82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CD4C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2413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AFCC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72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1F4FB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1.14 </w:t>
            </w:r>
          </w:p>
          <w:p w14:paraId="2241933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(0.83–1.56)</w:t>
            </w:r>
          </w:p>
        </w:tc>
      </w:tr>
      <w:tr w:rsidR="001C4BAF" w:rsidRPr="00DE1F57" w14:paraId="678858A2" w14:textId="77777777" w:rsidTr="00926A74">
        <w:trPr>
          <w:trHeight w:val="106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B0F4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Mood [affective] disorders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8625D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2413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662CC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39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D0A44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2413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3C589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33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209126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1.18 </w:t>
            </w:r>
          </w:p>
          <w:p w14:paraId="0F6D19E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(0.74–1.87)</w:t>
            </w:r>
          </w:p>
        </w:tc>
      </w:tr>
      <w:tr w:rsidR="001C4BAF" w:rsidRPr="00DE1F57" w14:paraId="614BA08A" w14:textId="77777777" w:rsidTr="00926A74">
        <w:trPr>
          <w:trHeight w:val="403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BD404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Anxiety, dissociative, stress-related, somatoform and other nonpsychotic mental disorders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56CBB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2413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D1034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50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7729D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2413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8DB4F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48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642B9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1.04 </w:t>
            </w:r>
          </w:p>
          <w:p w14:paraId="5AEA159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(0.70–1.54)</w:t>
            </w:r>
          </w:p>
        </w:tc>
      </w:tr>
      <w:tr w:rsidR="001C4BAF" w:rsidRPr="00DE1F57" w14:paraId="67EAE6EB" w14:textId="77777777" w:rsidTr="00926A74">
        <w:trPr>
          <w:trHeight w:val="403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5AC80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Behavioral syndromes associated with physiological disturbances and physical factors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B915C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2413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854D9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11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FE224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2413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74B1E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A2E7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2.19</w:t>
            </w:r>
          </w:p>
          <w:p w14:paraId="393601A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(0.76–6.31)</w:t>
            </w:r>
          </w:p>
        </w:tc>
      </w:tr>
      <w:tr w:rsidR="001C4BAF" w:rsidRPr="00DE1F57" w14:paraId="2D949A35" w14:textId="77777777" w:rsidTr="00926A74">
        <w:trPr>
          <w:trHeight w:val="5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A9B17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Disorders of adult personality and behavior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0B0CB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2413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F4599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1DF92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2413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B49D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7BC72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N/A</w:t>
            </w:r>
          </w:p>
        </w:tc>
      </w:tr>
      <w:tr w:rsidR="001C4BAF" w:rsidRPr="00DE1F57" w14:paraId="307DBF8A" w14:textId="77777777" w:rsidTr="00926A74">
        <w:trPr>
          <w:trHeight w:val="5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8ECB81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cs="Times New Roman"/>
                <w:b/>
                <w:bCs/>
                <w:kern w:val="0"/>
                <w:szCs w:val="20"/>
              </w:rPr>
              <w:t>B02.23 Postherpetic polyneuropathy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C5E7C0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FCA060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456AFA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C9CB96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380D52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</w:tr>
      <w:tr w:rsidR="001C4BAF" w:rsidRPr="00DE1F57" w14:paraId="6DE01AE6" w14:textId="77777777" w:rsidTr="00926A74">
        <w:trPr>
          <w:trHeight w:val="5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29D58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Mental disorders (F30-F69)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F2091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3594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5492A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132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8AC07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3594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06B77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118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B89A4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1.08 </w:t>
            </w:r>
          </w:p>
          <w:p w14:paraId="68039E6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>(0.84–1.38)</w:t>
            </w:r>
          </w:p>
        </w:tc>
      </w:tr>
      <w:tr w:rsidR="001C4BAF" w:rsidRPr="00DE1F57" w14:paraId="0FD2D58B" w14:textId="77777777" w:rsidTr="00926A74">
        <w:trPr>
          <w:trHeight w:val="5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74C8B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Mood [affective] disorders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44E25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3594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ABA62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69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1206C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3594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99D2C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62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7429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1.07 </w:t>
            </w:r>
          </w:p>
          <w:p w14:paraId="6A02FDE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>(0.76–1.51)</w:t>
            </w:r>
          </w:p>
        </w:tc>
      </w:tr>
      <w:tr w:rsidR="001C4BAF" w:rsidRPr="00DE1F57" w14:paraId="181628CF" w14:textId="77777777" w:rsidTr="00926A74">
        <w:trPr>
          <w:trHeight w:val="403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56F47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Anxiety, dissociative, stress-related, somatoform and other nonpsychotic mental disorders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EC365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3594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ED96A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78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B93FA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3594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B282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68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D14FF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1.10 </w:t>
            </w:r>
          </w:p>
          <w:p w14:paraId="12F6909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(0.80–1.53)</w:t>
            </w:r>
          </w:p>
        </w:tc>
      </w:tr>
      <w:tr w:rsidR="001C4BAF" w:rsidRPr="00DE1F57" w14:paraId="76019A88" w14:textId="77777777" w:rsidTr="00926A74">
        <w:trPr>
          <w:trHeight w:val="5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283DE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Behavioral syndromes associated with physiological disturbances and physical factors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DBA34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3594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14BFC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11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0D0F7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3594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17965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11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F0159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0.96 </w:t>
            </w:r>
          </w:p>
          <w:p w14:paraId="1B786D3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(0.42–2.21)</w:t>
            </w:r>
          </w:p>
        </w:tc>
      </w:tr>
      <w:tr w:rsidR="001C4BAF" w:rsidRPr="00DE1F57" w14:paraId="617D9BA3" w14:textId="77777777" w:rsidTr="00926A74">
        <w:trPr>
          <w:trHeight w:val="5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925A4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Disorders of adult personality and behavior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9E2DD6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3594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512EA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769FB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3594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D934F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D20EF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0.96 </w:t>
            </w:r>
          </w:p>
          <w:p w14:paraId="5C952A1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(0.14–6.81)</w:t>
            </w:r>
          </w:p>
        </w:tc>
      </w:tr>
      <w:tr w:rsidR="001C4BAF" w:rsidRPr="00DE1F57" w14:paraId="328396C0" w14:textId="77777777" w:rsidTr="00926A74">
        <w:trPr>
          <w:trHeight w:val="5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AC894C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cs="Times New Roman"/>
                <w:b/>
                <w:bCs/>
                <w:kern w:val="0"/>
                <w:szCs w:val="20"/>
              </w:rPr>
              <w:t>B02.24 Postherpetic myelitis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C008AF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BDFABB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ECBC66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A8824E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3FD968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</w:tr>
      <w:tr w:rsidR="001C4BAF" w:rsidRPr="00DE1F57" w14:paraId="40D33EDD" w14:textId="77777777" w:rsidTr="00926A74">
        <w:trPr>
          <w:trHeight w:val="5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3B0CF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Mental disorders (F30-F69)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CD83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87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B06FB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BA3A8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87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64741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C5389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0.30 </w:t>
            </w:r>
          </w:p>
          <w:p w14:paraId="6617F9B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(0.03–2.93)</w:t>
            </w:r>
          </w:p>
        </w:tc>
      </w:tr>
      <w:tr w:rsidR="001C4BAF" w:rsidRPr="00DE1F57" w14:paraId="3CEC0E1C" w14:textId="77777777" w:rsidTr="00926A74">
        <w:trPr>
          <w:trHeight w:val="5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1F8146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Mood [affective] disorders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AF1DD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87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19936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38F1B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87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9EF49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1B2F2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N/A</w:t>
            </w:r>
          </w:p>
        </w:tc>
      </w:tr>
      <w:tr w:rsidR="001C4BAF" w:rsidRPr="00DE1F57" w14:paraId="35573685" w14:textId="77777777" w:rsidTr="00926A74">
        <w:trPr>
          <w:trHeight w:val="403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E60B1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lastRenderedPageBreak/>
              <w:t>Anxiety, dissociative, stress-related, somatoform and other nonpsychotic mental disorders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44065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87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B3E5B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7F5F9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87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83F03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A3C8B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FF0000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N/A</w:t>
            </w:r>
          </w:p>
        </w:tc>
      </w:tr>
      <w:tr w:rsidR="001C4BAF" w:rsidRPr="00DE1F57" w14:paraId="6A7E13C2" w14:textId="77777777" w:rsidTr="00926A74">
        <w:trPr>
          <w:trHeight w:val="403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D36EB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Behavioral syndromes associated with physiological disturbances and physical factors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4A8F7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87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6E71D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11318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87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A4B56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D0B35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N/A</w:t>
            </w:r>
          </w:p>
        </w:tc>
      </w:tr>
      <w:tr w:rsidR="001C4BAF" w:rsidRPr="00DE1F57" w14:paraId="050513E2" w14:textId="77777777" w:rsidTr="00926A74">
        <w:trPr>
          <w:trHeight w:val="5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C8E7E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Disorders of adult personality and behavior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76188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87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98046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EDE2F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87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283D9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CFEEB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N/A</w:t>
            </w:r>
          </w:p>
        </w:tc>
      </w:tr>
      <w:tr w:rsidR="001C4BAF" w:rsidRPr="00DE1F57" w14:paraId="31DF72FF" w14:textId="77777777" w:rsidTr="00926A74">
        <w:trPr>
          <w:trHeight w:val="5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ED88A3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cs="Times New Roman"/>
                <w:b/>
                <w:bCs/>
                <w:kern w:val="0"/>
                <w:szCs w:val="20"/>
              </w:rPr>
              <w:t>B02.29 Other postherpetic nervous system involvement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43A190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3DFB16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7A4D62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9B7FF3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2C7B10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</w:tr>
      <w:tr w:rsidR="001C4BAF" w:rsidRPr="00DE1F57" w14:paraId="1433494F" w14:textId="77777777" w:rsidTr="00926A74">
        <w:trPr>
          <w:trHeight w:val="5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4B7A7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Mental disorders (F30-F69)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A66BF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22699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89C8A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890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E3EFF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22699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7A624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693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19F006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1.23 </w:t>
            </w:r>
          </w:p>
          <w:p w14:paraId="2419FE0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>(1.12–1.36)</w:t>
            </w:r>
          </w:p>
        </w:tc>
      </w:tr>
      <w:tr w:rsidR="001C4BAF" w:rsidRPr="00DE1F57" w14:paraId="57D0DC2B" w14:textId="77777777" w:rsidTr="00926A74">
        <w:trPr>
          <w:trHeight w:val="57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900B5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Mood [affective] disorders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10699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22699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B097C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372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BBB52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22699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20E59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344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15B96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1.03 </w:t>
            </w:r>
          </w:p>
          <w:p w14:paraId="5D77CBC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>(0.89–1.20)</w:t>
            </w:r>
          </w:p>
        </w:tc>
      </w:tr>
      <w:tr w:rsidR="001C4BAF" w:rsidRPr="00DE1F57" w14:paraId="1D10053D" w14:textId="77777777" w:rsidTr="00926A74">
        <w:trPr>
          <w:trHeight w:val="403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9B3FC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Anxiety, dissociative, stress-related, somatoform and other nonpsychotic mental disorders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A8D3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22699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37206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561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E25E6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22699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4CEA7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431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CAB40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1.25 </w:t>
            </w:r>
          </w:p>
          <w:p w14:paraId="1169A5F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>(1.10–1.41)</w:t>
            </w:r>
          </w:p>
        </w:tc>
      </w:tr>
      <w:tr w:rsidR="001C4BAF" w:rsidRPr="00DE1F57" w14:paraId="2B99E38E" w14:textId="77777777" w:rsidTr="00926A74">
        <w:trPr>
          <w:trHeight w:val="403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A5C43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Behavioral syndromes associated with physiological disturbances and physical factors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65174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22699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3B839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98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5296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22699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82289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64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AF57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 xml:space="preserve">1.46 </w:t>
            </w:r>
          </w:p>
          <w:p w14:paraId="3D88290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>(1.07–2.01)</w:t>
            </w:r>
          </w:p>
        </w:tc>
      </w:tr>
      <w:tr w:rsidR="001C4BAF" w:rsidRPr="00DE1F57" w14:paraId="199C5AC8" w14:textId="77777777" w:rsidTr="00926A74">
        <w:trPr>
          <w:trHeight w:val="57"/>
        </w:trPr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BB906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200" w:firstLine="400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Disorders of adult personality and behavior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9FCD1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22699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8C712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DDD80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22699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B5964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10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5306C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0.74 </w:t>
            </w:r>
          </w:p>
          <w:p w14:paraId="5438944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(0.28–2.00)</w:t>
            </w:r>
          </w:p>
        </w:tc>
      </w:tr>
    </w:tbl>
    <w:p w14:paraId="1E5363FB" w14:textId="77777777" w:rsidR="001C4BAF" w:rsidRPr="00DE1F57" w:rsidRDefault="001C4BAF" w:rsidP="001C4BAF">
      <w:pPr>
        <w:snapToGrid w:val="0"/>
        <w:spacing w:after="0" w:line="480" w:lineRule="auto"/>
        <w:jc w:val="both"/>
        <w:rPr>
          <w:rFonts w:cs="Times New Roman"/>
          <w:i/>
          <w:noProof/>
          <w:color w:val="000000" w:themeColor="text1"/>
          <w:szCs w:val="20"/>
        </w:rPr>
      </w:pPr>
      <w:r w:rsidRPr="00DE1F57">
        <w:rPr>
          <w:rFonts w:cs="Times New Roman"/>
          <w:iCs/>
          <w:noProof/>
          <w:color w:val="000000" w:themeColor="text1"/>
          <w:szCs w:val="20"/>
        </w:rPr>
        <w:t>*</w:t>
      </w:r>
      <w:r w:rsidRPr="00DE1F57">
        <w:rPr>
          <w:rFonts w:cs="Times New Roman"/>
          <w:i/>
          <w:noProof/>
          <w:color w:val="000000" w:themeColor="text1"/>
          <w:szCs w:val="20"/>
        </w:rPr>
        <w:t>If the patient's count is 1-10, the results indicate a count of 10.</w:t>
      </w:r>
    </w:p>
    <w:p w14:paraId="002F45F1" w14:textId="77777777" w:rsidR="001C4BAF" w:rsidRPr="00DE1F57" w:rsidRDefault="001C4BAF" w:rsidP="001C4BAF">
      <w:pPr>
        <w:snapToGrid w:val="0"/>
        <w:spacing w:line="480" w:lineRule="auto"/>
        <w:jc w:val="both"/>
        <w:rPr>
          <w:rFonts w:cs="Times New Roman"/>
          <w:iCs/>
          <w:noProof/>
          <w:szCs w:val="20"/>
        </w:rPr>
      </w:pPr>
    </w:p>
    <w:p w14:paraId="309AD30B" w14:textId="77777777" w:rsidR="001C4BAF" w:rsidRPr="00DE1F57" w:rsidRDefault="001C4BAF" w:rsidP="001C4BAF">
      <w:pPr>
        <w:pStyle w:val="Table"/>
        <w:spacing w:line="480" w:lineRule="auto"/>
        <w:rPr>
          <w:rFonts w:eastAsia="DFKai-SB"/>
          <w:noProof/>
          <w:color w:val="0070C0"/>
        </w:rPr>
      </w:pPr>
      <w:r w:rsidRPr="00DE1F57">
        <w:rPr>
          <w:rFonts w:eastAsia="DFKai-SB"/>
          <w:noProof/>
          <w:color w:val="0070C0"/>
        </w:rPr>
        <w:br w:type="page"/>
      </w:r>
      <w:r w:rsidRPr="00DE1F57">
        <w:lastRenderedPageBreak/>
        <w:t xml:space="preserve">Table </w:t>
      </w:r>
      <w:r>
        <w:fldChar w:fldCharType="begin"/>
      </w:r>
      <w:r>
        <w:instrText xml:space="preserve"> SEQ Table \* ROMAN </w:instrText>
      </w:r>
      <w:r>
        <w:fldChar w:fldCharType="separate"/>
      </w:r>
      <w:r w:rsidRPr="00DE1F57">
        <w:rPr>
          <w:noProof/>
        </w:rPr>
        <w:t>III</w:t>
      </w:r>
      <w:r>
        <w:rPr>
          <w:noProof/>
        </w:rPr>
        <w:fldChar w:fldCharType="end"/>
      </w:r>
      <w:r w:rsidRPr="00DE1F57">
        <w:t>.</w:t>
      </w:r>
      <w:r w:rsidRPr="00DE1F57">
        <w:rPr>
          <w:noProof/>
        </w:rPr>
        <w:t xml:space="preserve"> Stratification analysis of risk of mental disorders among different groups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439"/>
        <w:gridCol w:w="1280"/>
        <w:gridCol w:w="1323"/>
        <w:gridCol w:w="1102"/>
        <w:gridCol w:w="1448"/>
        <w:gridCol w:w="1768"/>
      </w:tblGrid>
      <w:tr w:rsidR="001C4BAF" w:rsidRPr="00DE1F57" w14:paraId="6BD63B20" w14:textId="77777777" w:rsidTr="00926A74">
        <w:trPr>
          <w:trHeight w:val="172"/>
          <w:jc w:val="center"/>
        </w:trPr>
        <w:tc>
          <w:tcPr>
            <w:tcW w:w="58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9F121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6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85839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Postherpetic neuralgia </w:t>
            </w:r>
          </w:p>
        </w:tc>
        <w:tc>
          <w:tcPr>
            <w:tcW w:w="164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175C5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Non-Postherpetic neuralgia </w:t>
            </w:r>
          </w:p>
        </w:tc>
        <w:tc>
          <w:tcPr>
            <w:tcW w:w="10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3ED0A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</w:p>
        </w:tc>
      </w:tr>
      <w:tr w:rsidR="001C4BAF" w:rsidRPr="00DE1F57" w14:paraId="61E6B97B" w14:textId="77777777" w:rsidTr="00926A74">
        <w:trPr>
          <w:trHeight w:val="375"/>
          <w:jc w:val="center"/>
        </w:trPr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A732E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57F67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N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9748C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No. of event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D0362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N</w:t>
            </w:r>
          </w:p>
        </w:tc>
        <w:tc>
          <w:tcPr>
            <w:tcW w:w="91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B9C4D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No. of event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C23E8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HR (95% CI)</w:t>
            </w:r>
          </w:p>
        </w:tc>
      </w:tr>
      <w:tr w:rsidR="001C4BAF" w:rsidRPr="00DE1F57" w14:paraId="720CE56C" w14:textId="77777777" w:rsidTr="00926A74">
        <w:trPr>
          <w:trHeight w:val="68"/>
          <w:jc w:val="center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66931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cs="Times New Roman"/>
                <w:b/>
                <w:bCs/>
                <w:kern w:val="0"/>
                <w:szCs w:val="20"/>
              </w:rPr>
              <w:t>Age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262A1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2A29B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0595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C0D126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24779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1C4BAF" w:rsidRPr="00DE1F57" w14:paraId="1115654E" w14:textId="77777777" w:rsidTr="00926A74">
        <w:trPr>
          <w:trHeight w:val="63"/>
          <w:jc w:val="center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CA4CF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18-64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F71C0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15364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C492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609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9072D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15364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92184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458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BAB09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>1.30 (1.15–1.47)</w:t>
            </w:r>
          </w:p>
        </w:tc>
      </w:tr>
      <w:tr w:rsidR="001C4BAF" w:rsidRPr="00DE1F57" w14:paraId="21D710EA" w14:textId="77777777" w:rsidTr="00926A74">
        <w:trPr>
          <w:trHeight w:val="63"/>
          <w:jc w:val="center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C09A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≥65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6AF48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16851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32D28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614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C4555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16851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0A0C6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520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8B58B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>1.13 (1.01–1.27)</w:t>
            </w:r>
          </w:p>
        </w:tc>
      </w:tr>
      <w:tr w:rsidR="001C4BAF" w:rsidRPr="00DE1F57" w14:paraId="28B840BC" w14:textId="77777777" w:rsidTr="00926A74">
        <w:trPr>
          <w:trHeight w:val="63"/>
          <w:jc w:val="center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B0AFD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cs="Times New Roman"/>
                <w:b/>
                <w:bCs/>
                <w:kern w:val="0"/>
                <w:szCs w:val="20"/>
              </w:rPr>
              <w:t>Sex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565B8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01A85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35C0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0E7D9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F5E0A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color w:val="000000" w:themeColor="text1"/>
                <w:kern w:val="0"/>
                <w:szCs w:val="20"/>
              </w:rPr>
            </w:pPr>
          </w:p>
        </w:tc>
      </w:tr>
      <w:tr w:rsidR="001C4BAF" w:rsidRPr="00DE1F57" w14:paraId="01249CD8" w14:textId="77777777" w:rsidTr="00926A74">
        <w:trPr>
          <w:trHeight w:val="63"/>
          <w:jc w:val="center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982C8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Female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F06A9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17353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36FEB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757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D7CCF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17353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DDEE1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628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03356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>1.17 (1.05–1.30)</w:t>
            </w:r>
          </w:p>
        </w:tc>
      </w:tr>
      <w:tr w:rsidR="001C4BAF" w:rsidRPr="00DE1F57" w14:paraId="29781E26" w14:textId="77777777" w:rsidTr="00926A74">
        <w:trPr>
          <w:trHeight w:val="63"/>
          <w:jc w:val="center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A1B79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Male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0C699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11598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3B3CC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353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97EC1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11598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4A39D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299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99485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>1.16 (0.99–1.35)</w:t>
            </w:r>
          </w:p>
        </w:tc>
      </w:tr>
      <w:tr w:rsidR="001C4BAF" w:rsidRPr="00DE1F57" w14:paraId="78B63338" w14:textId="77777777" w:rsidTr="00926A74">
        <w:trPr>
          <w:trHeight w:val="63"/>
          <w:jc w:val="center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295FA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cs="Times New Roman"/>
                <w:b/>
                <w:bCs/>
                <w:kern w:val="0"/>
                <w:szCs w:val="20"/>
              </w:rPr>
              <w:t>Race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47B7A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D52AB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39398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617804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46083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eastAsia="Times New Roman" w:cs="Times New Roman"/>
                <w:color w:val="000000" w:themeColor="text1"/>
                <w:kern w:val="0"/>
                <w:szCs w:val="20"/>
              </w:rPr>
            </w:pPr>
          </w:p>
        </w:tc>
      </w:tr>
      <w:tr w:rsidR="001C4BAF" w:rsidRPr="00DE1F57" w14:paraId="59349B2B" w14:textId="77777777" w:rsidTr="00926A74">
        <w:trPr>
          <w:trHeight w:val="63"/>
          <w:jc w:val="center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D7D45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White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F913B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19490 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757F90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806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AB8BE8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19490 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231FE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669 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8B5B27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>1.17 (1.06–1.30)</w:t>
            </w:r>
          </w:p>
        </w:tc>
      </w:tr>
      <w:tr w:rsidR="001C4BAF" w:rsidRPr="00DE1F57" w14:paraId="1077360F" w14:textId="77777777" w:rsidTr="00926A74">
        <w:trPr>
          <w:trHeight w:val="63"/>
          <w:jc w:val="center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319CB5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Black or African American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5AEA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2997 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A5A3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113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04D5F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2997 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92204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82 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EC334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>1.34 (1.01–1.77)</w:t>
            </w:r>
          </w:p>
        </w:tc>
      </w:tr>
      <w:tr w:rsidR="001C4BAF" w:rsidRPr="00DE1F57" w14:paraId="20653FB4" w14:textId="77777777" w:rsidTr="00926A74">
        <w:trPr>
          <w:trHeight w:val="63"/>
          <w:jc w:val="center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1911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ind w:firstLineChars="100" w:firstLine="200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>Asian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076582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1913 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CE23BD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46 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3DD8A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1913 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ACA9EC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kern w:val="0"/>
                <w:szCs w:val="20"/>
              </w:rPr>
              <w:t xml:space="preserve">34 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FFB23A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color w:val="000000" w:themeColor="text1"/>
                <w:kern w:val="0"/>
                <w:szCs w:val="20"/>
              </w:rPr>
            </w:pPr>
            <w:r w:rsidRPr="00DE1F57">
              <w:rPr>
                <w:rFonts w:cs="Times New Roman"/>
                <w:color w:val="000000" w:themeColor="text1"/>
                <w:kern w:val="0"/>
                <w:szCs w:val="20"/>
              </w:rPr>
              <w:t>1.31 (0.84–2.04)</w:t>
            </w:r>
          </w:p>
        </w:tc>
      </w:tr>
      <w:tr w:rsidR="001C4BAF" w:rsidRPr="00DE1F57" w14:paraId="2A2BFA36" w14:textId="77777777" w:rsidTr="00926A74">
        <w:trPr>
          <w:trHeight w:val="63"/>
          <w:jc w:val="center"/>
        </w:trPr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7498DB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b/>
                <w:bCs/>
                <w:kern w:val="0"/>
                <w:szCs w:val="20"/>
              </w:rPr>
            </w:pPr>
            <w:r w:rsidRPr="00DE1F57">
              <w:rPr>
                <w:rFonts w:cs="Times New Roman"/>
                <w:b/>
                <w:bCs/>
                <w:szCs w:val="20"/>
              </w:rPr>
              <w:t>Herpes zoster vaccination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BCDAD13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szCs w:val="20"/>
              </w:rPr>
              <w:t xml:space="preserve">557 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C756959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szCs w:val="20"/>
              </w:rPr>
              <w:t xml:space="preserve">22 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F57650E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szCs w:val="20"/>
              </w:rPr>
              <w:t xml:space="preserve">557 </w:t>
            </w:r>
          </w:p>
        </w:tc>
        <w:tc>
          <w:tcPr>
            <w:tcW w:w="91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6CCAF51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szCs w:val="20"/>
              </w:rPr>
              <w:t xml:space="preserve">22 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56E792F" w14:textId="77777777" w:rsidR="001C4BAF" w:rsidRPr="00DE1F57" w:rsidRDefault="001C4BAF" w:rsidP="00926A74">
            <w:pPr>
              <w:widowControl/>
              <w:snapToGrid w:val="0"/>
              <w:spacing w:after="0" w:line="480" w:lineRule="auto"/>
              <w:jc w:val="both"/>
              <w:rPr>
                <w:rFonts w:cs="Times New Roman"/>
                <w:kern w:val="0"/>
                <w:szCs w:val="20"/>
              </w:rPr>
            </w:pPr>
            <w:r w:rsidRPr="00DE1F57">
              <w:rPr>
                <w:rFonts w:cs="Times New Roman"/>
                <w:szCs w:val="20"/>
              </w:rPr>
              <w:t>0.99 (0.55–1.79)</w:t>
            </w:r>
          </w:p>
        </w:tc>
      </w:tr>
    </w:tbl>
    <w:p w14:paraId="742AA016" w14:textId="77777777" w:rsidR="001C4BAF" w:rsidRPr="00DE1F57" w:rsidRDefault="001C4BAF" w:rsidP="001C4BAF">
      <w:pPr>
        <w:snapToGrid w:val="0"/>
        <w:spacing w:after="0" w:line="480" w:lineRule="auto"/>
        <w:jc w:val="both"/>
        <w:rPr>
          <w:rFonts w:cs="Times New Roman"/>
          <w:iCs/>
          <w:noProof/>
          <w:szCs w:val="20"/>
        </w:rPr>
      </w:pPr>
    </w:p>
    <w:p w14:paraId="224C6E38" w14:textId="77777777" w:rsidR="001C4BAF" w:rsidRPr="00DE1F57" w:rsidRDefault="001C4BAF" w:rsidP="001C4BAF">
      <w:pPr>
        <w:snapToGrid w:val="0"/>
        <w:spacing w:after="0" w:line="480" w:lineRule="auto"/>
        <w:jc w:val="both"/>
        <w:rPr>
          <w:rFonts w:eastAsia="DFKai-SB" w:cs="Times New Roman"/>
          <w:iCs/>
          <w:noProof/>
          <w:color w:val="0070C0"/>
          <w:szCs w:val="20"/>
        </w:rPr>
      </w:pPr>
    </w:p>
    <w:p w14:paraId="2BA32E43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804A80" w14:textId="77777777" w:rsidR="006217A6" w:rsidRDefault="006217A6" w:rsidP="001C4BAF">
      <w:pPr>
        <w:spacing w:after="0" w:line="240" w:lineRule="auto"/>
      </w:pPr>
      <w:r>
        <w:separator/>
      </w:r>
    </w:p>
  </w:endnote>
  <w:endnote w:type="continuationSeparator" w:id="0">
    <w:p w14:paraId="23C78319" w14:textId="77777777" w:rsidR="006217A6" w:rsidRDefault="006217A6" w:rsidP="001C4B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本文 CS 字型)">
    <w:altName w:val="新細明體"/>
    <w:charset w:val="88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FKai-SB">
    <w:altName w:val="PMingLiU"/>
    <w:charset w:val="88"/>
    <w:family w:val="script"/>
    <w:pitch w:val="fixed"/>
    <w:sig w:usb0="F1002BFF" w:usb1="29DFFFFF" w:usb2="00000037" w:usb3="00000000" w:csb0="001000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4F770" w14:textId="77777777" w:rsidR="006217A6" w:rsidRDefault="006217A6" w:rsidP="001C4BAF">
      <w:pPr>
        <w:spacing w:after="0" w:line="240" w:lineRule="auto"/>
      </w:pPr>
      <w:r>
        <w:separator/>
      </w:r>
    </w:p>
  </w:footnote>
  <w:footnote w:type="continuationSeparator" w:id="0">
    <w:p w14:paraId="7702E96D" w14:textId="77777777" w:rsidR="006217A6" w:rsidRDefault="006217A6" w:rsidP="001C4BAF">
      <w:pPr>
        <w:spacing w:after="0" w:line="240" w:lineRule="auto"/>
      </w:pPr>
      <w:r>
        <w:continuationSeparator/>
      </w:r>
    </w:p>
  </w:footnote>
  <w:footnote w:id="1">
    <w:p w14:paraId="692D287E" w14:textId="77777777" w:rsidR="001C4BAF" w:rsidRPr="00887B23" w:rsidRDefault="001C4BAF" w:rsidP="001C4BAF">
      <w:pPr>
        <w:snapToGrid w:val="0"/>
        <w:spacing w:after="0" w:line="240" w:lineRule="auto"/>
        <w:jc w:val="both"/>
        <w:rPr>
          <w:rFonts w:eastAsia="DFKai-SB" w:cs="Times New Roman"/>
          <w:iCs/>
          <w:noProof/>
          <w:szCs w:val="20"/>
        </w:rPr>
      </w:pPr>
      <w:r w:rsidRPr="00887B23">
        <w:rPr>
          <w:rStyle w:val="FootnoteReference"/>
          <w:szCs w:val="20"/>
        </w:rPr>
        <w:footnoteRef/>
      </w:r>
      <w:r w:rsidRPr="00887B23">
        <w:rPr>
          <w:szCs w:val="20"/>
        </w:rPr>
        <w:t xml:space="preserve"> </w:t>
      </w:r>
      <w:r w:rsidRPr="00887B23">
        <w:rPr>
          <w:rFonts w:cs="Times New Roman"/>
          <w:szCs w:val="20"/>
        </w:rPr>
        <w:t xml:space="preserve">SMD: </w:t>
      </w:r>
      <w:r w:rsidRPr="00887B23">
        <w:rPr>
          <w:rFonts w:eastAsia="DFKai-SB" w:cs="Times New Roman"/>
          <w:iCs/>
          <w:noProof/>
          <w:szCs w:val="20"/>
        </w:rPr>
        <w:t>Standardized mean difference</w:t>
      </w:r>
      <w:r>
        <w:rPr>
          <w:rFonts w:eastAsia="DFKai-SB" w:cs="Times New Roman"/>
          <w:iCs/>
          <w:noProof/>
          <w:szCs w:val="20"/>
        </w:rPr>
        <w:t>.</w:t>
      </w:r>
    </w:p>
  </w:footnote>
  <w:footnote w:id="2">
    <w:p w14:paraId="047754ED" w14:textId="77777777" w:rsidR="001C4BAF" w:rsidRPr="00203FC7" w:rsidRDefault="001C4BAF" w:rsidP="001C4BAF">
      <w:pPr>
        <w:snapToGrid w:val="0"/>
        <w:spacing w:after="0" w:line="240" w:lineRule="auto"/>
        <w:jc w:val="both"/>
        <w:rPr>
          <w:rFonts w:cs="Times New Roman"/>
          <w:iCs/>
          <w:color w:val="000000" w:themeColor="text1"/>
        </w:rPr>
      </w:pPr>
      <w:r w:rsidRPr="00887B23">
        <w:rPr>
          <w:rStyle w:val="FootnoteReference"/>
          <w:rFonts w:cs="Times New Roman"/>
          <w:szCs w:val="20"/>
        </w:rPr>
        <w:footnoteRef/>
      </w:r>
      <w:r w:rsidRPr="00887B23">
        <w:rPr>
          <w:rFonts w:cs="Times New Roman"/>
          <w:szCs w:val="20"/>
        </w:rPr>
        <w:t xml:space="preserve"> </w:t>
      </w:r>
      <w:r w:rsidRPr="00887B23">
        <w:rPr>
          <w:rFonts w:cs="Times New Roman"/>
          <w:iCs/>
          <w:color w:val="000000" w:themeColor="text1"/>
          <w:szCs w:val="20"/>
        </w:rPr>
        <w:t>PSM: Propensity score matching</w:t>
      </w:r>
      <w:r>
        <w:rPr>
          <w:rFonts w:cs="Times New Roman"/>
          <w:iCs/>
          <w:color w:val="000000" w:themeColor="text1"/>
          <w:szCs w:val="20"/>
        </w:rPr>
        <w:t>.</w:t>
      </w:r>
      <w:r w:rsidRPr="00887B23">
        <w:rPr>
          <w:rFonts w:cs="Times New Roman"/>
          <w:iCs/>
          <w:color w:val="000000" w:themeColor="text1"/>
          <w:szCs w:val="20"/>
        </w:rPr>
        <w:t xml:space="preserve"> </w:t>
      </w:r>
    </w:p>
  </w:footnote>
  <w:footnote w:id="3">
    <w:p w14:paraId="7101B1D4" w14:textId="77777777" w:rsidR="001C4BAF" w:rsidRPr="005D29B8" w:rsidRDefault="001C4BAF" w:rsidP="001C4BAF">
      <w:pPr>
        <w:pStyle w:val="FootnoteText"/>
        <w:jc w:val="both"/>
        <w:rPr>
          <w:rFonts w:cs="Times New Roman"/>
        </w:rPr>
      </w:pPr>
      <w:r w:rsidRPr="005D29B8">
        <w:rPr>
          <w:rStyle w:val="FootnoteReference"/>
          <w:rFonts w:cs="Times New Roman"/>
        </w:rPr>
        <w:footnoteRef/>
      </w:r>
      <w:r w:rsidRPr="005D29B8">
        <w:rPr>
          <w:rFonts w:cs="Times New Roman"/>
        </w:rPr>
        <w:t xml:space="preserve"> BMI: Body Mass Index</w:t>
      </w:r>
      <w:r>
        <w:rPr>
          <w:rFonts w:cs="Times New Roman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BAF"/>
    <w:rsid w:val="001C4BAF"/>
    <w:rsid w:val="00264C10"/>
    <w:rsid w:val="00470242"/>
    <w:rsid w:val="006217A6"/>
    <w:rsid w:val="00726E03"/>
    <w:rsid w:val="008F619C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85BC5"/>
  <w15:chartTrackingRefBased/>
  <w15:docId w15:val="{0B0B40E4-5160-49D9-B093-943C3714E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4BAF"/>
    <w:pPr>
      <w:widowControl w:val="0"/>
    </w:pPr>
    <w:rPr>
      <w:rFonts w:ascii="Times New Roman" w:hAnsi="Times New Roman" w:cs="Times New Roman (本文 CS 字型)"/>
      <w:sz w:val="20"/>
      <w:lang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4BAF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4BAF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4BAF"/>
    <w:pPr>
      <w:keepNext/>
      <w:keepLines/>
      <w:widowControl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4BAF"/>
    <w:pPr>
      <w:keepNext/>
      <w:keepLines/>
      <w:widowControl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4BAF"/>
    <w:pPr>
      <w:keepNext/>
      <w:keepLines/>
      <w:widowControl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zh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4BAF"/>
    <w:pPr>
      <w:keepNext/>
      <w:keepLines/>
      <w:widowControl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zh-C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4BAF"/>
    <w:pPr>
      <w:keepNext/>
      <w:keepLines/>
      <w:widowControl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zh-C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4BAF"/>
    <w:pPr>
      <w:keepNext/>
      <w:keepLines/>
      <w:widowControl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zh-C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4BAF"/>
    <w:pPr>
      <w:keepNext/>
      <w:keepLines/>
      <w:widowControl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4B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4B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4B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4B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4B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4B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4B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4B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4B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4BAF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character" w:customStyle="1" w:styleId="TitleChar">
    <w:name w:val="Title Char"/>
    <w:basedOn w:val="DefaultParagraphFont"/>
    <w:link w:val="Title"/>
    <w:uiPriority w:val="10"/>
    <w:rsid w:val="001C4B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4BAF"/>
    <w:pPr>
      <w:widowControl/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1C4B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4BAF"/>
    <w:pPr>
      <w:widowControl/>
      <w:spacing w:before="160"/>
      <w:jc w:val="center"/>
    </w:pPr>
    <w:rPr>
      <w:rFonts w:asciiTheme="minorHAnsi" w:hAnsiTheme="minorHAnsi" w:cstheme="minorBidi"/>
      <w:i/>
      <w:iCs/>
      <w:color w:val="404040" w:themeColor="text1" w:themeTint="BF"/>
      <w:sz w:val="24"/>
      <w:lang w:eastAsia="zh-CN"/>
    </w:rPr>
  </w:style>
  <w:style w:type="character" w:customStyle="1" w:styleId="QuoteChar">
    <w:name w:val="Quote Char"/>
    <w:basedOn w:val="DefaultParagraphFont"/>
    <w:link w:val="Quote"/>
    <w:uiPriority w:val="29"/>
    <w:rsid w:val="001C4B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4BAF"/>
    <w:pPr>
      <w:widowControl/>
      <w:ind w:left="720"/>
      <w:contextualSpacing/>
    </w:pPr>
    <w:rPr>
      <w:rFonts w:asciiTheme="minorHAnsi" w:hAnsiTheme="minorHAnsi" w:cstheme="minorBidi"/>
      <w:sz w:val="24"/>
      <w:lang w:eastAsia="zh-CN"/>
    </w:rPr>
  </w:style>
  <w:style w:type="character" w:styleId="IntenseEmphasis">
    <w:name w:val="Intense Emphasis"/>
    <w:basedOn w:val="DefaultParagraphFont"/>
    <w:uiPriority w:val="21"/>
    <w:qFormat/>
    <w:rsid w:val="001C4B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4BA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sz w:val="24"/>
      <w:lang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4B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4BAF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C4BAF"/>
    <w:pPr>
      <w:snapToGrid w:val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C4BAF"/>
    <w:rPr>
      <w:rFonts w:ascii="Times New Roman" w:hAnsi="Times New Roman" w:cs="Times New Roman (本文 CS 字型)"/>
      <w:sz w:val="20"/>
      <w:szCs w:val="20"/>
      <w:lang w:eastAsia="zh-TW"/>
    </w:rPr>
  </w:style>
  <w:style w:type="character" w:styleId="FootnoteReference">
    <w:name w:val="footnote reference"/>
    <w:basedOn w:val="DefaultParagraphFont"/>
    <w:uiPriority w:val="99"/>
    <w:semiHidden/>
    <w:unhideWhenUsed/>
    <w:rsid w:val="001C4BAF"/>
    <w:rPr>
      <w:vertAlign w:val="superscript"/>
    </w:rPr>
  </w:style>
  <w:style w:type="paragraph" w:customStyle="1" w:styleId="Table">
    <w:name w:val="Table"/>
    <w:basedOn w:val="Normal"/>
    <w:qFormat/>
    <w:rsid w:val="001C4BAF"/>
    <w:pPr>
      <w:snapToGrid w:val="0"/>
      <w:spacing w:after="0" w:line="240" w:lineRule="auto"/>
      <w:jc w:val="both"/>
    </w:pPr>
    <w:rPr>
      <w:rFonts w:eastAsia="Times New Roman" w:cs="Times New Roman"/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1053</Words>
  <Characters>6608</Characters>
  <Application>Microsoft Office Word</Application>
  <DocSecurity>0</DocSecurity>
  <Lines>472</Lines>
  <Paragraphs>403</Paragraphs>
  <ScaleCrop>false</ScaleCrop>
  <Company/>
  <LinksUpToDate>false</LinksUpToDate>
  <CharactersWithSpaces>7258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2026-02-17T12:53:00Z</dcterms:created>
  <dcterms:modified xsi:type="dcterms:W3CDTF">2026-02-17T12:53:00Z</dcterms:modified>
</cp:coreProperties>
</file>