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84713E" w14:textId="77777777" w:rsidR="00997361" w:rsidRPr="009E1EF1" w:rsidRDefault="00997361" w:rsidP="00997361">
      <w:pPr>
        <w:pStyle w:val="gmail-msolistparagraph"/>
        <w:spacing w:before="0" w:beforeAutospacing="0" w:after="200" w:afterAutospacing="0"/>
        <w:ind w:right="-90"/>
        <w:rPr>
          <w:b/>
          <w:lang w:val="en-IN"/>
        </w:rPr>
      </w:pPr>
      <w:r w:rsidRPr="009E1EF1">
        <w:rPr>
          <w:b/>
          <w:lang w:val="en-IN"/>
        </w:rPr>
        <w:t>ANNEXURE -2-</w:t>
      </w:r>
      <w:r w:rsidRPr="009E1EF1">
        <w:rPr>
          <w:b/>
          <w:bCs/>
          <w:color w:val="000000"/>
          <w:u w:val="single"/>
        </w:rPr>
        <w:t>Vaccination Schedule under the UIP</w:t>
      </w:r>
    </w:p>
    <w:tbl>
      <w:tblPr>
        <w:tblStyle w:val="TableGrid"/>
        <w:tblW w:w="0" w:type="auto"/>
        <w:tblLayout w:type="fixed"/>
        <w:tblLook w:val="01E0" w:firstRow="1" w:lastRow="1" w:firstColumn="1" w:lastColumn="1" w:noHBand="0" w:noVBand="0"/>
      </w:tblPr>
      <w:tblGrid>
        <w:gridCol w:w="2273"/>
        <w:gridCol w:w="2563"/>
        <w:gridCol w:w="2200"/>
        <w:gridCol w:w="1851"/>
        <w:gridCol w:w="2104"/>
      </w:tblGrid>
      <w:tr w:rsidR="00997361" w:rsidRPr="009E1EF1" w14:paraId="1988B2BA" w14:textId="77777777" w:rsidTr="00CF31A2">
        <w:trPr>
          <w:trHeight w:val="20"/>
        </w:trPr>
        <w:tc>
          <w:tcPr>
            <w:tcW w:w="10991" w:type="dxa"/>
            <w:gridSpan w:val="5"/>
            <w:hideMark/>
          </w:tcPr>
          <w:p w14:paraId="53F92EE4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National Immunization Schedule </w:t>
            </w:r>
          </w:p>
        </w:tc>
      </w:tr>
      <w:tr w:rsidR="00997361" w:rsidRPr="009E1EF1" w14:paraId="0A17A293" w14:textId="77777777" w:rsidTr="00CF31A2">
        <w:trPr>
          <w:trHeight w:val="20"/>
        </w:trPr>
        <w:tc>
          <w:tcPr>
            <w:tcW w:w="2273" w:type="dxa"/>
            <w:hideMark/>
          </w:tcPr>
          <w:p w14:paraId="2C3D5181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Vaccine </w:t>
            </w:r>
          </w:p>
        </w:tc>
        <w:tc>
          <w:tcPr>
            <w:tcW w:w="2563" w:type="dxa"/>
            <w:hideMark/>
          </w:tcPr>
          <w:p w14:paraId="476C83BA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When to give </w:t>
            </w:r>
          </w:p>
        </w:tc>
        <w:tc>
          <w:tcPr>
            <w:tcW w:w="2200" w:type="dxa"/>
            <w:hideMark/>
          </w:tcPr>
          <w:p w14:paraId="29064373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Dose </w:t>
            </w:r>
          </w:p>
        </w:tc>
        <w:tc>
          <w:tcPr>
            <w:tcW w:w="1851" w:type="dxa"/>
            <w:hideMark/>
          </w:tcPr>
          <w:p w14:paraId="70565430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Route</w:t>
            </w:r>
          </w:p>
        </w:tc>
        <w:tc>
          <w:tcPr>
            <w:tcW w:w="2104" w:type="dxa"/>
            <w:hideMark/>
          </w:tcPr>
          <w:p w14:paraId="3AE8A53B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Site</w:t>
            </w:r>
          </w:p>
        </w:tc>
      </w:tr>
      <w:tr w:rsidR="00997361" w:rsidRPr="009E1EF1" w14:paraId="5E844B65" w14:textId="77777777" w:rsidTr="00CF31A2">
        <w:trPr>
          <w:trHeight w:val="20"/>
        </w:trPr>
        <w:tc>
          <w:tcPr>
            <w:tcW w:w="10991" w:type="dxa"/>
            <w:gridSpan w:val="5"/>
            <w:hideMark/>
          </w:tcPr>
          <w:p w14:paraId="47C4A896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For Infants </w:t>
            </w:r>
          </w:p>
        </w:tc>
      </w:tr>
      <w:tr w:rsidR="00997361" w:rsidRPr="009E1EF1" w14:paraId="5A294D6B" w14:textId="77777777" w:rsidTr="00CF31A2">
        <w:trPr>
          <w:trHeight w:val="20"/>
        </w:trPr>
        <w:tc>
          <w:tcPr>
            <w:tcW w:w="2273" w:type="dxa"/>
            <w:hideMark/>
          </w:tcPr>
          <w:p w14:paraId="144D57C8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BCG </w:t>
            </w:r>
          </w:p>
        </w:tc>
        <w:tc>
          <w:tcPr>
            <w:tcW w:w="2563" w:type="dxa"/>
            <w:hideMark/>
          </w:tcPr>
          <w:p w14:paraId="762D5152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At birth or as early as possible till one year of age </w:t>
            </w:r>
          </w:p>
        </w:tc>
        <w:tc>
          <w:tcPr>
            <w:tcW w:w="2200" w:type="dxa"/>
            <w:hideMark/>
          </w:tcPr>
          <w:p w14:paraId="4395A36F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0.1ml  (0.05ml until 1 month of age) </w:t>
            </w:r>
          </w:p>
        </w:tc>
        <w:tc>
          <w:tcPr>
            <w:tcW w:w="1851" w:type="dxa"/>
            <w:hideMark/>
          </w:tcPr>
          <w:p w14:paraId="5EABC1D9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Intra -dermal</w:t>
            </w:r>
          </w:p>
        </w:tc>
        <w:tc>
          <w:tcPr>
            <w:tcW w:w="2104" w:type="dxa"/>
            <w:hideMark/>
          </w:tcPr>
          <w:p w14:paraId="7E388A94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Left Upper Arm</w:t>
            </w:r>
          </w:p>
        </w:tc>
      </w:tr>
      <w:tr w:rsidR="00997361" w:rsidRPr="009E1EF1" w14:paraId="14987F03" w14:textId="77777777" w:rsidTr="00CF31A2">
        <w:trPr>
          <w:trHeight w:val="20"/>
        </w:trPr>
        <w:tc>
          <w:tcPr>
            <w:tcW w:w="2273" w:type="dxa"/>
            <w:hideMark/>
          </w:tcPr>
          <w:p w14:paraId="7D8BF33C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Hepatitis B Birth dose </w:t>
            </w:r>
          </w:p>
        </w:tc>
        <w:tc>
          <w:tcPr>
            <w:tcW w:w="2563" w:type="dxa"/>
            <w:hideMark/>
          </w:tcPr>
          <w:p w14:paraId="7CFF3E2D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At birth or as early as possible within 24 hours </w:t>
            </w:r>
          </w:p>
        </w:tc>
        <w:tc>
          <w:tcPr>
            <w:tcW w:w="2200" w:type="dxa"/>
            <w:hideMark/>
          </w:tcPr>
          <w:p w14:paraId="67014E70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0.5 ml </w:t>
            </w:r>
          </w:p>
        </w:tc>
        <w:tc>
          <w:tcPr>
            <w:tcW w:w="1851" w:type="dxa"/>
            <w:hideMark/>
          </w:tcPr>
          <w:p w14:paraId="382B15E6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Intramuscular</w:t>
            </w:r>
          </w:p>
        </w:tc>
        <w:tc>
          <w:tcPr>
            <w:tcW w:w="2104" w:type="dxa"/>
            <w:hideMark/>
          </w:tcPr>
          <w:p w14:paraId="67F3F204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Anterolateral side of </w:t>
            </w:r>
            <w:proofErr w:type="spellStart"/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mid thigh</w:t>
            </w:r>
            <w:proofErr w:type="spellEnd"/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-LEFT</w:t>
            </w:r>
          </w:p>
        </w:tc>
      </w:tr>
      <w:tr w:rsidR="00997361" w:rsidRPr="009E1EF1" w14:paraId="10F4B9F3" w14:textId="77777777" w:rsidTr="00CF31A2">
        <w:trPr>
          <w:trHeight w:val="20"/>
        </w:trPr>
        <w:tc>
          <w:tcPr>
            <w:tcW w:w="2273" w:type="dxa"/>
            <w:hideMark/>
          </w:tcPr>
          <w:p w14:paraId="394D5DB9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OPV Birth dose </w:t>
            </w:r>
          </w:p>
        </w:tc>
        <w:tc>
          <w:tcPr>
            <w:tcW w:w="2563" w:type="dxa"/>
            <w:hideMark/>
          </w:tcPr>
          <w:p w14:paraId="68114E8F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At birth or as early as possible within the first 15 days </w:t>
            </w:r>
          </w:p>
        </w:tc>
        <w:tc>
          <w:tcPr>
            <w:tcW w:w="2200" w:type="dxa"/>
            <w:hideMark/>
          </w:tcPr>
          <w:p w14:paraId="7AFFA14E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 drops </w:t>
            </w:r>
          </w:p>
        </w:tc>
        <w:tc>
          <w:tcPr>
            <w:tcW w:w="1851" w:type="dxa"/>
            <w:hideMark/>
          </w:tcPr>
          <w:p w14:paraId="3BDC39FA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Oral</w:t>
            </w:r>
          </w:p>
        </w:tc>
        <w:tc>
          <w:tcPr>
            <w:tcW w:w="2104" w:type="dxa"/>
            <w:hideMark/>
          </w:tcPr>
          <w:p w14:paraId="0AA9036A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</w:t>
            </w:r>
          </w:p>
        </w:tc>
        <w:bookmarkStart w:id="0" w:name="_GoBack"/>
        <w:bookmarkEnd w:id="0"/>
      </w:tr>
      <w:tr w:rsidR="00997361" w:rsidRPr="009E1EF1" w14:paraId="7C368793" w14:textId="77777777" w:rsidTr="00CF31A2">
        <w:trPr>
          <w:trHeight w:val="20"/>
        </w:trPr>
        <w:tc>
          <w:tcPr>
            <w:tcW w:w="2273" w:type="dxa"/>
            <w:hideMark/>
          </w:tcPr>
          <w:p w14:paraId="178E5AD9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OPV 1,2 and 3 </w:t>
            </w:r>
          </w:p>
        </w:tc>
        <w:tc>
          <w:tcPr>
            <w:tcW w:w="2563" w:type="dxa"/>
            <w:hideMark/>
          </w:tcPr>
          <w:p w14:paraId="4B3FF9D1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At 6 weeks, 10 weeks and 14 weeks </w:t>
            </w:r>
          </w:p>
        </w:tc>
        <w:tc>
          <w:tcPr>
            <w:tcW w:w="2200" w:type="dxa"/>
            <w:hideMark/>
          </w:tcPr>
          <w:p w14:paraId="705FAF99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 drops </w:t>
            </w:r>
          </w:p>
        </w:tc>
        <w:tc>
          <w:tcPr>
            <w:tcW w:w="1851" w:type="dxa"/>
            <w:hideMark/>
          </w:tcPr>
          <w:p w14:paraId="21E07745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Oral</w:t>
            </w:r>
          </w:p>
        </w:tc>
        <w:tc>
          <w:tcPr>
            <w:tcW w:w="2104" w:type="dxa"/>
            <w:hideMark/>
          </w:tcPr>
          <w:p w14:paraId="3B4C611E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997361" w:rsidRPr="009E1EF1" w14:paraId="365131E1" w14:textId="77777777" w:rsidTr="00CF31A2">
        <w:trPr>
          <w:trHeight w:val="20"/>
        </w:trPr>
        <w:tc>
          <w:tcPr>
            <w:tcW w:w="2273" w:type="dxa"/>
            <w:hideMark/>
          </w:tcPr>
          <w:p w14:paraId="52FBFDC6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IPV (inactivated Polio Vaccine)</w:t>
            </w:r>
          </w:p>
        </w:tc>
        <w:tc>
          <w:tcPr>
            <w:tcW w:w="2563" w:type="dxa"/>
            <w:hideMark/>
          </w:tcPr>
          <w:p w14:paraId="28437A02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14 weeks </w:t>
            </w:r>
          </w:p>
        </w:tc>
        <w:tc>
          <w:tcPr>
            <w:tcW w:w="2200" w:type="dxa"/>
            <w:hideMark/>
          </w:tcPr>
          <w:p w14:paraId="3FAC79D7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0.5 ml </w:t>
            </w:r>
          </w:p>
        </w:tc>
        <w:tc>
          <w:tcPr>
            <w:tcW w:w="1851" w:type="dxa"/>
            <w:hideMark/>
          </w:tcPr>
          <w:p w14:paraId="56CB0226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Intramuscular</w:t>
            </w:r>
          </w:p>
        </w:tc>
        <w:tc>
          <w:tcPr>
            <w:tcW w:w="2104" w:type="dxa"/>
            <w:hideMark/>
          </w:tcPr>
          <w:p w14:paraId="451E4BDD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Anterolateral side of </w:t>
            </w:r>
            <w:proofErr w:type="spellStart"/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mid thigh</w:t>
            </w:r>
            <w:proofErr w:type="spellEnd"/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-RIGHT</w:t>
            </w:r>
          </w:p>
        </w:tc>
      </w:tr>
      <w:tr w:rsidR="00997361" w:rsidRPr="009E1EF1" w14:paraId="727EDF8E" w14:textId="77777777" w:rsidTr="00CF31A2">
        <w:trPr>
          <w:trHeight w:val="20"/>
        </w:trPr>
        <w:tc>
          <w:tcPr>
            <w:tcW w:w="2273" w:type="dxa"/>
            <w:hideMark/>
          </w:tcPr>
          <w:p w14:paraId="63F36159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Pentavelant</w:t>
            </w:r>
            <w:proofErr w:type="spellEnd"/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 1,2 and 3 </w:t>
            </w:r>
          </w:p>
        </w:tc>
        <w:tc>
          <w:tcPr>
            <w:tcW w:w="2563" w:type="dxa"/>
            <w:hideMark/>
          </w:tcPr>
          <w:p w14:paraId="0AEA80A8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At 6 weeks, 10 weeks and 14 weeks </w:t>
            </w:r>
          </w:p>
        </w:tc>
        <w:tc>
          <w:tcPr>
            <w:tcW w:w="2200" w:type="dxa"/>
            <w:hideMark/>
          </w:tcPr>
          <w:p w14:paraId="61566108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0.5 ml </w:t>
            </w:r>
          </w:p>
        </w:tc>
        <w:tc>
          <w:tcPr>
            <w:tcW w:w="1851" w:type="dxa"/>
            <w:hideMark/>
          </w:tcPr>
          <w:p w14:paraId="49D54BFE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Intramuscular</w:t>
            </w:r>
          </w:p>
        </w:tc>
        <w:tc>
          <w:tcPr>
            <w:tcW w:w="2104" w:type="dxa"/>
            <w:hideMark/>
          </w:tcPr>
          <w:p w14:paraId="16D1322E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Anterolateral side of </w:t>
            </w:r>
            <w:proofErr w:type="spellStart"/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mid thigh</w:t>
            </w:r>
            <w:proofErr w:type="spellEnd"/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-LEFT</w:t>
            </w:r>
          </w:p>
        </w:tc>
      </w:tr>
      <w:tr w:rsidR="00997361" w:rsidRPr="009E1EF1" w14:paraId="5C829DF2" w14:textId="77777777" w:rsidTr="00CF31A2">
        <w:trPr>
          <w:trHeight w:val="20"/>
        </w:trPr>
        <w:tc>
          <w:tcPr>
            <w:tcW w:w="2273" w:type="dxa"/>
            <w:hideMark/>
          </w:tcPr>
          <w:p w14:paraId="08534A6B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Rota Virus Vaccine</w:t>
            </w:r>
          </w:p>
        </w:tc>
        <w:tc>
          <w:tcPr>
            <w:tcW w:w="2563" w:type="dxa"/>
            <w:hideMark/>
          </w:tcPr>
          <w:p w14:paraId="7E5A99D9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At 6 weeks, 10 weeks and 14 weeks </w:t>
            </w:r>
          </w:p>
        </w:tc>
        <w:tc>
          <w:tcPr>
            <w:tcW w:w="2200" w:type="dxa"/>
            <w:hideMark/>
          </w:tcPr>
          <w:p w14:paraId="74CD15C3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 drops </w:t>
            </w:r>
          </w:p>
        </w:tc>
        <w:tc>
          <w:tcPr>
            <w:tcW w:w="1851" w:type="dxa"/>
            <w:hideMark/>
          </w:tcPr>
          <w:p w14:paraId="7AC8C476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Oral</w:t>
            </w:r>
          </w:p>
        </w:tc>
        <w:tc>
          <w:tcPr>
            <w:tcW w:w="2104" w:type="dxa"/>
            <w:hideMark/>
          </w:tcPr>
          <w:p w14:paraId="0325CEFE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997361" w:rsidRPr="009E1EF1" w14:paraId="7FF2C4F7" w14:textId="77777777" w:rsidTr="00CF31A2">
        <w:trPr>
          <w:trHeight w:val="20"/>
        </w:trPr>
        <w:tc>
          <w:tcPr>
            <w:tcW w:w="2273" w:type="dxa"/>
            <w:hideMark/>
          </w:tcPr>
          <w:p w14:paraId="19F2252F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Measles 1</w:t>
            </w: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perscript"/>
              </w:rPr>
              <w:t>st</w:t>
            </w: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Dose </w:t>
            </w:r>
          </w:p>
        </w:tc>
        <w:tc>
          <w:tcPr>
            <w:tcW w:w="2563" w:type="dxa"/>
            <w:hideMark/>
          </w:tcPr>
          <w:p w14:paraId="79894580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 completed months-12 months. (give up to 5 years if not received at 9-12 months age) </w:t>
            </w:r>
          </w:p>
        </w:tc>
        <w:tc>
          <w:tcPr>
            <w:tcW w:w="2200" w:type="dxa"/>
            <w:hideMark/>
          </w:tcPr>
          <w:p w14:paraId="223C4001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0.5 ml </w:t>
            </w:r>
          </w:p>
        </w:tc>
        <w:tc>
          <w:tcPr>
            <w:tcW w:w="1851" w:type="dxa"/>
            <w:hideMark/>
          </w:tcPr>
          <w:p w14:paraId="7C702D9E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Subcutaneous</w:t>
            </w:r>
          </w:p>
        </w:tc>
        <w:tc>
          <w:tcPr>
            <w:tcW w:w="2104" w:type="dxa"/>
            <w:hideMark/>
          </w:tcPr>
          <w:p w14:paraId="7692FCA2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Right Upper Arm</w:t>
            </w:r>
          </w:p>
        </w:tc>
      </w:tr>
      <w:tr w:rsidR="00997361" w:rsidRPr="009E1EF1" w14:paraId="301501DA" w14:textId="77777777" w:rsidTr="00CF31A2">
        <w:trPr>
          <w:trHeight w:val="20"/>
        </w:trPr>
        <w:tc>
          <w:tcPr>
            <w:tcW w:w="2273" w:type="dxa"/>
            <w:hideMark/>
          </w:tcPr>
          <w:p w14:paraId="1F7B2A26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Vitamin A, 1</w:t>
            </w: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perscript"/>
              </w:rPr>
              <w:t>st</w:t>
            </w: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Dose </w:t>
            </w:r>
          </w:p>
        </w:tc>
        <w:tc>
          <w:tcPr>
            <w:tcW w:w="2563" w:type="dxa"/>
            <w:hideMark/>
          </w:tcPr>
          <w:p w14:paraId="530CB55E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At 9 months with measles </w:t>
            </w:r>
          </w:p>
        </w:tc>
        <w:tc>
          <w:tcPr>
            <w:tcW w:w="2200" w:type="dxa"/>
            <w:hideMark/>
          </w:tcPr>
          <w:p w14:paraId="2996AE84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 ml  (1 lakh IU) </w:t>
            </w:r>
          </w:p>
        </w:tc>
        <w:tc>
          <w:tcPr>
            <w:tcW w:w="1851" w:type="dxa"/>
            <w:hideMark/>
          </w:tcPr>
          <w:p w14:paraId="14B1CFDA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Oral</w:t>
            </w:r>
          </w:p>
        </w:tc>
        <w:tc>
          <w:tcPr>
            <w:tcW w:w="2104" w:type="dxa"/>
            <w:hideMark/>
          </w:tcPr>
          <w:p w14:paraId="047FA621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997361" w:rsidRPr="009E1EF1" w14:paraId="3B9EFB51" w14:textId="77777777" w:rsidTr="00CF31A2">
        <w:trPr>
          <w:trHeight w:val="20"/>
        </w:trPr>
        <w:tc>
          <w:tcPr>
            <w:tcW w:w="10991" w:type="dxa"/>
            <w:gridSpan w:val="5"/>
            <w:hideMark/>
          </w:tcPr>
          <w:p w14:paraId="30F4D513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For children</w:t>
            </w:r>
          </w:p>
        </w:tc>
      </w:tr>
      <w:tr w:rsidR="00997361" w:rsidRPr="009E1EF1" w14:paraId="2BAFA373" w14:textId="77777777" w:rsidTr="00CF31A2">
        <w:trPr>
          <w:trHeight w:val="20"/>
        </w:trPr>
        <w:tc>
          <w:tcPr>
            <w:tcW w:w="2273" w:type="dxa"/>
            <w:hideMark/>
          </w:tcPr>
          <w:p w14:paraId="5D1C1BDB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DPT 1</w:t>
            </w: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perscript"/>
              </w:rPr>
              <w:t>st </w:t>
            </w: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booster </w:t>
            </w:r>
          </w:p>
        </w:tc>
        <w:tc>
          <w:tcPr>
            <w:tcW w:w="2563" w:type="dxa"/>
            <w:hideMark/>
          </w:tcPr>
          <w:p w14:paraId="1A657AB3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16-24 months </w:t>
            </w:r>
          </w:p>
        </w:tc>
        <w:tc>
          <w:tcPr>
            <w:tcW w:w="2200" w:type="dxa"/>
            <w:hideMark/>
          </w:tcPr>
          <w:p w14:paraId="4220EC36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0.5 ml </w:t>
            </w:r>
          </w:p>
        </w:tc>
        <w:tc>
          <w:tcPr>
            <w:tcW w:w="1851" w:type="dxa"/>
            <w:hideMark/>
          </w:tcPr>
          <w:p w14:paraId="04129C87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Intramuscular</w:t>
            </w:r>
          </w:p>
        </w:tc>
        <w:tc>
          <w:tcPr>
            <w:tcW w:w="2104" w:type="dxa"/>
            <w:hideMark/>
          </w:tcPr>
          <w:p w14:paraId="590B9067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Anterolateral side of </w:t>
            </w:r>
            <w:proofErr w:type="spellStart"/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mid thigh</w:t>
            </w:r>
            <w:proofErr w:type="spellEnd"/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-LEFT</w:t>
            </w:r>
          </w:p>
        </w:tc>
      </w:tr>
      <w:tr w:rsidR="00997361" w:rsidRPr="009E1EF1" w14:paraId="36CEB4D9" w14:textId="77777777" w:rsidTr="00CF31A2">
        <w:trPr>
          <w:trHeight w:val="20"/>
        </w:trPr>
        <w:tc>
          <w:tcPr>
            <w:tcW w:w="2273" w:type="dxa"/>
            <w:hideMark/>
          </w:tcPr>
          <w:p w14:paraId="0C1E3910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OPV Booster </w:t>
            </w:r>
          </w:p>
        </w:tc>
        <w:tc>
          <w:tcPr>
            <w:tcW w:w="2563" w:type="dxa"/>
            <w:hideMark/>
          </w:tcPr>
          <w:p w14:paraId="7E7FDCD2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16-24 months </w:t>
            </w:r>
          </w:p>
        </w:tc>
        <w:tc>
          <w:tcPr>
            <w:tcW w:w="2200" w:type="dxa"/>
            <w:hideMark/>
          </w:tcPr>
          <w:p w14:paraId="0A476578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 drops </w:t>
            </w:r>
          </w:p>
        </w:tc>
        <w:tc>
          <w:tcPr>
            <w:tcW w:w="1851" w:type="dxa"/>
            <w:hideMark/>
          </w:tcPr>
          <w:p w14:paraId="700C65C3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Oral</w:t>
            </w:r>
          </w:p>
        </w:tc>
        <w:tc>
          <w:tcPr>
            <w:tcW w:w="2104" w:type="dxa"/>
            <w:hideMark/>
          </w:tcPr>
          <w:p w14:paraId="26A8DA62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</w:tc>
      </w:tr>
      <w:tr w:rsidR="00997361" w:rsidRPr="009E1EF1" w14:paraId="1CE218B1" w14:textId="77777777" w:rsidTr="00CF31A2">
        <w:trPr>
          <w:trHeight w:val="20"/>
        </w:trPr>
        <w:tc>
          <w:tcPr>
            <w:tcW w:w="2273" w:type="dxa"/>
            <w:hideMark/>
          </w:tcPr>
          <w:p w14:paraId="32FCBB1B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Measles 2</w:t>
            </w: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perscript"/>
              </w:rPr>
              <w:t>nd</w:t>
            </w: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 dose </w:t>
            </w:r>
          </w:p>
        </w:tc>
        <w:tc>
          <w:tcPr>
            <w:tcW w:w="2563" w:type="dxa"/>
            <w:hideMark/>
          </w:tcPr>
          <w:p w14:paraId="24A2BF38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16-24 Months </w:t>
            </w:r>
          </w:p>
        </w:tc>
        <w:tc>
          <w:tcPr>
            <w:tcW w:w="2200" w:type="dxa"/>
            <w:hideMark/>
          </w:tcPr>
          <w:p w14:paraId="128E9AF8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0.5 ml </w:t>
            </w:r>
          </w:p>
        </w:tc>
        <w:tc>
          <w:tcPr>
            <w:tcW w:w="1851" w:type="dxa"/>
            <w:hideMark/>
          </w:tcPr>
          <w:p w14:paraId="03DBC47C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Subcutaneous</w:t>
            </w:r>
          </w:p>
        </w:tc>
        <w:tc>
          <w:tcPr>
            <w:tcW w:w="2104" w:type="dxa"/>
            <w:hideMark/>
          </w:tcPr>
          <w:p w14:paraId="210D78DA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Right Upper Arm</w:t>
            </w:r>
          </w:p>
        </w:tc>
      </w:tr>
      <w:tr w:rsidR="00997361" w:rsidRPr="009E1EF1" w14:paraId="1478A52B" w14:textId="77777777" w:rsidTr="00CF31A2">
        <w:trPr>
          <w:trHeight w:val="20"/>
        </w:trPr>
        <w:tc>
          <w:tcPr>
            <w:tcW w:w="2273" w:type="dxa"/>
            <w:hideMark/>
          </w:tcPr>
          <w:p w14:paraId="28D9FB72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Vitamin A  (2</w:t>
            </w: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perscript"/>
              </w:rPr>
              <w:t>nd</w:t>
            </w: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to 9</w:t>
            </w: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perscript"/>
              </w:rPr>
              <w:t>th</w:t>
            </w: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dose) </w:t>
            </w:r>
          </w:p>
        </w:tc>
        <w:tc>
          <w:tcPr>
            <w:tcW w:w="2563" w:type="dxa"/>
            <w:hideMark/>
          </w:tcPr>
          <w:p w14:paraId="4D900048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16 months with DPT/OPV booster, then, one dose every 6 month up to the age of 5 years) </w:t>
            </w:r>
          </w:p>
        </w:tc>
        <w:tc>
          <w:tcPr>
            <w:tcW w:w="2200" w:type="dxa"/>
            <w:hideMark/>
          </w:tcPr>
          <w:p w14:paraId="2867A904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 ml  (2 lakh IU) </w:t>
            </w:r>
          </w:p>
        </w:tc>
        <w:tc>
          <w:tcPr>
            <w:tcW w:w="1851" w:type="dxa"/>
            <w:hideMark/>
          </w:tcPr>
          <w:p w14:paraId="2BCBD6A5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Oral</w:t>
            </w:r>
          </w:p>
        </w:tc>
        <w:tc>
          <w:tcPr>
            <w:tcW w:w="2104" w:type="dxa"/>
            <w:hideMark/>
          </w:tcPr>
          <w:p w14:paraId="45F649C3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997361" w:rsidRPr="009E1EF1" w14:paraId="2A20A43F" w14:textId="77777777" w:rsidTr="00CF31A2">
        <w:trPr>
          <w:trHeight w:val="20"/>
        </w:trPr>
        <w:tc>
          <w:tcPr>
            <w:tcW w:w="2273" w:type="dxa"/>
            <w:hideMark/>
          </w:tcPr>
          <w:p w14:paraId="7365289A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DPT 2</w:t>
            </w: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perscript"/>
              </w:rPr>
              <w:t>nd</w:t>
            </w: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Booster </w:t>
            </w:r>
          </w:p>
        </w:tc>
        <w:tc>
          <w:tcPr>
            <w:tcW w:w="2563" w:type="dxa"/>
            <w:hideMark/>
          </w:tcPr>
          <w:p w14:paraId="0AD38ED0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5-6 years </w:t>
            </w:r>
          </w:p>
        </w:tc>
        <w:tc>
          <w:tcPr>
            <w:tcW w:w="2200" w:type="dxa"/>
            <w:hideMark/>
          </w:tcPr>
          <w:p w14:paraId="711A8692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0.5 ml. </w:t>
            </w:r>
          </w:p>
        </w:tc>
        <w:tc>
          <w:tcPr>
            <w:tcW w:w="1851" w:type="dxa"/>
            <w:hideMark/>
          </w:tcPr>
          <w:p w14:paraId="21A9740B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Intramuscular</w:t>
            </w:r>
          </w:p>
        </w:tc>
        <w:tc>
          <w:tcPr>
            <w:tcW w:w="2104" w:type="dxa"/>
            <w:hideMark/>
          </w:tcPr>
          <w:p w14:paraId="7CD59E23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Left Upper Arm</w:t>
            </w:r>
          </w:p>
        </w:tc>
      </w:tr>
      <w:tr w:rsidR="00997361" w:rsidRPr="009E1EF1" w14:paraId="7E2AD79D" w14:textId="77777777" w:rsidTr="00CF31A2">
        <w:trPr>
          <w:trHeight w:val="20"/>
        </w:trPr>
        <w:tc>
          <w:tcPr>
            <w:tcW w:w="2273" w:type="dxa"/>
            <w:hideMark/>
          </w:tcPr>
          <w:p w14:paraId="4149BE5B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TT </w:t>
            </w:r>
          </w:p>
        </w:tc>
        <w:tc>
          <w:tcPr>
            <w:tcW w:w="2563" w:type="dxa"/>
            <w:hideMark/>
          </w:tcPr>
          <w:p w14:paraId="45188F1C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 years and 16 years </w:t>
            </w:r>
          </w:p>
        </w:tc>
        <w:tc>
          <w:tcPr>
            <w:tcW w:w="2200" w:type="dxa"/>
            <w:hideMark/>
          </w:tcPr>
          <w:p w14:paraId="5A370E25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0.5 ml </w:t>
            </w:r>
          </w:p>
        </w:tc>
        <w:tc>
          <w:tcPr>
            <w:tcW w:w="1851" w:type="dxa"/>
            <w:hideMark/>
          </w:tcPr>
          <w:p w14:paraId="0D268DA4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Intramuscular</w:t>
            </w:r>
          </w:p>
        </w:tc>
        <w:tc>
          <w:tcPr>
            <w:tcW w:w="2104" w:type="dxa"/>
            <w:hideMark/>
          </w:tcPr>
          <w:p w14:paraId="1B148B25" w14:textId="77777777" w:rsidR="00997361" w:rsidRPr="009E1EF1" w:rsidRDefault="00997361" w:rsidP="00CF31A2">
            <w:pPr>
              <w:spacing w:before="58" w:after="5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Upper Arm</w:t>
            </w:r>
          </w:p>
        </w:tc>
      </w:tr>
    </w:tbl>
    <w:p w14:paraId="4C9EA5AF" w14:textId="77777777" w:rsidR="00997361" w:rsidRDefault="00997361" w:rsidP="00997361">
      <w:pPr>
        <w:spacing w:line="240" w:lineRule="auto"/>
        <w:ind w:right="-90"/>
        <w:rPr>
          <w:rFonts w:ascii="Times New Roman" w:hAnsi="Times New Roman" w:cs="Times New Roman"/>
          <w:b/>
          <w:sz w:val="24"/>
          <w:szCs w:val="24"/>
        </w:rPr>
      </w:pPr>
    </w:p>
    <w:p w14:paraId="7D4709F4" w14:textId="77777777" w:rsidR="00997361" w:rsidRPr="009E1EF1" w:rsidRDefault="00997361" w:rsidP="00997361">
      <w:pPr>
        <w:spacing w:line="240" w:lineRule="auto"/>
        <w:ind w:right="-90"/>
        <w:rPr>
          <w:rFonts w:ascii="Times New Roman" w:hAnsi="Times New Roman" w:cs="Times New Roman"/>
          <w:b/>
          <w:sz w:val="24"/>
          <w:szCs w:val="24"/>
        </w:rPr>
      </w:pPr>
      <w:r w:rsidRPr="009E1EF1">
        <w:rPr>
          <w:rFonts w:ascii="Times New Roman" w:hAnsi="Times New Roman" w:cs="Times New Roman"/>
          <w:b/>
          <w:sz w:val="24"/>
          <w:szCs w:val="24"/>
        </w:rPr>
        <w:t>ANNEXURE -3-Table 2-Source HMIS-</w:t>
      </w:r>
      <w:proofErr w:type="spellStart"/>
      <w:r w:rsidRPr="009E1EF1">
        <w:rPr>
          <w:rFonts w:ascii="Times New Roman" w:hAnsi="Times New Roman" w:cs="Times New Roman"/>
          <w:b/>
          <w:sz w:val="24"/>
          <w:szCs w:val="24"/>
        </w:rPr>
        <w:t>MoHFW</w:t>
      </w:r>
      <w:proofErr w:type="spellEnd"/>
    </w:p>
    <w:p w14:paraId="2955DE9C" w14:textId="77777777" w:rsidR="00997361" w:rsidRPr="009E1EF1" w:rsidRDefault="00014B97" w:rsidP="00997361">
      <w:pPr>
        <w:pStyle w:val="gmail-msolistparagraph"/>
        <w:spacing w:before="0" w:beforeAutospacing="0" w:after="200" w:afterAutospacing="0"/>
        <w:ind w:right="-90"/>
        <w:rPr>
          <w:lang w:val="en-IN"/>
        </w:rPr>
      </w:pPr>
      <w:r w:rsidRPr="009E1EF1">
        <w:rPr>
          <w:noProof/>
        </w:rPr>
        <w:object w:dxaOrig="7189" w:dyaOrig="6852" w14:anchorId="78DAD17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74.15pt;height:631.9pt;mso-width-percent:0;mso-height-percent:0;mso-width-percent:0;mso-height-percent:0" o:ole="">
            <v:imagedata r:id="rId4" o:title=""/>
          </v:shape>
          <o:OLEObject Type="Embed" ProgID="Excel.Sheet.12" ShapeID="_x0000_i1025" DrawAspect="Content" ObjectID="_1691832596" r:id="rId5"/>
        </w:object>
      </w:r>
    </w:p>
    <w:p w14:paraId="5E49E202" w14:textId="77777777" w:rsidR="00997361" w:rsidRPr="009E1EF1" w:rsidRDefault="00997361" w:rsidP="00997361">
      <w:pPr>
        <w:spacing w:line="240" w:lineRule="auto"/>
        <w:ind w:right="-90"/>
        <w:rPr>
          <w:rFonts w:ascii="Times New Roman" w:hAnsi="Times New Roman" w:cs="Times New Roman"/>
          <w:b/>
          <w:sz w:val="24"/>
          <w:szCs w:val="24"/>
        </w:rPr>
      </w:pPr>
    </w:p>
    <w:p w14:paraId="537050AD" w14:textId="77777777" w:rsidR="00997361" w:rsidRPr="009E1EF1" w:rsidRDefault="00997361" w:rsidP="00997361">
      <w:pPr>
        <w:spacing w:line="240" w:lineRule="auto"/>
        <w:ind w:right="-90"/>
        <w:rPr>
          <w:rFonts w:ascii="Times New Roman" w:hAnsi="Times New Roman" w:cs="Times New Roman"/>
          <w:b/>
          <w:sz w:val="24"/>
          <w:szCs w:val="24"/>
        </w:rPr>
      </w:pPr>
    </w:p>
    <w:p w14:paraId="16D3D08C" w14:textId="77777777" w:rsidR="00997361" w:rsidRPr="009E1EF1" w:rsidRDefault="00997361" w:rsidP="00997361">
      <w:pPr>
        <w:spacing w:line="240" w:lineRule="auto"/>
        <w:ind w:right="-90"/>
        <w:rPr>
          <w:rFonts w:ascii="Times New Roman" w:hAnsi="Times New Roman" w:cs="Times New Roman"/>
          <w:b/>
          <w:sz w:val="24"/>
          <w:szCs w:val="24"/>
        </w:rPr>
      </w:pPr>
    </w:p>
    <w:p w14:paraId="56F43A37" w14:textId="77777777" w:rsidR="00997361" w:rsidRPr="009E1EF1" w:rsidRDefault="00997361" w:rsidP="00997361">
      <w:pPr>
        <w:spacing w:line="240" w:lineRule="auto"/>
        <w:ind w:right="-90"/>
        <w:rPr>
          <w:rFonts w:ascii="Times New Roman" w:hAnsi="Times New Roman" w:cs="Times New Roman"/>
          <w:b/>
          <w:sz w:val="24"/>
          <w:szCs w:val="24"/>
        </w:rPr>
      </w:pPr>
    </w:p>
    <w:p w14:paraId="726A2206" w14:textId="77777777" w:rsidR="00997361" w:rsidRPr="009E1EF1" w:rsidRDefault="00997361" w:rsidP="00997361">
      <w:pPr>
        <w:spacing w:line="240" w:lineRule="auto"/>
        <w:ind w:right="-90"/>
        <w:rPr>
          <w:rFonts w:ascii="Times New Roman" w:hAnsi="Times New Roman" w:cs="Times New Roman"/>
          <w:b/>
          <w:sz w:val="24"/>
          <w:szCs w:val="24"/>
        </w:rPr>
      </w:pPr>
    </w:p>
    <w:p w14:paraId="6CA83C69" w14:textId="77777777" w:rsidR="00997361" w:rsidRPr="009E1EF1" w:rsidRDefault="00997361" w:rsidP="00997361">
      <w:pPr>
        <w:spacing w:line="240" w:lineRule="auto"/>
        <w:ind w:right="-90"/>
        <w:rPr>
          <w:rFonts w:ascii="Times New Roman" w:hAnsi="Times New Roman" w:cs="Times New Roman"/>
          <w:b/>
          <w:sz w:val="24"/>
          <w:szCs w:val="24"/>
        </w:rPr>
      </w:pPr>
      <w:r w:rsidRPr="009E1EF1">
        <w:rPr>
          <w:rFonts w:ascii="Times New Roman" w:hAnsi="Times New Roman" w:cs="Times New Roman"/>
          <w:b/>
          <w:sz w:val="24"/>
          <w:szCs w:val="24"/>
        </w:rPr>
        <w:t>ANNEXURE -4-Table 3-Immunisation Items Rajasthan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0991"/>
      </w:tblGrid>
      <w:tr w:rsidR="00997361" w:rsidRPr="009E1EF1" w14:paraId="3E4C266C" w14:textId="77777777" w:rsidTr="00CF31A2">
        <w:trPr>
          <w:trHeight w:val="265"/>
        </w:trPr>
        <w:tc>
          <w:tcPr>
            <w:tcW w:w="10991" w:type="dxa"/>
          </w:tcPr>
          <w:p w14:paraId="0D226848" w14:textId="77777777" w:rsidR="00997361" w:rsidRPr="009E1EF1" w:rsidRDefault="00997361" w:rsidP="00CF31A2">
            <w:pPr>
              <w:ind w:right="-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hAnsi="Times New Roman" w:cs="Times New Roman"/>
                <w:b/>
                <w:sz w:val="24"/>
                <w:szCs w:val="24"/>
              </w:rPr>
              <w:t>1.Immunisation</w:t>
            </w:r>
          </w:p>
          <w:p w14:paraId="7C07476D" w14:textId="77777777" w:rsidR="00997361" w:rsidRPr="009E1EF1" w:rsidRDefault="00997361" w:rsidP="00CF31A2">
            <w:pPr>
              <w:ind w:right="-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97361" w:rsidRPr="009E1EF1" w14:paraId="00295A99" w14:textId="77777777" w:rsidTr="00CF31A2">
        <w:trPr>
          <w:trHeight w:val="314"/>
        </w:trPr>
        <w:tc>
          <w:tcPr>
            <w:tcW w:w="10991" w:type="dxa"/>
          </w:tcPr>
          <w:p w14:paraId="0A6AC099" w14:textId="77777777" w:rsidR="00997361" w:rsidRPr="009E1EF1" w:rsidRDefault="00997361" w:rsidP="00CF31A2">
            <w:pPr>
              <w:ind w:right="-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hAnsi="Times New Roman" w:cs="Times New Roman"/>
                <w:b/>
                <w:sz w:val="24"/>
                <w:szCs w:val="24"/>
              </w:rPr>
              <w:t>BCG-BACILLUS CALMETTE GUERIN</w:t>
            </w:r>
          </w:p>
          <w:p w14:paraId="3C6B6C5F" w14:textId="77777777" w:rsidR="00997361" w:rsidRPr="009E1EF1" w:rsidRDefault="00997361" w:rsidP="00CF31A2">
            <w:pPr>
              <w:ind w:right="-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97361" w:rsidRPr="009E1EF1" w14:paraId="224AAC0D" w14:textId="77777777" w:rsidTr="00CF31A2">
        <w:trPr>
          <w:trHeight w:val="314"/>
        </w:trPr>
        <w:tc>
          <w:tcPr>
            <w:tcW w:w="10991" w:type="dxa"/>
          </w:tcPr>
          <w:p w14:paraId="4D854A24" w14:textId="77777777" w:rsidR="00997361" w:rsidRPr="009E1EF1" w:rsidRDefault="00997361" w:rsidP="00CF31A2">
            <w:pPr>
              <w:ind w:right="-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hAnsi="Times New Roman" w:cs="Times New Roman"/>
                <w:b/>
                <w:sz w:val="24"/>
                <w:szCs w:val="24"/>
              </w:rPr>
              <w:t>PENTA 3+DPT 3</w:t>
            </w:r>
          </w:p>
          <w:p w14:paraId="0D7A2784" w14:textId="77777777" w:rsidR="00997361" w:rsidRPr="009E1EF1" w:rsidRDefault="00997361" w:rsidP="00CF31A2">
            <w:pPr>
              <w:ind w:right="-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97361" w:rsidRPr="009E1EF1" w14:paraId="1FADEAF5" w14:textId="77777777" w:rsidTr="00CF31A2">
        <w:trPr>
          <w:trHeight w:val="314"/>
        </w:trPr>
        <w:tc>
          <w:tcPr>
            <w:tcW w:w="10991" w:type="dxa"/>
          </w:tcPr>
          <w:p w14:paraId="25B731EF" w14:textId="77777777" w:rsidR="00997361" w:rsidRPr="009E1EF1" w:rsidRDefault="00997361" w:rsidP="00CF31A2">
            <w:pPr>
              <w:ind w:right="-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hAnsi="Times New Roman" w:cs="Times New Roman"/>
                <w:b/>
                <w:sz w:val="24"/>
                <w:szCs w:val="24"/>
              </w:rPr>
              <w:t>DT (2</w:t>
            </w:r>
            <w:r w:rsidRPr="009E1EF1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ND</w:t>
            </w:r>
            <w:r w:rsidRPr="009E1E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DOSE) OR DPT-5</w:t>
            </w:r>
          </w:p>
          <w:p w14:paraId="0003750C" w14:textId="77777777" w:rsidR="00997361" w:rsidRPr="009E1EF1" w:rsidRDefault="00997361" w:rsidP="00CF31A2">
            <w:pPr>
              <w:ind w:right="-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97361" w:rsidRPr="009E1EF1" w14:paraId="5CA34CBF" w14:textId="77777777" w:rsidTr="00CF31A2">
        <w:trPr>
          <w:trHeight w:val="314"/>
        </w:trPr>
        <w:tc>
          <w:tcPr>
            <w:tcW w:w="10991" w:type="dxa"/>
          </w:tcPr>
          <w:p w14:paraId="6E1B892D" w14:textId="77777777" w:rsidR="00997361" w:rsidRPr="009E1EF1" w:rsidRDefault="00997361" w:rsidP="00CF31A2">
            <w:pPr>
              <w:ind w:right="-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hAnsi="Times New Roman" w:cs="Times New Roman"/>
                <w:b/>
                <w:sz w:val="24"/>
                <w:szCs w:val="24"/>
              </w:rPr>
              <w:t>MEASLES + MR</w:t>
            </w:r>
          </w:p>
          <w:p w14:paraId="316A78A6" w14:textId="77777777" w:rsidR="00997361" w:rsidRPr="009E1EF1" w:rsidRDefault="00997361" w:rsidP="00CF31A2">
            <w:pPr>
              <w:ind w:right="-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97361" w:rsidRPr="009E1EF1" w14:paraId="40932FCD" w14:textId="77777777" w:rsidTr="00CF31A2">
        <w:trPr>
          <w:trHeight w:val="314"/>
        </w:trPr>
        <w:tc>
          <w:tcPr>
            <w:tcW w:w="10991" w:type="dxa"/>
          </w:tcPr>
          <w:p w14:paraId="7FC4306C" w14:textId="77777777" w:rsidR="00997361" w:rsidRPr="009E1EF1" w:rsidRDefault="00997361" w:rsidP="00CF31A2">
            <w:pPr>
              <w:ind w:right="-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hAnsi="Times New Roman" w:cs="Times New Roman"/>
                <w:b/>
                <w:sz w:val="24"/>
                <w:szCs w:val="24"/>
              </w:rPr>
              <w:t>POLIO (OPV 3)</w:t>
            </w:r>
          </w:p>
          <w:p w14:paraId="248294CD" w14:textId="77777777" w:rsidR="00997361" w:rsidRPr="009E1EF1" w:rsidRDefault="00997361" w:rsidP="00CF31A2">
            <w:pPr>
              <w:ind w:right="-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97361" w:rsidRPr="009E1EF1" w14:paraId="793362F0" w14:textId="77777777" w:rsidTr="00CF31A2">
        <w:trPr>
          <w:trHeight w:val="314"/>
        </w:trPr>
        <w:tc>
          <w:tcPr>
            <w:tcW w:w="10991" w:type="dxa"/>
          </w:tcPr>
          <w:p w14:paraId="699D8F35" w14:textId="77777777" w:rsidR="00997361" w:rsidRPr="009E1EF1" w:rsidRDefault="00997361" w:rsidP="00CF31A2">
            <w:pPr>
              <w:ind w:right="-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hAnsi="Times New Roman" w:cs="Times New Roman"/>
                <w:b/>
                <w:sz w:val="24"/>
                <w:szCs w:val="24"/>
              </w:rPr>
              <w:t>TETANUS TOXOID (TT10)</w:t>
            </w:r>
          </w:p>
          <w:p w14:paraId="5C8BC5E2" w14:textId="77777777" w:rsidR="00997361" w:rsidRPr="009E1EF1" w:rsidRDefault="00997361" w:rsidP="00CF31A2">
            <w:pPr>
              <w:ind w:right="-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97361" w:rsidRPr="009E1EF1" w14:paraId="2840868A" w14:textId="77777777" w:rsidTr="00CF31A2">
        <w:trPr>
          <w:trHeight w:val="314"/>
        </w:trPr>
        <w:tc>
          <w:tcPr>
            <w:tcW w:w="10991" w:type="dxa"/>
          </w:tcPr>
          <w:p w14:paraId="43678A59" w14:textId="77777777" w:rsidR="00997361" w:rsidRPr="009E1EF1" w:rsidRDefault="00997361" w:rsidP="00CF31A2">
            <w:pPr>
              <w:ind w:right="-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hAnsi="Times New Roman" w:cs="Times New Roman"/>
                <w:b/>
                <w:sz w:val="24"/>
                <w:szCs w:val="24"/>
              </w:rPr>
              <w:t>TETANUS TOXOID (TT16)</w:t>
            </w:r>
          </w:p>
          <w:p w14:paraId="7633473B" w14:textId="77777777" w:rsidR="00997361" w:rsidRPr="009E1EF1" w:rsidRDefault="00997361" w:rsidP="00CF31A2">
            <w:pPr>
              <w:ind w:right="-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97361" w:rsidRPr="009E1EF1" w14:paraId="7A0F44BE" w14:textId="77777777" w:rsidTr="00CF31A2">
        <w:trPr>
          <w:trHeight w:val="314"/>
        </w:trPr>
        <w:tc>
          <w:tcPr>
            <w:tcW w:w="10991" w:type="dxa"/>
          </w:tcPr>
          <w:p w14:paraId="4E762962" w14:textId="77777777" w:rsidR="00997361" w:rsidRPr="009E1EF1" w:rsidRDefault="00997361" w:rsidP="00CF31A2">
            <w:pPr>
              <w:ind w:right="-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hAnsi="Times New Roman" w:cs="Times New Roman"/>
                <w:b/>
                <w:sz w:val="24"/>
                <w:szCs w:val="24"/>
              </w:rPr>
              <w:t>VITAMIN A (1</w:t>
            </w:r>
            <w:r w:rsidRPr="009E1EF1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ST</w:t>
            </w:r>
            <w:r w:rsidRPr="009E1E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DOSE)</w:t>
            </w:r>
          </w:p>
          <w:p w14:paraId="261E78DC" w14:textId="77777777" w:rsidR="00997361" w:rsidRPr="009E1EF1" w:rsidRDefault="00997361" w:rsidP="00CF31A2">
            <w:pPr>
              <w:ind w:right="-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97361" w:rsidRPr="009E1EF1" w14:paraId="3590E03E" w14:textId="77777777" w:rsidTr="00CF31A2">
        <w:trPr>
          <w:trHeight w:val="314"/>
        </w:trPr>
        <w:tc>
          <w:tcPr>
            <w:tcW w:w="10991" w:type="dxa"/>
          </w:tcPr>
          <w:p w14:paraId="36CD2F66" w14:textId="77777777" w:rsidR="00997361" w:rsidRPr="009E1EF1" w:rsidRDefault="00997361" w:rsidP="00CF31A2">
            <w:pPr>
              <w:ind w:right="-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hAnsi="Times New Roman" w:cs="Times New Roman"/>
                <w:b/>
                <w:sz w:val="24"/>
                <w:szCs w:val="24"/>
              </w:rPr>
              <w:t>VITAMIN A (5</w:t>
            </w:r>
            <w:r w:rsidRPr="009E1EF1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TH</w:t>
            </w:r>
            <w:r w:rsidRPr="009E1E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DOSE)</w:t>
            </w:r>
          </w:p>
          <w:p w14:paraId="78A037FD" w14:textId="77777777" w:rsidR="00997361" w:rsidRPr="009E1EF1" w:rsidRDefault="00997361" w:rsidP="00CF31A2">
            <w:pPr>
              <w:ind w:right="-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97361" w:rsidRPr="009E1EF1" w14:paraId="69AFF7CB" w14:textId="77777777" w:rsidTr="00CF31A2">
        <w:trPr>
          <w:trHeight w:val="616"/>
        </w:trPr>
        <w:tc>
          <w:tcPr>
            <w:tcW w:w="10991" w:type="dxa"/>
          </w:tcPr>
          <w:p w14:paraId="11F783C4" w14:textId="77777777" w:rsidR="00997361" w:rsidRPr="009E1EF1" w:rsidRDefault="00997361" w:rsidP="00CF31A2">
            <w:pPr>
              <w:ind w:right="-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hAnsi="Times New Roman" w:cs="Times New Roman"/>
                <w:b/>
                <w:sz w:val="24"/>
                <w:szCs w:val="24"/>
              </w:rPr>
              <w:t>VITAMIN A (9</w:t>
            </w:r>
            <w:r w:rsidRPr="009E1EF1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TH</w:t>
            </w:r>
            <w:r w:rsidRPr="009E1E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DOSE)</w:t>
            </w:r>
          </w:p>
          <w:p w14:paraId="5F86B67D" w14:textId="77777777" w:rsidR="00997361" w:rsidRPr="009E1EF1" w:rsidRDefault="00997361" w:rsidP="00CF31A2">
            <w:pPr>
              <w:ind w:right="-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E13D3C4" w14:textId="77777777" w:rsidR="00997361" w:rsidRPr="009E1EF1" w:rsidRDefault="00997361" w:rsidP="00CF31A2">
            <w:pPr>
              <w:ind w:right="-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1EC20EAD" w14:textId="77777777" w:rsidR="00997361" w:rsidRPr="009E1EF1" w:rsidRDefault="00997361" w:rsidP="00997361">
      <w:pPr>
        <w:spacing w:line="240" w:lineRule="auto"/>
        <w:ind w:right="-90"/>
        <w:rPr>
          <w:rFonts w:ascii="Times New Roman" w:hAnsi="Times New Roman" w:cs="Times New Roman"/>
          <w:b/>
          <w:sz w:val="24"/>
          <w:szCs w:val="24"/>
        </w:rPr>
      </w:pPr>
    </w:p>
    <w:p w14:paraId="15B9B3DB" w14:textId="77777777" w:rsidR="00997361" w:rsidRPr="009E1EF1" w:rsidRDefault="00997361" w:rsidP="00997361">
      <w:pPr>
        <w:spacing w:line="240" w:lineRule="auto"/>
        <w:ind w:right="-90"/>
        <w:rPr>
          <w:rFonts w:ascii="Times New Roman" w:hAnsi="Times New Roman" w:cs="Times New Roman"/>
          <w:sz w:val="24"/>
          <w:szCs w:val="24"/>
        </w:rPr>
      </w:pPr>
      <w:r w:rsidRPr="009E1EF1">
        <w:rPr>
          <w:rFonts w:ascii="Times New Roman" w:hAnsi="Times New Roman" w:cs="Times New Roman"/>
          <w:b/>
          <w:sz w:val="24"/>
          <w:szCs w:val="24"/>
        </w:rPr>
        <w:t>ANNEXURE -5-Table 4 – Maternal Health and Family Planning Items - Rajasthan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516"/>
        <w:gridCol w:w="3475"/>
      </w:tblGrid>
      <w:tr w:rsidR="00997361" w:rsidRPr="009E1EF1" w14:paraId="16D14C88" w14:textId="77777777" w:rsidTr="00CF31A2">
        <w:trPr>
          <w:trHeight w:val="754"/>
        </w:trPr>
        <w:tc>
          <w:tcPr>
            <w:tcW w:w="7516" w:type="dxa"/>
          </w:tcPr>
          <w:p w14:paraId="10358418" w14:textId="77777777" w:rsidR="00997361" w:rsidRPr="009E1EF1" w:rsidRDefault="00997361" w:rsidP="00CF31A2">
            <w:pPr>
              <w:tabs>
                <w:tab w:val="left" w:pos="1493"/>
              </w:tabs>
              <w:ind w:right="-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hAnsi="Times New Roman" w:cs="Times New Roman"/>
                <w:b/>
                <w:sz w:val="24"/>
                <w:szCs w:val="24"/>
              </w:rPr>
              <w:t>2.Maternal health</w:t>
            </w:r>
          </w:p>
        </w:tc>
        <w:tc>
          <w:tcPr>
            <w:tcW w:w="3475" w:type="dxa"/>
          </w:tcPr>
          <w:p w14:paraId="701954A6" w14:textId="77777777" w:rsidR="00997361" w:rsidRPr="009E1EF1" w:rsidRDefault="00997361" w:rsidP="00CF31A2">
            <w:pPr>
              <w:ind w:right="-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hAnsi="Times New Roman" w:cs="Times New Roman"/>
                <w:b/>
                <w:sz w:val="24"/>
                <w:szCs w:val="24"/>
              </w:rPr>
              <w:t>3.Family Planning</w:t>
            </w:r>
          </w:p>
        </w:tc>
      </w:tr>
      <w:tr w:rsidR="00997361" w:rsidRPr="009E1EF1" w14:paraId="3C3C84B2" w14:textId="77777777" w:rsidTr="00CF31A2">
        <w:trPr>
          <w:trHeight w:val="636"/>
        </w:trPr>
        <w:tc>
          <w:tcPr>
            <w:tcW w:w="7516" w:type="dxa"/>
          </w:tcPr>
          <w:p w14:paraId="7671CA5B" w14:textId="77777777" w:rsidR="00997361" w:rsidRPr="009E1EF1" w:rsidRDefault="00997361" w:rsidP="00CF31A2">
            <w:pPr>
              <w:tabs>
                <w:tab w:val="left" w:pos="1493"/>
              </w:tabs>
              <w:ind w:right="-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ANC</w:t>
            </w:r>
          </w:p>
        </w:tc>
        <w:tc>
          <w:tcPr>
            <w:tcW w:w="3475" w:type="dxa"/>
          </w:tcPr>
          <w:p w14:paraId="066CF3CE" w14:textId="77777777" w:rsidR="00997361" w:rsidRPr="009E1EF1" w:rsidRDefault="00997361" w:rsidP="00CF31A2">
            <w:pPr>
              <w:ind w:right="-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hAnsi="Times New Roman" w:cs="Times New Roman"/>
                <w:b/>
                <w:sz w:val="24"/>
                <w:szCs w:val="24"/>
              </w:rPr>
              <w:t>Condom user</w:t>
            </w:r>
          </w:p>
          <w:p w14:paraId="1CD1EB4C" w14:textId="77777777" w:rsidR="00997361" w:rsidRPr="009E1EF1" w:rsidRDefault="00997361" w:rsidP="00CF31A2">
            <w:pPr>
              <w:ind w:right="-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97361" w:rsidRPr="009E1EF1" w14:paraId="0B779D9E" w14:textId="77777777" w:rsidTr="00CF31A2">
        <w:trPr>
          <w:trHeight w:val="782"/>
        </w:trPr>
        <w:tc>
          <w:tcPr>
            <w:tcW w:w="7516" w:type="dxa"/>
          </w:tcPr>
          <w:p w14:paraId="78BB8271" w14:textId="77777777" w:rsidR="00997361" w:rsidRPr="009E1EF1" w:rsidRDefault="00997361" w:rsidP="00CF31A2">
            <w:pPr>
              <w:tabs>
                <w:tab w:val="left" w:pos="1493"/>
              </w:tabs>
              <w:ind w:right="-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hAnsi="Times New Roman" w:cs="Times New Roman"/>
                <w:b/>
                <w:sz w:val="24"/>
                <w:szCs w:val="24"/>
              </w:rPr>
              <w:t>Maternal health- home deliveries</w:t>
            </w:r>
          </w:p>
        </w:tc>
        <w:tc>
          <w:tcPr>
            <w:tcW w:w="3475" w:type="dxa"/>
          </w:tcPr>
          <w:p w14:paraId="4C882AD3" w14:textId="77777777" w:rsidR="00997361" w:rsidRPr="009E1EF1" w:rsidRDefault="00997361" w:rsidP="00CF31A2">
            <w:pPr>
              <w:ind w:right="-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hAnsi="Times New Roman" w:cs="Times New Roman"/>
                <w:b/>
                <w:sz w:val="24"/>
                <w:szCs w:val="24"/>
              </w:rPr>
              <w:t>Oral Pill user</w:t>
            </w:r>
          </w:p>
          <w:p w14:paraId="1EDFD192" w14:textId="77777777" w:rsidR="00997361" w:rsidRPr="009E1EF1" w:rsidRDefault="00997361" w:rsidP="00CF31A2">
            <w:pPr>
              <w:ind w:right="-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97361" w:rsidRPr="009E1EF1" w14:paraId="31475F38" w14:textId="77777777" w:rsidTr="00CF31A2">
        <w:trPr>
          <w:trHeight w:val="991"/>
        </w:trPr>
        <w:tc>
          <w:tcPr>
            <w:tcW w:w="7516" w:type="dxa"/>
          </w:tcPr>
          <w:p w14:paraId="06E66622" w14:textId="77777777" w:rsidR="00997361" w:rsidRPr="009E1EF1" w:rsidRDefault="00997361" w:rsidP="00CF31A2">
            <w:pPr>
              <w:tabs>
                <w:tab w:val="left" w:pos="1493"/>
              </w:tabs>
              <w:ind w:right="-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hAnsi="Times New Roman" w:cs="Times New Roman"/>
                <w:b/>
                <w:sz w:val="24"/>
                <w:szCs w:val="24"/>
              </w:rPr>
              <w:t>Maternal health – institutional deliveries</w:t>
            </w:r>
          </w:p>
        </w:tc>
        <w:tc>
          <w:tcPr>
            <w:tcW w:w="3475" w:type="dxa"/>
          </w:tcPr>
          <w:p w14:paraId="4FE8CE83" w14:textId="77777777" w:rsidR="00997361" w:rsidRPr="009E1EF1" w:rsidRDefault="00997361" w:rsidP="00CF31A2">
            <w:pPr>
              <w:ind w:right="-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hAnsi="Times New Roman" w:cs="Times New Roman"/>
                <w:b/>
                <w:sz w:val="24"/>
                <w:szCs w:val="24"/>
              </w:rPr>
              <w:t>IUD insertion</w:t>
            </w:r>
          </w:p>
        </w:tc>
      </w:tr>
      <w:tr w:rsidR="00997361" w:rsidRPr="009E1EF1" w14:paraId="28B3680F" w14:textId="77777777" w:rsidTr="00CF31A2">
        <w:trPr>
          <w:trHeight w:val="645"/>
        </w:trPr>
        <w:tc>
          <w:tcPr>
            <w:tcW w:w="7516" w:type="dxa"/>
          </w:tcPr>
          <w:p w14:paraId="1A1CA2D7" w14:textId="77777777" w:rsidR="00997361" w:rsidRPr="009E1EF1" w:rsidRDefault="00997361" w:rsidP="00CF31A2">
            <w:pPr>
              <w:tabs>
                <w:tab w:val="left" w:pos="1493"/>
              </w:tabs>
              <w:ind w:right="-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75" w:type="dxa"/>
          </w:tcPr>
          <w:p w14:paraId="579FCE1F" w14:textId="77777777" w:rsidR="00997361" w:rsidRPr="009E1EF1" w:rsidRDefault="00997361" w:rsidP="00CF31A2">
            <w:pPr>
              <w:ind w:right="-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hAnsi="Times New Roman" w:cs="Times New Roman"/>
                <w:b/>
                <w:sz w:val="24"/>
                <w:szCs w:val="24"/>
              </w:rPr>
              <w:t>Sterilisation</w:t>
            </w:r>
          </w:p>
        </w:tc>
      </w:tr>
      <w:tr w:rsidR="00997361" w:rsidRPr="009E1EF1" w14:paraId="5B037868" w14:textId="77777777" w:rsidTr="00CF31A2">
        <w:trPr>
          <w:trHeight w:val="654"/>
        </w:trPr>
        <w:tc>
          <w:tcPr>
            <w:tcW w:w="7516" w:type="dxa"/>
          </w:tcPr>
          <w:p w14:paraId="05ABD767" w14:textId="77777777" w:rsidR="00997361" w:rsidRPr="009E1EF1" w:rsidRDefault="00997361" w:rsidP="00CF31A2">
            <w:pPr>
              <w:tabs>
                <w:tab w:val="left" w:pos="1493"/>
              </w:tabs>
              <w:ind w:right="-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75" w:type="dxa"/>
          </w:tcPr>
          <w:p w14:paraId="2C7336A1" w14:textId="77777777" w:rsidR="00997361" w:rsidRPr="009E1EF1" w:rsidRDefault="00997361" w:rsidP="00CF31A2">
            <w:pPr>
              <w:ind w:right="-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hAnsi="Times New Roman" w:cs="Times New Roman"/>
                <w:b/>
                <w:sz w:val="24"/>
                <w:szCs w:val="24"/>
              </w:rPr>
              <w:t>Tubectomy</w:t>
            </w:r>
          </w:p>
        </w:tc>
      </w:tr>
      <w:tr w:rsidR="00997361" w:rsidRPr="009E1EF1" w14:paraId="6C7F5EDC" w14:textId="77777777" w:rsidTr="00CF31A2">
        <w:trPr>
          <w:trHeight w:val="672"/>
        </w:trPr>
        <w:tc>
          <w:tcPr>
            <w:tcW w:w="7516" w:type="dxa"/>
          </w:tcPr>
          <w:p w14:paraId="2F2F1748" w14:textId="77777777" w:rsidR="00997361" w:rsidRPr="009E1EF1" w:rsidRDefault="00997361" w:rsidP="00CF31A2">
            <w:pPr>
              <w:tabs>
                <w:tab w:val="left" w:pos="1493"/>
              </w:tabs>
              <w:ind w:right="-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75" w:type="dxa"/>
          </w:tcPr>
          <w:p w14:paraId="3C9CF568" w14:textId="77777777" w:rsidR="00997361" w:rsidRPr="009E1EF1" w:rsidRDefault="00997361" w:rsidP="00CF31A2">
            <w:pPr>
              <w:ind w:right="-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1EF1">
              <w:rPr>
                <w:rFonts w:ascii="Times New Roman" w:hAnsi="Times New Roman" w:cs="Times New Roman"/>
                <w:b/>
                <w:sz w:val="24"/>
                <w:szCs w:val="24"/>
              </w:rPr>
              <w:t>Vasectomy</w:t>
            </w:r>
          </w:p>
        </w:tc>
      </w:tr>
    </w:tbl>
    <w:p w14:paraId="6D671415" w14:textId="77777777" w:rsidR="00997361" w:rsidRPr="009E1EF1" w:rsidRDefault="00997361" w:rsidP="00997361">
      <w:pPr>
        <w:spacing w:line="240" w:lineRule="auto"/>
        <w:ind w:right="-90"/>
        <w:rPr>
          <w:rFonts w:ascii="Times New Roman" w:hAnsi="Times New Roman" w:cs="Times New Roman"/>
          <w:sz w:val="24"/>
          <w:szCs w:val="24"/>
        </w:rPr>
      </w:pPr>
    </w:p>
    <w:p w14:paraId="267A54B4" w14:textId="77777777" w:rsidR="00997361" w:rsidRPr="009E1EF1" w:rsidRDefault="00997361" w:rsidP="00997361">
      <w:pPr>
        <w:spacing w:line="240" w:lineRule="auto"/>
        <w:ind w:right="-90"/>
        <w:rPr>
          <w:rFonts w:ascii="Times New Roman" w:hAnsi="Times New Roman" w:cs="Times New Roman"/>
          <w:sz w:val="24"/>
          <w:szCs w:val="24"/>
        </w:rPr>
      </w:pPr>
    </w:p>
    <w:p w14:paraId="3E104699" w14:textId="77777777" w:rsidR="00997361" w:rsidRPr="009E1EF1" w:rsidRDefault="00997361" w:rsidP="00997361">
      <w:pPr>
        <w:spacing w:line="240" w:lineRule="auto"/>
        <w:ind w:right="-90"/>
        <w:rPr>
          <w:rFonts w:ascii="Times New Roman" w:hAnsi="Times New Roman" w:cs="Times New Roman"/>
          <w:sz w:val="24"/>
          <w:szCs w:val="24"/>
        </w:rPr>
      </w:pPr>
    </w:p>
    <w:p w14:paraId="117120D2" w14:textId="77777777" w:rsidR="00997361" w:rsidRPr="009E1EF1" w:rsidRDefault="00997361" w:rsidP="00997361">
      <w:pPr>
        <w:spacing w:line="240" w:lineRule="auto"/>
        <w:ind w:right="-90"/>
        <w:rPr>
          <w:rFonts w:ascii="Times New Roman" w:hAnsi="Times New Roman" w:cs="Times New Roman"/>
          <w:sz w:val="24"/>
          <w:szCs w:val="24"/>
        </w:rPr>
      </w:pPr>
    </w:p>
    <w:p w14:paraId="3C04C579" w14:textId="77777777" w:rsidR="00997361" w:rsidRPr="009E1EF1" w:rsidRDefault="00997361" w:rsidP="00997361">
      <w:pPr>
        <w:spacing w:line="240" w:lineRule="auto"/>
        <w:ind w:right="-90"/>
        <w:rPr>
          <w:rFonts w:ascii="Times New Roman" w:hAnsi="Times New Roman" w:cs="Times New Roman"/>
          <w:b/>
          <w:sz w:val="24"/>
          <w:szCs w:val="24"/>
        </w:rPr>
      </w:pPr>
    </w:p>
    <w:p w14:paraId="1E187ABE" w14:textId="77777777" w:rsidR="00997361" w:rsidRPr="009E1EF1" w:rsidRDefault="00997361" w:rsidP="00997361">
      <w:pPr>
        <w:spacing w:line="240" w:lineRule="auto"/>
        <w:ind w:right="-90"/>
        <w:rPr>
          <w:rFonts w:ascii="Times New Roman" w:hAnsi="Times New Roman" w:cs="Times New Roman"/>
          <w:sz w:val="24"/>
          <w:szCs w:val="24"/>
        </w:rPr>
      </w:pPr>
      <w:r w:rsidRPr="009E1EF1">
        <w:rPr>
          <w:rFonts w:ascii="Times New Roman" w:hAnsi="Times New Roman" w:cs="Times New Roman"/>
          <w:b/>
          <w:sz w:val="24"/>
          <w:szCs w:val="24"/>
        </w:rPr>
        <w:t xml:space="preserve">ANNEXURE -6-Chart 1 –Immunisation </w:t>
      </w:r>
      <w:proofErr w:type="spellStart"/>
      <w:r w:rsidRPr="009E1EF1">
        <w:rPr>
          <w:rFonts w:ascii="Times New Roman" w:hAnsi="Times New Roman" w:cs="Times New Roman"/>
          <w:b/>
          <w:sz w:val="24"/>
          <w:szCs w:val="24"/>
        </w:rPr>
        <w:t>coveragechart</w:t>
      </w:r>
      <w:proofErr w:type="spellEnd"/>
      <w:r w:rsidRPr="009E1EF1">
        <w:rPr>
          <w:rFonts w:ascii="Times New Roman" w:hAnsi="Times New Roman" w:cs="Times New Roman"/>
          <w:b/>
          <w:sz w:val="24"/>
          <w:szCs w:val="24"/>
        </w:rPr>
        <w:t xml:space="preserve"> for comparison OF 2019-20 and 2020-21 for Rajasthan </w:t>
      </w:r>
    </w:p>
    <w:p w14:paraId="2C297EF3" w14:textId="77777777" w:rsidR="00997361" w:rsidRPr="009E1EF1" w:rsidRDefault="00997361" w:rsidP="0099736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E1EF1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anchor distT="0" distB="0" distL="114300" distR="114300" simplePos="0" relativeHeight="251659264" behindDoc="0" locked="0" layoutInCell="1" allowOverlap="1" wp14:anchorId="12B502A3" wp14:editId="4532D97E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6830060" cy="8869680"/>
            <wp:effectExtent l="19050" t="0" r="27940" b="7620"/>
            <wp:wrapSquare wrapText="bothSides"/>
            <wp:docPr id="11" name="Chart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anchor>
        </w:drawing>
      </w:r>
    </w:p>
    <w:p w14:paraId="4EF80565" w14:textId="77777777" w:rsidR="00997361" w:rsidRPr="009E1EF1" w:rsidRDefault="00997361" w:rsidP="00997361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BF3DAB8" w14:textId="77777777" w:rsidR="00997361" w:rsidRPr="009E1EF1" w:rsidRDefault="00997361" w:rsidP="00997361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E1EF1">
        <w:rPr>
          <w:rFonts w:ascii="Times New Roman" w:hAnsi="Times New Roman" w:cs="Times New Roman"/>
          <w:b/>
          <w:sz w:val="24"/>
          <w:szCs w:val="24"/>
        </w:rPr>
        <w:t>ANNEXURE -7-Chart 2 – chart for comparison on need assessed and achievement 2019-20 and 2020-21 for Immunisation-Rajasthan</w:t>
      </w:r>
    </w:p>
    <w:p w14:paraId="751A9550" w14:textId="77777777" w:rsidR="00997361" w:rsidRPr="009E1EF1" w:rsidRDefault="00997361" w:rsidP="00997361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E1EF1">
        <w:rPr>
          <w:rFonts w:ascii="Times New Roman" w:hAnsi="Times New Roman" w:cs="Times New Roman"/>
          <w:b/>
          <w:noProof/>
          <w:sz w:val="24"/>
          <w:szCs w:val="24"/>
          <w:lang w:val="en-US"/>
        </w:rPr>
        <w:lastRenderedPageBreak/>
        <w:drawing>
          <wp:inline distT="0" distB="0" distL="0" distR="0" wp14:anchorId="4ACE8C0B" wp14:editId="70DF5098">
            <wp:extent cx="6830568" cy="8869680"/>
            <wp:effectExtent l="19050" t="0" r="27432" b="7620"/>
            <wp:docPr id="12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17DF216A" w14:textId="77777777" w:rsidR="00997361" w:rsidRPr="009E1EF1" w:rsidRDefault="00997361" w:rsidP="00997361">
      <w:pPr>
        <w:spacing w:line="240" w:lineRule="auto"/>
        <w:ind w:right="-90"/>
        <w:rPr>
          <w:rFonts w:ascii="Times New Roman" w:hAnsi="Times New Roman" w:cs="Times New Roman"/>
          <w:b/>
          <w:sz w:val="24"/>
          <w:szCs w:val="24"/>
        </w:rPr>
      </w:pPr>
    </w:p>
    <w:p w14:paraId="6611A304" w14:textId="77777777" w:rsidR="00997361" w:rsidRPr="009E1EF1" w:rsidRDefault="00997361" w:rsidP="00997361">
      <w:pPr>
        <w:spacing w:line="240" w:lineRule="auto"/>
        <w:ind w:right="-90"/>
        <w:rPr>
          <w:rFonts w:ascii="Times New Roman" w:hAnsi="Times New Roman" w:cs="Times New Roman"/>
          <w:b/>
          <w:sz w:val="24"/>
          <w:szCs w:val="24"/>
        </w:rPr>
      </w:pPr>
      <w:r w:rsidRPr="009E1EF1">
        <w:rPr>
          <w:rFonts w:ascii="Times New Roman" w:hAnsi="Times New Roman" w:cs="Times New Roman"/>
          <w:b/>
          <w:sz w:val="24"/>
          <w:szCs w:val="24"/>
        </w:rPr>
        <w:t>ANNEXURE -8-Chart 3– comparison on percent achievement 2019-20 and 2020-21 of need assessed during the period from April to June for immunisation 2020-21 and 2019-20</w:t>
      </w:r>
    </w:p>
    <w:p w14:paraId="4DA7C38B" w14:textId="77777777" w:rsidR="00997361" w:rsidRPr="009E1EF1" w:rsidRDefault="00997361" w:rsidP="00997361">
      <w:pPr>
        <w:spacing w:line="240" w:lineRule="auto"/>
        <w:ind w:right="-90"/>
        <w:rPr>
          <w:rFonts w:ascii="Times New Roman" w:hAnsi="Times New Roman" w:cs="Times New Roman"/>
          <w:sz w:val="24"/>
          <w:szCs w:val="24"/>
        </w:rPr>
      </w:pPr>
      <w:r w:rsidRPr="009E1EF1">
        <w:rPr>
          <w:rFonts w:ascii="Times New Roman" w:hAnsi="Times New Roman" w:cs="Times New Roman"/>
          <w:b/>
          <w:noProof/>
          <w:sz w:val="24"/>
          <w:szCs w:val="24"/>
          <w:lang w:val="en-US"/>
        </w:rPr>
        <w:lastRenderedPageBreak/>
        <w:drawing>
          <wp:inline distT="0" distB="0" distL="0" distR="0" wp14:anchorId="4223C5D0" wp14:editId="71689A4C">
            <wp:extent cx="6830568" cy="8869680"/>
            <wp:effectExtent l="19050" t="0" r="27432" b="7620"/>
            <wp:docPr id="13" name="Chart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38058556" w14:textId="77777777" w:rsidR="00997361" w:rsidRPr="009E1EF1" w:rsidRDefault="00997361" w:rsidP="00997361">
      <w:pPr>
        <w:spacing w:line="240" w:lineRule="auto"/>
        <w:ind w:right="-90"/>
        <w:rPr>
          <w:rFonts w:ascii="Times New Roman" w:hAnsi="Times New Roman" w:cs="Times New Roman"/>
          <w:b/>
          <w:sz w:val="24"/>
          <w:szCs w:val="24"/>
        </w:rPr>
      </w:pPr>
    </w:p>
    <w:p w14:paraId="46D905EA" w14:textId="77777777" w:rsidR="00997361" w:rsidRPr="009E1EF1" w:rsidRDefault="00997361" w:rsidP="00997361">
      <w:pPr>
        <w:spacing w:line="240" w:lineRule="auto"/>
        <w:ind w:right="-90"/>
        <w:rPr>
          <w:rFonts w:ascii="Times New Roman" w:hAnsi="Times New Roman" w:cs="Times New Roman"/>
          <w:b/>
          <w:sz w:val="24"/>
          <w:szCs w:val="24"/>
        </w:rPr>
      </w:pPr>
      <w:r w:rsidRPr="009E1EF1">
        <w:rPr>
          <w:rFonts w:ascii="Times New Roman" w:hAnsi="Times New Roman" w:cs="Times New Roman"/>
          <w:b/>
          <w:sz w:val="24"/>
          <w:szCs w:val="24"/>
        </w:rPr>
        <w:t>ANNEXURE -9-Chart 4- Maternal health coverage for 2019-20 and 2020-21 during the month of April to June (Rajasthan)</w:t>
      </w:r>
    </w:p>
    <w:p w14:paraId="0EC4BB67" w14:textId="77777777" w:rsidR="00997361" w:rsidRPr="009E1EF1" w:rsidRDefault="00997361" w:rsidP="00997361">
      <w:pPr>
        <w:tabs>
          <w:tab w:val="left" w:pos="1493"/>
        </w:tabs>
        <w:spacing w:line="240" w:lineRule="auto"/>
        <w:ind w:right="-90"/>
        <w:rPr>
          <w:rFonts w:ascii="Times New Roman" w:hAnsi="Times New Roman" w:cs="Times New Roman"/>
          <w:sz w:val="24"/>
          <w:szCs w:val="24"/>
        </w:rPr>
      </w:pPr>
      <w:r w:rsidRPr="009E1EF1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54F4385D" wp14:editId="38233136">
            <wp:extent cx="6830568" cy="8869680"/>
            <wp:effectExtent l="19050" t="0" r="27432" b="7620"/>
            <wp:docPr id="14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2C560648" w14:textId="77777777" w:rsidR="00997361" w:rsidRPr="009E1EF1" w:rsidRDefault="00997361" w:rsidP="00997361">
      <w:pPr>
        <w:tabs>
          <w:tab w:val="left" w:pos="1493"/>
        </w:tabs>
        <w:spacing w:line="240" w:lineRule="auto"/>
        <w:ind w:right="-90"/>
        <w:rPr>
          <w:rFonts w:ascii="Times New Roman" w:hAnsi="Times New Roman" w:cs="Times New Roman"/>
          <w:b/>
          <w:sz w:val="24"/>
          <w:szCs w:val="24"/>
        </w:rPr>
      </w:pPr>
    </w:p>
    <w:p w14:paraId="7B3BC3E8" w14:textId="77777777" w:rsidR="00997361" w:rsidRPr="009E1EF1" w:rsidRDefault="00997361" w:rsidP="00997361">
      <w:pPr>
        <w:tabs>
          <w:tab w:val="left" w:pos="1493"/>
        </w:tabs>
        <w:spacing w:line="240" w:lineRule="auto"/>
        <w:ind w:right="-90"/>
        <w:rPr>
          <w:rFonts w:ascii="Times New Roman" w:hAnsi="Times New Roman" w:cs="Times New Roman"/>
          <w:b/>
          <w:sz w:val="24"/>
          <w:szCs w:val="24"/>
        </w:rPr>
      </w:pPr>
      <w:r w:rsidRPr="009E1EF1">
        <w:rPr>
          <w:rFonts w:ascii="Times New Roman" w:hAnsi="Times New Roman" w:cs="Times New Roman"/>
          <w:b/>
          <w:sz w:val="24"/>
          <w:szCs w:val="24"/>
        </w:rPr>
        <w:t>ANNEXURE -10-Chart 5 – chart for comparison on need assessed and achievement 2019-20 and 2020-21 for Maternal Health- Rajasthan</w:t>
      </w:r>
    </w:p>
    <w:p w14:paraId="3ED78D9F" w14:textId="77777777" w:rsidR="00997361" w:rsidRPr="009E1EF1" w:rsidRDefault="00997361" w:rsidP="00997361">
      <w:pPr>
        <w:tabs>
          <w:tab w:val="left" w:pos="1493"/>
        </w:tabs>
        <w:spacing w:line="240" w:lineRule="auto"/>
        <w:ind w:right="-90"/>
        <w:rPr>
          <w:rFonts w:ascii="Times New Roman" w:hAnsi="Times New Roman" w:cs="Times New Roman"/>
          <w:b/>
          <w:sz w:val="24"/>
          <w:szCs w:val="24"/>
        </w:rPr>
      </w:pPr>
      <w:r w:rsidRPr="009E1EF1">
        <w:rPr>
          <w:rFonts w:ascii="Times New Roman" w:hAnsi="Times New Roman" w:cs="Times New Roman"/>
          <w:b/>
          <w:noProof/>
          <w:sz w:val="24"/>
          <w:szCs w:val="24"/>
          <w:lang w:val="en-US"/>
        </w:rPr>
        <w:lastRenderedPageBreak/>
        <w:drawing>
          <wp:inline distT="0" distB="0" distL="0" distR="0" wp14:anchorId="3923ADE6" wp14:editId="28D31CC2">
            <wp:extent cx="6830568" cy="8869680"/>
            <wp:effectExtent l="19050" t="0" r="27432" b="7620"/>
            <wp:docPr id="15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6E60EDCB" w14:textId="77777777" w:rsidR="00997361" w:rsidRPr="009E1EF1" w:rsidRDefault="00997361" w:rsidP="00997361">
      <w:pPr>
        <w:tabs>
          <w:tab w:val="left" w:pos="1493"/>
        </w:tabs>
        <w:spacing w:line="240" w:lineRule="auto"/>
        <w:ind w:right="-90"/>
        <w:rPr>
          <w:rFonts w:ascii="Times New Roman" w:hAnsi="Times New Roman" w:cs="Times New Roman"/>
          <w:b/>
          <w:sz w:val="24"/>
          <w:szCs w:val="24"/>
        </w:rPr>
      </w:pPr>
    </w:p>
    <w:p w14:paraId="178F6734" w14:textId="77777777" w:rsidR="00997361" w:rsidRPr="009E1EF1" w:rsidRDefault="00997361" w:rsidP="00997361">
      <w:pPr>
        <w:tabs>
          <w:tab w:val="left" w:pos="1493"/>
        </w:tabs>
        <w:spacing w:line="240" w:lineRule="auto"/>
        <w:ind w:right="-90"/>
        <w:rPr>
          <w:rFonts w:ascii="Times New Roman" w:hAnsi="Times New Roman" w:cs="Times New Roman"/>
          <w:b/>
          <w:sz w:val="24"/>
          <w:szCs w:val="24"/>
        </w:rPr>
      </w:pPr>
      <w:r w:rsidRPr="009E1EF1">
        <w:rPr>
          <w:rFonts w:ascii="Times New Roman" w:hAnsi="Times New Roman" w:cs="Times New Roman"/>
          <w:b/>
          <w:sz w:val="24"/>
          <w:szCs w:val="24"/>
        </w:rPr>
        <w:t>ANNEXURE -11-Chart 6 – chart for comparison on percent achievement 2019-20 and 2020-21 for Maternal Health- Rajasthan</w:t>
      </w:r>
    </w:p>
    <w:p w14:paraId="73770370" w14:textId="77777777" w:rsidR="00997361" w:rsidRPr="009E1EF1" w:rsidRDefault="00997361" w:rsidP="00997361">
      <w:pPr>
        <w:tabs>
          <w:tab w:val="left" w:pos="1493"/>
        </w:tabs>
        <w:spacing w:line="240" w:lineRule="auto"/>
        <w:ind w:right="-90"/>
        <w:rPr>
          <w:rFonts w:ascii="Times New Roman" w:hAnsi="Times New Roman" w:cs="Times New Roman"/>
          <w:b/>
          <w:sz w:val="24"/>
          <w:szCs w:val="24"/>
        </w:rPr>
      </w:pPr>
    </w:p>
    <w:p w14:paraId="37CBDFD1" w14:textId="77777777" w:rsidR="00997361" w:rsidRPr="009E1EF1" w:rsidRDefault="00997361" w:rsidP="00997361">
      <w:pPr>
        <w:tabs>
          <w:tab w:val="left" w:pos="1493"/>
        </w:tabs>
        <w:spacing w:line="240" w:lineRule="auto"/>
        <w:ind w:right="-90"/>
        <w:rPr>
          <w:rFonts w:ascii="Times New Roman" w:hAnsi="Times New Roman" w:cs="Times New Roman"/>
          <w:b/>
          <w:sz w:val="24"/>
          <w:szCs w:val="24"/>
        </w:rPr>
      </w:pPr>
      <w:r w:rsidRPr="009E1EF1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46030DE7" wp14:editId="7E391F12">
            <wp:extent cx="6830568" cy="8869680"/>
            <wp:effectExtent l="19050" t="0" r="27432" b="7620"/>
            <wp:docPr id="9" name="Chart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23561FC8" w14:textId="77777777" w:rsidR="00997361" w:rsidRPr="009E1EF1" w:rsidRDefault="00997361" w:rsidP="00997361">
      <w:pPr>
        <w:pStyle w:val="Caption"/>
        <w:keepNext/>
        <w:ind w:right="-90"/>
        <w:rPr>
          <w:rFonts w:ascii="Times New Roman" w:hAnsi="Times New Roman" w:cs="Times New Roman"/>
          <w:sz w:val="24"/>
          <w:szCs w:val="24"/>
        </w:rPr>
      </w:pPr>
      <w:r w:rsidRPr="009E1EF1">
        <w:rPr>
          <w:rFonts w:ascii="Times New Roman" w:hAnsi="Times New Roman" w:cs="Times New Roman"/>
          <w:color w:val="auto"/>
          <w:sz w:val="24"/>
          <w:szCs w:val="24"/>
        </w:rPr>
        <w:lastRenderedPageBreak/>
        <w:t xml:space="preserve">ANNEXURE -12-Chart7- Family planning </w:t>
      </w:r>
      <w:proofErr w:type="spellStart"/>
      <w:r w:rsidRPr="009E1EF1">
        <w:rPr>
          <w:rFonts w:ascii="Times New Roman" w:hAnsi="Times New Roman" w:cs="Times New Roman"/>
          <w:color w:val="auto"/>
          <w:sz w:val="24"/>
          <w:szCs w:val="24"/>
        </w:rPr>
        <w:t>coverageComparison</w:t>
      </w:r>
      <w:proofErr w:type="spellEnd"/>
      <w:r w:rsidRPr="009E1EF1">
        <w:rPr>
          <w:rFonts w:ascii="Times New Roman" w:hAnsi="Times New Roman" w:cs="Times New Roman"/>
          <w:color w:val="auto"/>
          <w:sz w:val="24"/>
          <w:szCs w:val="24"/>
        </w:rPr>
        <w:t xml:space="preserve"> for 2019-20 and 2020-21, month of April to June -Rajasthan</w:t>
      </w:r>
    </w:p>
    <w:p w14:paraId="3A0E00BE" w14:textId="77777777" w:rsidR="00997361" w:rsidRPr="009E1EF1" w:rsidRDefault="00997361" w:rsidP="00997361">
      <w:pPr>
        <w:pStyle w:val="Caption"/>
        <w:keepNext/>
        <w:ind w:right="-90"/>
        <w:rPr>
          <w:rFonts w:ascii="Times New Roman" w:hAnsi="Times New Roman" w:cs="Times New Roman"/>
          <w:color w:val="auto"/>
          <w:sz w:val="24"/>
          <w:szCs w:val="24"/>
        </w:rPr>
      </w:pPr>
      <w:r w:rsidRPr="009E1EF1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7069F2AB" wp14:editId="2B8F7126">
            <wp:extent cx="6800850" cy="8869680"/>
            <wp:effectExtent l="19050" t="0" r="19050" b="7620"/>
            <wp:docPr id="17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463F3EA2" w14:textId="77777777" w:rsidR="00997361" w:rsidRPr="009E1EF1" w:rsidRDefault="00997361" w:rsidP="00997361">
      <w:pPr>
        <w:spacing w:line="240" w:lineRule="auto"/>
        <w:ind w:right="-90"/>
        <w:rPr>
          <w:rFonts w:ascii="Times New Roman" w:hAnsi="Times New Roman" w:cs="Times New Roman"/>
          <w:b/>
          <w:sz w:val="24"/>
          <w:szCs w:val="24"/>
        </w:rPr>
      </w:pPr>
      <w:r w:rsidRPr="009E1EF1">
        <w:rPr>
          <w:rFonts w:ascii="Times New Roman" w:hAnsi="Times New Roman" w:cs="Times New Roman"/>
          <w:b/>
          <w:sz w:val="24"/>
          <w:szCs w:val="24"/>
        </w:rPr>
        <w:lastRenderedPageBreak/>
        <w:t>ANNEXURE -13-Chart8- Comparison on need assessed for family planning coverage for 2019-20 and 2020-21-Rajasthan</w:t>
      </w:r>
      <w:r w:rsidRPr="009E1EF1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38F48F5A" wp14:editId="192C53A7">
            <wp:extent cx="6830695" cy="9001125"/>
            <wp:effectExtent l="19050" t="0" r="27305" b="0"/>
            <wp:docPr id="18" name="Chart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03529CE1" w14:textId="77777777" w:rsidR="00997361" w:rsidRPr="009E1EF1" w:rsidRDefault="00997361" w:rsidP="00997361">
      <w:pPr>
        <w:spacing w:line="240" w:lineRule="auto"/>
        <w:ind w:right="-90"/>
        <w:rPr>
          <w:rFonts w:ascii="Times New Roman" w:hAnsi="Times New Roman" w:cs="Times New Roman"/>
          <w:b/>
          <w:sz w:val="24"/>
          <w:szCs w:val="24"/>
        </w:rPr>
      </w:pPr>
    </w:p>
    <w:p w14:paraId="135916EB" w14:textId="77777777" w:rsidR="00997361" w:rsidRPr="009E1EF1" w:rsidRDefault="00997361" w:rsidP="00997361">
      <w:pPr>
        <w:spacing w:line="240" w:lineRule="auto"/>
        <w:ind w:right="-90"/>
        <w:rPr>
          <w:rFonts w:ascii="Times New Roman" w:hAnsi="Times New Roman" w:cs="Times New Roman"/>
          <w:b/>
          <w:sz w:val="24"/>
          <w:szCs w:val="24"/>
        </w:rPr>
      </w:pPr>
      <w:r w:rsidRPr="009E1EF1">
        <w:rPr>
          <w:rFonts w:ascii="Times New Roman" w:hAnsi="Times New Roman" w:cs="Times New Roman"/>
          <w:b/>
          <w:sz w:val="24"/>
          <w:szCs w:val="24"/>
        </w:rPr>
        <w:lastRenderedPageBreak/>
        <w:t>ANNEXURE -14-Chart9- Comparison on percent achievement of need assessed for family planning coverage for 2019-20 and 2020-21</w:t>
      </w:r>
    </w:p>
    <w:p w14:paraId="5BD0EB2C" w14:textId="77777777" w:rsidR="00997361" w:rsidRPr="009E1EF1" w:rsidRDefault="00997361" w:rsidP="00997361">
      <w:pPr>
        <w:tabs>
          <w:tab w:val="left" w:pos="372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E1EF1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anchor distT="0" distB="0" distL="114300" distR="114300" simplePos="0" relativeHeight="251660288" behindDoc="0" locked="0" layoutInCell="1" allowOverlap="1" wp14:anchorId="5491ECFB" wp14:editId="7D3D45AD">
            <wp:simplePos x="0" y="0"/>
            <wp:positionH relativeFrom="margin">
              <wp:posOffset>-64770</wp:posOffset>
            </wp:positionH>
            <wp:positionV relativeFrom="margin">
              <wp:posOffset>611505</wp:posOffset>
            </wp:positionV>
            <wp:extent cx="6829425" cy="8869680"/>
            <wp:effectExtent l="19050" t="0" r="9525" b="7620"/>
            <wp:wrapSquare wrapText="bothSides"/>
            <wp:docPr id="8" name="Chart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anchor>
        </w:drawing>
      </w:r>
    </w:p>
    <w:p w14:paraId="2B7B90BE" w14:textId="77777777" w:rsidR="00997361" w:rsidRDefault="00997361"/>
    <w:sectPr w:rsidR="00997361" w:rsidSect="00FA1A58">
      <w:headerReference w:type="default" r:id="rId15"/>
      <w:footerReference w:type="default" r:id="rId16"/>
      <w:pgSz w:w="11909" w:h="16834" w:code="9"/>
      <w:pgMar w:top="567" w:right="567" w:bottom="567" w:left="567" w:header="144" w:footer="144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849477"/>
      <w:docPartObj>
        <w:docPartGallery w:val="Page Numbers (Bottom of Page)"/>
        <w:docPartUnique/>
      </w:docPartObj>
    </w:sdtPr>
    <w:sdtEndPr/>
    <w:sdtContent>
      <w:p w14:paraId="236ACD14" w14:textId="77777777" w:rsidR="00AF04BB" w:rsidRDefault="00014B9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19</w:t>
        </w:r>
        <w:r>
          <w:rPr>
            <w:noProof/>
          </w:rPr>
          <w:fldChar w:fldCharType="end"/>
        </w:r>
      </w:p>
    </w:sdtContent>
  </w:sdt>
  <w:p w14:paraId="534A455E" w14:textId="77777777" w:rsidR="00AF04BB" w:rsidRDefault="00014B9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A6FEA7" w14:textId="77777777" w:rsidR="0004690C" w:rsidRDefault="00014B97" w:rsidP="0004690C">
    <w:pPr>
      <w:pStyle w:val="Header"/>
      <w:jc w:val="center"/>
    </w:pPr>
    <w:r w:rsidRPr="00135260">
      <w:rPr>
        <w:rFonts w:ascii="Arial" w:hAnsi="Arial" w:cs="Arial"/>
        <w:b/>
      </w:rPr>
      <w:t>Impact of</w:t>
    </w:r>
    <w:r>
      <w:rPr>
        <w:rFonts w:ascii="Arial" w:hAnsi="Arial" w:cs="Arial"/>
        <w:b/>
      </w:rPr>
      <w:t xml:space="preserve"> Covid-</w:t>
    </w:r>
    <w:r w:rsidRPr="00135260">
      <w:rPr>
        <w:rFonts w:ascii="Arial" w:hAnsi="Arial" w:cs="Arial"/>
        <w:b/>
      </w:rPr>
      <w:t>19 Pandemic on the</w:t>
    </w:r>
    <w:r>
      <w:rPr>
        <w:rFonts w:ascii="Arial" w:hAnsi="Arial" w:cs="Arial"/>
        <w:b/>
      </w:rPr>
      <w:t xml:space="preserve"> RCH-Sunday, 29 August 2021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361"/>
    <w:rsid w:val="00014B97"/>
    <w:rsid w:val="00997361"/>
    <w:rsid w:val="00D53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2472D2"/>
  <w15:chartTrackingRefBased/>
  <w15:docId w15:val="{0DDD3978-11FD-0D46-9FC9-4A1E762E2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97361"/>
    <w:pPr>
      <w:spacing w:after="200" w:line="276" w:lineRule="auto"/>
    </w:pPr>
    <w:rPr>
      <w:sz w:val="22"/>
      <w:szCs w:val="22"/>
      <w:lang w:val="en-IN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mail-msolistparagraph">
    <w:name w:val="gmail-msolistparagraph"/>
    <w:basedOn w:val="Normal"/>
    <w:rsid w:val="009973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uiPriority w:val="59"/>
    <w:rsid w:val="00997361"/>
    <w:rPr>
      <w:sz w:val="22"/>
      <w:szCs w:val="22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997361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Header">
    <w:name w:val="header"/>
    <w:basedOn w:val="Normal"/>
    <w:link w:val="HeaderChar"/>
    <w:uiPriority w:val="99"/>
    <w:rsid w:val="00997361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997361"/>
    <w:rPr>
      <w:rFonts w:ascii="Times New Roman" w:eastAsia="Times New Roman" w:hAnsi="Times New Roman" w:cs="Times New Roman"/>
      <w:lang w:val="en-GB" w:eastAsia="en-US"/>
    </w:rPr>
  </w:style>
  <w:style w:type="paragraph" w:styleId="Footer">
    <w:name w:val="footer"/>
    <w:basedOn w:val="Normal"/>
    <w:link w:val="FooterChar"/>
    <w:uiPriority w:val="99"/>
    <w:unhideWhenUsed/>
    <w:rsid w:val="009973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7361"/>
    <w:rPr>
      <w:sz w:val="22"/>
      <w:szCs w:val="22"/>
      <w:lang w:val="en-IN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13" Type="http://schemas.openxmlformats.org/officeDocument/2006/relationships/chart" Target="charts/chart8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chart" Target="charts/chart2.xml"/><Relationship Id="rId12" Type="http://schemas.openxmlformats.org/officeDocument/2006/relationships/chart" Target="charts/chart7.xm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11" Type="http://schemas.openxmlformats.org/officeDocument/2006/relationships/chart" Target="charts/chart6.xml"/><Relationship Id="rId5" Type="http://schemas.openxmlformats.org/officeDocument/2006/relationships/package" Target="embeddings/Microsoft_Excel_Worksheet.xlsx"/><Relationship Id="rId15" Type="http://schemas.openxmlformats.org/officeDocument/2006/relationships/header" Target="header1.xml"/><Relationship Id="rId10" Type="http://schemas.openxmlformats.org/officeDocument/2006/relationships/chart" Target="charts/chart5.xml"/><Relationship Id="rId4" Type="http://schemas.openxmlformats.org/officeDocument/2006/relationships/image" Target="media/image1.emf"/><Relationship Id="rId9" Type="http://schemas.openxmlformats.org/officeDocument/2006/relationships/chart" Target="charts/chart4.xml"/><Relationship Id="rId14" Type="http://schemas.openxmlformats.org/officeDocument/2006/relationships/chart" Target="charts/chart9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5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6.xlsx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7.xlsx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8.xlsx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9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lang="en-GB"/>
            </a:pPr>
            <a:r>
              <a:rPr lang="en-US"/>
              <a:t>Immunisation</a:t>
            </a:r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ACHIEVEMENT OF NUMBERS FROM APRIL TO JUNE -2019-20</c:v>
                </c:pt>
              </c:strCache>
            </c:strRef>
          </c:tx>
          <c:invertIfNegative val="0"/>
          <c:cat>
            <c:strRef>
              <c:f>Sheet1!$A$2:$A$11</c:f>
              <c:strCache>
                <c:ptCount val="10"/>
                <c:pt idx="0">
                  <c:v>BCG-BACILLUS CALMETTE GUERIN</c:v>
                </c:pt>
                <c:pt idx="1">
                  <c:v>PENTA 3+DPT 3</c:v>
                </c:pt>
                <c:pt idx="2">
                  <c:v>DT (2ND DOSE) OR DPT-5</c:v>
                </c:pt>
                <c:pt idx="3">
                  <c:v>MEASLES + MR</c:v>
                </c:pt>
                <c:pt idx="4">
                  <c:v>POLIO (OPV 3)</c:v>
                </c:pt>
                <c:pt idx="5">
                  <c:v>TETANUS TOXOID (TT10)</c:v>
                </c:pt>
                <c:pt idx="6">
                  <c:v>TETANUS TOXOID (TT16)</c:v>
                </c:pt>
                <c:pt idx="7">
                  <c:v>VITAMIN A (1ST DOSE)</c:v>
                </c:pt>
                <c:pt idx="8">
                  <c:v>VITAMIN A (5TH DOSE)</c:v>
                </c:pt>
                <c:pt idx="9">
                  <c:v>VITAMIN A (9TH DOSE)</c:v>
                </c:pt>
              </c:strCache>
            </c:strRef>
          </c:cat>
          <c:val>
            <c:numRef>
              <c:f>Sheet1!$B$2:$B$11</c:f>
              <c:numCache>
                <c:formatCode>#,##0</c:formatCode>
                <c:ptCount val="10"/>
                <c:pt idx="0">
                  <c:v>307840</c:v>
                </c:pt>
                <c:pt idx="1">
                  <c:v>319423</c:v>
                </c:pt>
                <c:pt idx="2">
                  <c:v>167383</c:v>
                </c:pt>
                <c:pt idx="3">
                  <c:v>350584</c:v>
                </c:pt>
                <c:pt idx="4">
                  <c:v>319713</c:v>
                </c:pt>
                <c:pt idx="5">
                  <c:v>128091</c:v>
                </c:pt>
                <c:pt idx="6">
                  <c:v>115958</c:v>
                </c:pt>
                <c:pt idx="7">
                  <c:v>340687</c:v>
                </c:pt>
                <c:pt idx="8">
                  <c:v>318123</c:v>
                </c:pt>
                <c:pt idx="9">
                  <c:v>293822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2D1-9644-BDDB-642091FFEFC8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ACHIEVEMENT OF NUMBERS FROM APRIL TO JUNE -2020-21</c:v>
                </c:pt>
              </c:strCache>
            </c:strRef>
          </c:tx>
          <c:invertIfNegative val="0"/>
          <c:cat>
            <c:strRef>
              <c:f>Sheet1!$A$2:$A$11</c:f>
              <c:strCache>
                <c:ptCount val="10"/>
                <c:pt idx="0">
                  <c:v>BCG-BACILLUS CALMETTE GUERIN</c:v>
                </c:pt>
                <c:pt idx="1">
                  <c:v>PENTA 3+DPT 3</c:v>
                </c:pt>
                <c:pt idx="2">
                  <c:v>DT (2ND DOSE) OR DPT-5</c:v>
                </c:pt>
                <c:pt idx="3">
                  <c:v>MEASLES + MR</c:v>
                </c:pt>
                <c:pt idx="4">
                  <c:v>POLIO (OPV 3)</c:v>
                </c:pt>
                <c:pt idx="5">
                  <c:v>TETANUS TOXOID (TT10)</c:v>
                </c:pt>
                <c:pt idx="6">
                  <c:v>TETANUS TOXOID (TT16)</c:v>
                </c:pt>
                <c:pt idx="7">
                  <c:v>VITAMIN A (1ST DOSE)</c:v>
                </c:pt>
                <c:pt idx="8">
                  <c:v>VITAMIN A (5TH DOSE)</c:v>
                </c:pt>
                <c:pt idx="9">
                  <c:v>VITAMIN A (9TH DOSE)</c:v>
                </c:pt>
              </c:strCache>
            </c:strRef>
          </c:cat>
          <c:val>
            <c:numRef>
              <c:f>Sheet1!$C$2:$C$11</c:f>
              <c:numCache>
                <c:formatCode>#,##0</c:formatCode>
                <c:ptCount val="10"/>
                <c:pt idx="0">
                  <c:v>263111</c:v>
                </c:pt>
                <c:pt idx="1">
                  <c:v>215897</c:v>
                </c:pt>
                <c:pt idx="2">
                  <c:v>110328</c:v>
                </c:pt>
                <c:pt idx="3">
                  <c:v>313047</c:v>
                </c:pt>
                <c:pt idx="4">
                  <c:v>216018</c:v>
                </c:pt>
                <c:pt idx="5">
                  <c:v>75961</c:v>
                </c:pt>
                <c:pt idx="6">
                  <c:v>65078</c:v>
                </c:pt>
                <c:pt idx="7">
                  <c:v>306922</c:v>
                </c:pt>
                <c:pt idx="8">
                  <c:v>122037</c:v>
                </c:pt>
                <c:pt idx="9">
                  <c:v>66533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2D1-9644-BDDB-642091FFEFC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4312320"/>
        <c:axId val="74387840"/>
      </c:barChart>
      <c:catAx>
        <c:axId val="74312320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/>
          <a:lstStyle/>
          <a:p>
            <a:pPr>
              <a:defRPr lang="en-GB"/>
            </a:pPr>
            <a:endParaRPr lang="en-US"/>
          </a:p>
        </c:txPr>
        <c:crossAx val="74387840"/>
        <c:crosses val="autoZero"/>
        <c:auto val="1"/>
        <c:lblAlgn val="ctr"/>
        <c:lblOffset val="100"/>
        <c:noMultiLvlLbl val="0"/>
      </c:catAx>
      <c:valAx>
        <c:axId val="74387840"/>
        <c:scaling>
          <c:orientation val="minMax"/>
        </c:scaling>
        <c:delete val="0"/>
        <c:axPos val="l"/>
        <c:majorGridlines/>
        <c:numFmt formatCode="#,##0" sourceLinked="1"/>
        <c:majorTickMark val="none"/>
        <c:minorTickMark val="none"/>
        <c:tickLblPos val="nextTo"/>
        <c:txPr>
          <a:bodyPr/>
          <a:lstStyle/>
          <a:p>
            <a:pPr>
              <a:defRPr lang="en-GB"/>
            </a:pPr>
            <a:endParaRPr lang="en-US"/>
          </a:p>
        </c:txPr>
        <c:crossAx val="74312320"/>
        <c:crosses val="autoZero"/>
        <c:crossBetween val="between"/>
      </c:valAx>
      <c:spPr>
        <a:solidFill>
          <a:schemeClr val="lt1"/>
        </a:solidFill>
        <a:ln w="25400" cap="flat" cmpd="sng" algn="ctr">
          <a:solidFill>
            <a:schemeClr val="accent1"/>
          </a:solidFill>
          <a:prstDash val="solid"/>
        </a:ln>
        <a:effectLst/>
      </c:spPr>
    </c:plotArea>
    <c:legend>
      <c:legendPos val="r"/>
      <c:overlay val="0"/>
      <c:txPr>
        <a:bodyPr/>
        <a:lstStyle/>
        <a:p>
          <a:pPr>
            <a:defRPr lang="en-GB"/>
          </a:pPr>
          <a:endParaRPr lang="en-US"/>
        </a:p>
      </c:txPr>
    </c:legend>
    <c:plotVisOnly val="1"/>
    <c:dispBlanksAs val="gap"/>
    <c:showDLblsOverMax val="0"/>
  </c:chart>
  <c:txPr>
    <a:bodyPr/>
    <a:lstStyle/>
    <a:p>
      <a:pPr>
        <a:defRPr sz="1200" b="1">
          <a:latin typeface="Arial" pitchFamily="34" charset="0"/>
          <a:cs typeface="Arial" pitchFamily="34" charset="0"/>
        </a:defRPr>
      </a:pPr>
      <a:endParaRPr lang="en-US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Need assessed 2020-21</c:v>
                </c:pt>
              </c:strCache>
            </c:strRef>
          </c:tx>
          <c:invertIfNegative val="0"/>
          <c:cat>
            <c:strRef>
              <c:f>Sheet1!$A$2:$A$11</c:f>
              <c:strCache>
                <c:ptCount val="10"/>
                <c:pt idx="0">
                  <c:v>BCG-BACILLUS CALMETTE GUERIN</c:v>
                </c:pt>
                <c:pt idx="1">
                  <c:v>PENTA 3+DPT 3</c:v>
                </c:pt>
                <c:pt idx="2">
                  <c:v>DT (2ND DOSE) OR DPT-5</c:v>
                </c:pt>
                <c:pt idx="3">
                  <c:v>MEASLES + MR</c:v>
                </c:pt>
                <c:pt idx="4">
                  <c:v>POLIO (OPV 3)</c:v>
                </c:pt>
                <c:pt idx="5">
                  <c:v>TETANUS TOXOID (TT10)</c:v>
                </c:pt>
                <c:pt idx="6">
                  <c:v>TETANUS TOXOID (TT16)</c:v>
                </c:pt>
                <c:pt idx="7">
                  <c:v>VITAMIN A (1ST DOSE)</c:v>
                </c:pt>
                <c:pt idx="8">
                  <c:v>VITAMIN A (5TH)</c:v>
                </c:pt>
                <c:pt idx="9">
                  <c:v>VITAMIN A (9TH)</c:v>
                </c:pt>
              </c:strCache>
            </c:strRef>
          </c:cat>
          <c:val>
            <c:numRef>
              <c:f>Sheet1!$B$2:$B$11</c:f>
              <c:numCache>
                <c:formatCode>General</c:formatCode>
                <c:ptCount val="10"/>
                <c:pt idx="0">
                  <c:v>1822630</c:v>
                </c:pt>
                <c:pt idx="1">
                  <c:v>1822630</c:v>
                </c:pt>
                <c:pt idx="2">
                  <c:v>1725000</c:v>
                </c:pt>
                <c:pt idx="3">
                  <c:v>1822630</c:v>
                </c:pt>
                <c:pt idx="4">
                  <c:v>1822630</c:v>
                </c:pt>
                <c:pt idx="5">
                  <c:v>1615140</c:v>
                </c:pt>
                <c:pt idx="6">
                  <c:v>1863310</c:v>
                </c:pt>
                <c:pt idx="7">
                  <c:v>1822630</c:v>
                </c:pt>
                <c:pt idx="8">
                  <c:v>1780150</c:v>
                </c:pt>
                <c:pt idx="9">
                  <c:v>1725000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EEE-A449-BE9E-2A225B81359D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Achievement of-need assessed 2020-21 during april to june</c:v>
                </c:pt>
              </c:strCache>
            </c:strRef>
          </c:tx>
          <c:invertIfNegative val="0"/>
          <c:cat>
            <c:strRef>
              <c:f>Sheet1!$A$2:$A$11</c:f>
              <c:strCache>
                <c:ptCount val="10"/>
                <c:pt idx="0">
                  <c:v>BCG-BACILLUS CALMETTE GUERIN</c:v>
                </c:pt>
                <c:pt idx="1">
                  <c:v>PENTA 3+DPT 3</c:v>
                </c:pt>
                <c:pt idx="2">
                  <c:v>DT (2ND DOSE) OR DPT-5</c:v>
                </c:pt>
                <c:pt idx="3">
                  <c:v>MEASLES + MR</c:v>
                </c:pt>
                <c:pt idx="4">
                  <c:v>POLIO (OPV 3)</c:v>
                </c:pt>
                <c:pt idx="5">
                  <c:v>TETANUS TOXOID (TT10)</c:v>
                </c:pt>
                <c:pt idx="6">
                  <c:v>TETANUS TOXOID (TT16)</c:v>
                </c:pt>
                <c:pt idx="7">
                  <c:v>VITAMIN A (1ST DOSE)</c:v>
                </c:pt>
                <c:pt idx="8">
                  <c:v>VITAMIN A (5TH)</c:v>
                </c:pt>
                <c:pt idx="9">
                  <c:v>VITAMIN A (9TH)</c:v>
                </c:pt>
              </c:strCache>
            </c:strRef>
          </c:cat>
          <c:val>
            <c:numRef>
              <c:f>Sheet1!$C$2:$C$11</c:f>
              <c:numCache>
                <c:formatCode>#,##0</c:formatCode>
                <c:ptCount val="10"/>
                <c:pt idx="0">
                  <c:v>263111</c:v>
                </c:pt>
                <c:pt idx="1">
                  <c:v>215897</c:v>
                </c:pt>
                <c:pt idx="2">
                  <c:v>110328</c:v>
                </c:pt>
                <c:pt idx="3">
                  <c:v>313047</c:v>
                </c:pt>
                <c:pt idx="4">
                  <c:v>216018</c:v>
                </c:pt>
                <c:pt idx="5">
                  <c:v>75961</c:v>
                </c:pt>
                <c:pt idx="6">
                  <c:v>65078</c:v>
                </c:pt>
                <c:pt idx="7">
                  <c:v>306922</c:v>
                </c:pt>
                <c:pt idx="8">
                  <c:v>122037</c:v>
                </c:pt>
                <c:pt idx="9">
                  <c:v>66533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EEE-A449-BE9E-2A225B81359D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Need Assessed 2019-20</c:v>
                </c:pt>
              </c:strCache>
            </c:strRef>
          </c:tx>
          <c:invertIfNegative val="0"/>
          <c:cat>
            <c:strRef>
              <c:f>Sheet1!$A$2:$A$11</c:f>
              <c:strCache>
                <c:ptCount val="10"/>
                <c:pt idx="0">
                  <c:v>BCG-BACILLUS CALMETTE GUERIN</c:v>
                </c:pt>
                <c:pt idx="1">
                  <c:v>PENTA 3+DPT 3</c:v>
                </c:pt>
                <c:pt idx="2">
                  <c:v>DT (2ND DOSE) OR DPT-5</c:v>
                </c:pt>
                <c:pt idx="3">
                  <c:v>MEASLES + MR</c:v>
                </c:pt>
                <c:pt idx="4">
                  <c:v>POLIO (OPV 3)</c:v>
                </c:pt>
                <c:pt idx="5">
                  <c:v>TETANUS TOXOID (TT10)</c:v>
                </c:pt>
                <c:pt idx="6">
                  <c:v>TETANUS TOXOID (TT16)</c:v>
                </c:pt>
                <c:pt idx="7">
                  <c:v>VITAMIN A (1ST DOSE)</c:v>
                </c:pt>
                <c:pt idx="8">
                  <c:v>VITAMIN A (5TH)</c:v>
                </c:pt>
                <c:pt idx="9">
                  <c:v>VITAMIN A (9TH)</c:v>
                </c:pt>
              </c:strCache>
            </c:strRef>
          </c:cat>
          <c:val>
            <c:numRef>
              <c:f>Sheet1!$D$2:$D$11</c:f>
              <c:numCache>
                <c:formatCode>General</c:formatCode>
                <c:ptCount val="10"/>
                <c:pt idx="0">
                  <c:v>1789690</c:v>
                </c:pt>
                <c:pt idx="1">
                  <c:v>1789690</c:v>
                </c:pt>
                <c:pt idx="2">
                  <c:v>1688500</c:v>
                </c:pt>
                <c:pt idx="3">
                  <c:v>1789690</c:v>
                </c:pt>
                <c:pt idx="4">
                  <c:v>1789690</c:v>
                </c:pt>
                <c:pt idx="5">
                  <c:v>1581000</c:v>
                </c:pt>
                <c:pt idx="6">
                  <c:v>1823900</c:v>
                </c:pt>
                <c:pt idx="7">
                  <c:v>1789690</c:v>
                </c:pt>
                <c:pt idx="8">
                  <c:v>1742500</c:v>
                </c:pt>
                <c:pt idx="9">
                  <c:v>1688500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EEE-A449-BE9E-2A225B81359D}"/>
            </c:ext>
          </c:extLst>
        </c:ser>
        <c:ser>
          <c:idx val="3"/>
          <c:order val="3"/>
          <c:tx>
            <c:strRef>
              <c:f>Sheet1!$E$1</c:f>
              <c:strCache>
                <c:ptCount val="1"/>
                <c:pt idx="0">
                  <c:v>Achievement of-need assessed 2019-20 during april to june</c:v>
                </c:pt>
              </c:strCache>
            </c:strRef>
          </c:tx>
          <c:invertIfNegative val="0"/>
          <c:cat>
            <c:strRef>
              <c:f>Sheet1!$A$2:$A$11</c:f>
              <c:strCache>
                <c:ptCount val="10"/>
                <c:pt idx="0">
                  <c:v>BCG-BACILLUS CALMETTE GUERIN</c:v>
                </c:pt>
                <c:pt idx="1">
                  <c:v>PENTA 3+DPT 3</c:v>
                </c:pt>
                <c:pt idx="2">
                  <c:v>DT (2ND DOSE) OR DPT-5</c:v>
                </c:pt>
                <c:pt idx="3">
                  <c:v>MEASLES + MR</c:v>
                </c:pt>
                <c:pt idx="4">
                  <c:v>POLIO (OPV 3)</c:v>
                </c:pt>
                <c:pt idx="5">
                  <c:v>TETANUS TOXOID (TT10)</c:v>
                </c:pt>
                <c:pt idx="6">
                  <c:v>TETANUS TOXOID (TT16)</c:v>
                </c:pt>
                <c:pt idx="7">
                  <c:v>VITAMIN A (1ST DOSE)</c:v>
                </c:pt>
                <c:pt idx="8">
                  <c:v>VITAMIN A (5TH)</c:v>
                </c:pt>
                <c:pt idx="9">
                  <c:v>VITAMIN A (9TH)</c:v>
                </c:pt>
              </c:strCache>
            </c:strRef>
          </c:cat>
          <c:val>
            <c:numRef>
              <c:f>Sheet1!$E$2:$E$11</c:f>
              <c:numCache>
                <c:formatCode>#,##0</c:formatCode>
                <c:ptCount val="10"/>
                <c:pt idx="0">
                  <c:v>307840</c:v>
                </c:pt>
                <c:pt idx="1">
                  <c:v>319423</c:v>
                </c:pt>
                <c:pt idx="2">
                  <c:v>167383</c:v>
                </c:pt>
                <c:pt idx="3">
                  <c:v>350584</c:v>
                </c:pt>
                <c:pt idx="4">
                  <c:v>319713</c:v>
                </c:pt>
                <c:pt idx="5">
                  <c:v>128091</c:v>
                </c:pt>
                <c:pt idx="6">
                  <c:v>115958</c:v>
                </c:pt>
                <c:pt idx="7">
                  <c:v>340687</c:v>
                </c:pt>
                <c:pt idx="8">
                  <c:v>318123</c:v>
                </c:pt>
                <c:pt idx="9">
                  <c:v>293822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AEEE-A449-BE9E-2A225B81359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39123200"/>
        <c:axId val="39280640"/>
      </c:barChart>
      <c:catAx>
        <c:axId val="3912320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txPr>
          <a:bodyPr/>
          <a:lstStyle/>
          <a:p>
            <a:pPr>
              <a:defRPr lang="en-GB"/>
            </a:pPr>
            <a:endParaRPr lang="en-US"/>
          </a:p>
        </c:txPr>
        <c:crossAx val="39280640"/>
        <c:crosses val="autoZero"/>
        <c:auto val="1"/>
        <c:lblAlgn val="ctr"/>
        <c:lblOffset val="100"/>
        <c:noMultiLvlLbl val="0"/>
      </c:catAx>
      <c:valAx>
        <c:axId val="3928064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lang="en-GB"/>
            </a:pPr>
            <a:endParaRPr lang="en-US"/>
          </a:p>
        </c:txPr>
        <c:crossAx val="39123200"/>
        <c:crosses val="autoZero"/>
        <c:crossBetween val="between"/>
      </c:valAx>
    </c:plotArea>
    <c:legend>
      <c:legendPos val="r"/>
      <c:overlay val="0"/>
      <c:txPr>
        <a:bodyPr/>
        <a:lstStyle/>
        <a:p>
          <a:pPr>
            <a:defRPr lang="en-GB"/>
          </a:pPr>
          <a:endParaRPr lang="en-US"/>
        </a:p>
      </c:txPr>
    </c:legend>
    <c:plotVisOnly val="1"/>
    <c:dispBlanksAs val="gap"/>
    <c:showDLblsOverMax val="0"/>
  </c:chart>
  <c:txPr>
    <a:bodyPr/>
    <a:lstStyle/>
    <a:p>
      <a:pPr>
        <a:defRPr sz="1200" b="1">
          <a:latin typeface="Arial" pitchFamily="34" charset="0"/>
          <a:cs typeface="Arial" pitchFamily="34" charset="0"/>
        </a:defRPr>
      </a:pPr>
      <a:endParaRPr lang="en-US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lang="en-GB"/>
            </a:pPr>
            <a:r>
              <a:rPr lang="en-US"/>
              <a:t>Comparison chart on percentage achievement</a:t>
            </a:r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% achievement of need assessed during April to June 2020-21</c:v>
                </c:pt>
              </c:strCache>
            </c:strRef>
          </c:tx>
          <c:invertIfNegative val="0"/>
          <c:cat>
            <c:strRef>
              <c:f>Sheet1!$A$2:$A$11</c:f>
              <c:strCache>
                <c:ptCount val="10"/>
                <c:pt idx="0">
                  <c:v>BCG-BACILLUS CALMETTE GUERIN</c:v>
                </c:pt>
                <c:pt idx="1">
                  <c:v>PENTA 3+DPT 3</c:v>
                </c:pt>
                <c:pt idx="2">
                  <c:v>DT (2ND DOSE) OR DPT-5</c:v>
                </c:pt>
                <c:pt idx="3">
                  <c:v>MEASLES + MR</c:v>
                </c:pt>
                <c:pt idx="4">
                  <c:v>POLIO (OPV 3)</c:v>
                </c:pt>
                <c:pt idx="5">
                  <c:v>TETANUS TOXOID (TT10)</c:v>
                </c:pt>
                <c:pt idx="6">
                  <c:v>TETANUS TOXOID (TT16)</c:v>
                </c:pt>
                <c:pt idx="7">
                  <c:v>VITAMIN A (1ST DOSE)</c:v>
                </c:pt>
                <c:pt idx="8">
                  <c:v>VITAMIN A (5TH)</c:v>
                </c:pt>
                <c:pt idx="9">
                  <c:v>VITAMIN A (9TH)</c:v>
                </c:pt>
              </c:strCache>
            </c:strRef>
          </c:cat>
          <c:val>
            <c:numRef>
              <c:f>Sheet1!$B$2:$B$11</c:f>
              <c:numCache>
                <c:formatCode>General</c:formatCode>
                <c:ptCount val="10"/>
                <c:pt idx="0">
                  <c:v>14.4</c:v>
                </c:pt>
                <c:pt idx="1">
                  <c:v>11.8</c:v>
                </c:pt>
                <c:pt idx="2">
                  <c:v>6.4</c:v>
                </c:pt>
                <c:pt idx="3">
                  <c:v>17.2</c:v>
                </c:pt>
                <c:pt idx="4">
                  <c:v>11.9</c:v>
                </c:pt>
                <c:pt idx="5">
                  <c:v>4.7</c:v>
                </c:pt>
                <c:pt idx="6">
                  <c:v>3.5</c:v>
                </c:pt>
                <c:pt idx="7">
                  <c:v>16.8</c:v>
                </c:pt>
                <c:pt idx="8">
                  <c:v>6.9</c:v>
                </c:pt>
                <c:pt idx="9">
                  <c:v>3.9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CD8-F84C-BBCA-B8512FC72A69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% achievement of need assessed during April to June 2019-20</c:v>
                </c:pt>
              </c:strCache>
            </c:strRef>
          </c:tx>
          <c:invertIfNegative val="0"/>
          <c:cat>
            <c:strRef>
              <c:f>Sheet1!$A$2:$A$11</c:f>
              <c:strCache>
                <c:ptCount val="10"/>
                <c:pt idx="0">
                  <c:v>BCG-BACILLUS CALMETTE GUERIN</c:v>
                </c:pt>
                <c:pt idx="1">
                  <c:v>PENTA 3+DPT 3</c:v>
                </c:pt>
                <c:pt idx="2">
                  <c:v>DT (2ND DOSE) OR DPT-5</c:v>
                </c:pt>
                <c:pt idx="3">
                  <c:v>MEASLES + MR</c:v>
                </c:pt>
                <c:pt idx="4">
                  <c:v>POLIO (OPV 3)</c:v>
                </c:pt>
                <c:pt idx="5">
                  <c:v>TETANUS TOXOID (TT10)</c:v>
                </c:pt>
                <c:pt idx="6">
                  <c:v>TETANUS TOXOID (TT16)</c:v>
                </c:pt>
                <c:pt idx="7">
                  <c:v>VITAMIN A (1ST DOSE)</c:v>
                </c:pt>
                <c:pt idx="8">
                  <c:v>VITAMIN A (5TH)</c:v>
                </c:pt>
                <c:pt idx="9">
                  <c:v>VITAMIN A (9TH)</c:v>
                </c:pt>
              </c:strCache>
            </c:strRef>
          </c:cat>
          <c:val>
            <c:numRef>
              <c:f>Sheet1!$C$2:$C$11</c:f>
              <c:numCache>
                <c:formatCode>General</c:formatCode>
                <c:ptCount val="10"/>
                <c:pt idx="0">
                  <c:v>17.2</c:v>
                </c:pt>
                <c:pt idx="1">
                  <c:v>17.8</c:v>
                </c:pt>
                <c:pt idx="2">
                  <c:v>9.9</c:v>
                </c:pt>
                <c:pt idx="3">
                  <c:v>19.600000000000001</c:v>
                </c:pt>
                <c:pt idx="4">
                  <c:v>17.899999999999999</c:v>
                </c:pt>
                <c:pt idx="5">
                  <c:v>8.1</c:v>
                </c:pt>
                <c:pt idx="6">
                  <c:v>6.4</c:v>
                </c:pt>
                <c:pt idx="7">
                  <c:v>19</c:v>
                </c:pt>
                <c:pt idx="8">
                  <c:v>18.3</c:v>
                </c:pt>
                <c:pt idx="9">
                  <c:v>17.399999999999999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CD8-F84C-BBCA-B8512FC72A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2866176"/>
        <c:axId val="82867712"/>
      </c:barChart>
      <c:catAx>
        <c:axId val="82866176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/>
          <a:lstStyle/>
          <a:p>
            <a:pPr>
              <a:defRPr lang="en-GB"/>
            </a:pPr>
            <a:endParaRPr lang="en-US"/>
          </a:p>
        </c:txPr>
        <c:crossAx val="82867712"/>
        <c:crosses val="autoZero"/>
        <c:auto val="1"/>
        <c:lblAlgn val="ctr"/>
        <c:lblOffset val="100"/>
        <c:noMultiLvlLbl val="0"/>
      </c:catAx>
      <c:valAx>
        <c:axId val="82867712"/>
        <c:scaling>
          <c:orientation val="minMax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 lang="en-GB"/>
                </a:pPr>
                <a:r>
                  <a:rPr lang="en-US"/>
                  <a:t>percentage achieved</a:t>
                </a: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lang="en-GB"/>
            </a:pPr>
            <a:endParaRPr lang="en-US"/>
          </a:p>
        </c:txPr>
        <c:crossAx val="82866176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/>
          <a:lstStyle/>
          <a:p>
            <a:pPr rtl="0">
              <a:defRPr lang="en-GB"/>
            </a:pPr>
            <a:endParaRPr lang="en-US"/>
          </a:p>
        </c:txPr>
      </c:dTable>
    </c:plotArea>
    <c:plotVisOnly val="1"/>
    <c:dispBlanksAs val="gap"/>
    <c:showDLblsOverMax val="0"/>
  </c:chart>
  <c:txPr>
    <a:bodyPr/>
    <a:lstStyle/>
    <a:p>
      <a:pPr>
        <a:defRPr sz="1200" b="1">
          <a:latin typeface="Arial" pitchFamily="34" charset="0"/>
          <a:cs typeface="Arial" pitchFamily="34" charset="0"/>
        </a:defRPr>
      </a:pPr>
      <a:endParaRPr lang="en-US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lang="en-GB"/>
            </a:pPr>
            <a:r>
              <a:rPr lang="en-US"/>
              <a:t>Maternal Health</a:t>
            </a:r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ACHIEVEMENT OF NUMBERS FROM APRIL TO JUNE -2019-20</c:v>
                </c:pt>
              </c:strCache>
            </c:strRef>
          </c:tx>
          <c:invertIfNegative val="0"/>
          <c:cat>
            <c:strRef>
              <c:f>Sheet1!$A$2:$A$4</c:f>
              <c:strCache>
                <c:ptCount val="3"/>
                <c:pt idx="0">
                  <c:v>ANC</c:v>
                </c:pt>
                <c:pt idx="1">
                  <c:v> HOME DELIEVERIES-MATERNAL HEALTH</c:v>
                </c:pt>
                <c:pt idx="2">
                  <c:v> INSTITUTIONAL DELIEVERIES-MATERNAL HEALTH </c:v>
                </c:pt>
              </c:strCache>
            </c:strRef>
          </c:cat>
          <c:val>
            <c:numRef>
              <c:f>Sheet1!$B$2:$B$4</c:f>
              <c:numCache>
                <c:formatCode>#,##0</c:formatCode>
                <c:ptCount val="3"/>
                <c:pt idx="0">
                  <c:v>461360</c:v>
                </c:pt>
                <c:pt idx="1">
                  <c:v>5588</c:v>
                </c:pt>
                <c:pt idx="2">
                  <c:v>299624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496-3241-8213-4BEBC1C1416D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ACHIEVEMENT OF NUMBERS FROM  APRIL TO JUNE -2020-21</c:v>
                </c:pt>
              </c:strCache>
            </c:strRef>
          </c:tx>
          <c:invertIfNegative val="0"/>
          <c:cat>
            <c:strRef>
              <c:f>Sheet1!$A$2:$A$4</c:f>
              <c:strCache>
                <c:ptCount val="3"/>
                <c:pt idx="0">
                  <c:v>ANC</c:v>
                </c:pt>
                <c:pt idx="1">
                  <c:v> HOME DELIEVERIES-MATERNAL HEALTH</c:v>
                </c:pt>
                <c:pt idx="2">
                  <c:v> INSTITUTIONAL DELIEVERIES-MATERNAL HEALTH </c:v>
                </c:pt>
              </c:strCache>
            </c:strRef>
          </c:cat>
          <c:val>
            <c:numRef>
              <c:f>Sheet1!$C$2:$C$4</c:f>
              <c:numCache>
                <c:formatCode>#,##0</c:formatCode>
                <c:ptCount val="3"/>
                <c:pt idx="0">
                  <c:v>445804</c:v>
                </c:pt>
                <c:pt idx="1">
                  <c:v>6489</c:v>
                </c:pt>
                <c:pt idx="2">
                  <c:v>257123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496-3241-8213-4BEBC1C1416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2886016"/>
        <c:axId val="82900096"/>
      </c:barChart>
      <c:catAx>
        <c:axId val="82886016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/>
          <a:lstStyle/>
          <a:p>
            <a:pPr>
              <a:defRPr lang="en-GB"/>
            </a:pPr>
            <a:endParaRPr lang="en-US"/>
          </a:p>
        </c:txPr>
        <c:crossAx val="82900096"/>
        <c:crosses val="autoZero"/>
        <c:auto val="1"/>
        <c:lblAlgn val="ctr"/>
        <c:lblOffset val="100"/>
        <c:noMultiLvlLbl val="0"/>
      </c:catAx>
      <c:valAx>
        <c:axId val="82900096"/>
        <c:scaling>
          <c:orientation val="minMax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 lang="en-GB"/>
                </a:pPr>
                <a:r>
                  <a:rPr lang="en-US"/>
                  <a:t>Numbers  Achieved</a:t>
                </a:r>
              </a:p>
            </c:rich>
          </c:tx>
          <c:overlay val="0"/>
        </c:title>
        <c:numFmt formatCode="#,##0" sourceLinked="1"/>
        <c:majorTickMark val="none"/>
        <c:minorTickMark val="none"/>
        <c:tickLblPos val="nextTo"/>
        <c:txPr>
          <a:bodyPr/>
          <a:lstStyle/>
          <a:p>
            <a:pPr>
              <a:defRPr lang="en-GB"/>
            </a:pPr>
            <a:endParaRPr lang="en-US"/>
          </a:p>
        </c:txPr>
        <c:crossAx val="82886016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/>
          <a:lstStyle/>
          <a:p>
            <a:pPr rtl="0">
              <a:defRPr lang="en-GB"/>
            </a:pPr>
            <a:endParaRPr lang="en-US"/>
          </a:p>
        </c:txPr>
      </c:dTable>
    </c:plotArea>
    <c:plotVisOnly val="1"/>
    <c:dispBlanksAs val="gap"/>
    <c:showDLblsOverMax val="0"/>
  </c:chart>
  <c:txPr>
    <a:bodyPr/>
    <a:lstStyle/>
    <a:p>
      <a:pPr>
        <a:defRPr sz="1200" b="1">
          <a:latin typeface="Arial" pitchFamily="34" charset="0"/>
          <a:cs typeface="Arial" pitchFamily="34" charset="0"/>
        </a:defRPr>
      </a:pPr>
      <a:endParaRPr lang="en-US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lang="en-GB"/>
            </a:pPr>
            <a:r>
              <a:rPr lang="en-IN"/>
              <a:t>Need assessed and achievement 2019-20 and 2020-21 for Maternal Health</a:t>
            </a:r>
            <a:endParaRPr lang="en-US"/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ACHIEVEMENT OF NUMBERS FROM APRIL TO JUNE 2020-21</c:v>
                </c:pt>
              </c:strCache>
            </c:strRef>
          </c:tx>
          <c:invertIfNegative val="0"/>
          <c:cat>
            <c:strRef>
              <c:f>Sheet1!$A$2:$A$4</c:f>
              <c:strCache>
                <c:ptCount val="3"/>
                <c:pt idx="0">
                  <c:v>ANC</c:v>
                </c:pt>
                <c:pt idx="1">
                  <c:v> HOME DELIEVERIES-MATERNAL HEALTH</c:v>
                </c:pt>
                <c:pt idx="2">
                  <c:v> INSTITUTIONAL DELIEVERIES-MATERNAL HEALTH</c:v>
                </c:pt>
              </c:strCache>
            </c:strRef>
          </c:cat>
          <c:val>
            <c:numRef>
              <c:f>Sheet1!$B$2:$B$4</c:f>
              <c:numCache>
                <c:formatCode>#,##0</c:formatCode>
                <c:ptCount val="3"/>
                <c:pt idx="0">
                  <c:v>445804</c:v>
                </c:pt>
                <c:pt idx="1">
                  <c:v>6489</c:v>
                </c:pt>
                <c:pt idx="2">
                  <c:v>257123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4F7-B747-A023-2D89AA66BADC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Need assessed 2020-21</c:v>
                </c:pt>
              </c:strCache>
            </c:strRef>
          </c:tx>
          <c:invertIfNegative val="0"/>
          <c:cat>
            <c:strRef>
              <c:f>Sheet1!$A$2:$A$4</c:f>
              <c:strCache>
                <c:ptCount val="3"/>
                <c:pt idx="0">
                  <c:v>ANC</c:v>
                </c:pt>
                <c:pt idx="1">
                  <c:v> HOME DELIEVERIES-MATERNAL HEALTH</c:v>
                </c:pt>
                <c:pt idx="2">
                  <c:v> INSTITUTIONAL DELIEVERIES-MATERNAL HEALTH</c:v>
                </c:pt>
              </c:strCache>
            </c:strRef>
          </c:cat>
          <c:val>
            <c:numRef>
              <c:f>Sheet1!$C$2:$C$4</c:f>
              <c:numCache>
                <c:formatCode>General</c:formatCode>
                <c:ptCount val="3"/>
                <c:pt idx="0">
                  <c:v>2066780</c:v>
                </c:pt>
                <c:pt idx="2">
                  <c:v>1892660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4F7-B747-A023-2D89AA66BADC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ACHIEVEMENT OF NUMBERS FROM APRIL TO JUNE -2019-20</c:v>
                </c:pt>
              </c:strCache>
            </c:strRef>
          </c:tx>
          <c:invertIfNegative val="0"/>
          <c:cat>
            <c:strRef>
              <c:f>Sheet1!$A$2:$A$4</c:f>
              <c:strCache>
                <c:ptCount val="3"/>
                <c:pt idx="0">
                  <c:v>ANC</c:v>
                </c:pt>
                <c:pt idx="1">
                  <c:v> HOME DELIEVERIES-MATERNAL HEALTH</c:v>
                </c:pt>
                <c:pt idx="2">
                  <c:v> INSTITUTIONAL DELIEVERIES-MATERNAL HEALTH</c:v>
                </c:pt>
              </c:strCache>
            </c:strRef>
          </c:cat>
          <c:val>
            <c:numRef>
              <c:f>Sheet1!$D$2:$D$4</c:f>
              <c:numCache>
                <c:formatCode>#,##0</c:formatCode>
                <c:ptCount val="3"/>
                <c:pt idx="0">
                  <c:v>461360</c:v>
                </c:pt>
                <c:pt idx="1">
                  <c:v>5588</c:v>
                </c:pt>
                <c:pt idx="2">
                  <c:v>299624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74F7-B747-A023-2D89AA66BADC}"/>
            </c:ext>
          </c:extLst>
        </c:ser>
        <c:ser>
          <c:idx val="3"/>
          <c:order val="3"/>
          <c:tx>
            <c:strRef>
              <c:f>Sheet1!$E$1</c:f>
              <c:strCache>
                <c:ptCount val="1"/>
                <c:pt idx="0">
                  <c:v>Need Assessed 2019-20</c:v>
                </c:pt>
              </c:strCache>
            </c:strRef>
          </c:tx>
          <c:invertIfNegative val="0"/>
          <c:cat>
            <c:strRef>
              <c:f>Sheet1!$A$2:$A$4</c:f>
              <c:strCache>
                <c:ptCount val="3"/>
                <c:pt idx="0">
                  <c:v>ANC</c:v>
                </c:pt>
                <c:pt idx="1">
                  <c:v> HOME DELIEVERIES-MATERNAL HEALTH</c:v>
                </c:pt>
                <c:pt idx="2">
                  <c:v> INSTITUTIONAL DELIEVERIES-MATERNAL HEALTH</c:v>
                </c:pt>
              </c:strCache>
            </c:strRef>
          </c:cat>
          <c:val>
            <c:numRef>
              <c:f>Sheet1!$E$2:$E$4</c:f>
              <c:numCache>
                <c:formatCode>General</c:formatCode>
                <c:ptCount val="3"/>
                <c:pt idx="0">
                  <c:v>2031500</c:v>
                </c:pt>
                <c:pt idx="2">
                  <c:v>1860380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74F7-B747-A023-2D89AA66BAD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92332800"/>
        <c:axId val="92334336"/>
      </c:barChart>
      <c:catAx>
        <c:axId val="92332800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/>
          <a:lstStyle/>
          <a:p>
            <a:pPr>
              <a:defRPr lang="en-GB"/>
            </a:pPr>
            <a:endParaRPr lang="en-US"/>
          </a:p>
        </c:txPr>
        <c:crossAx val="92334336"/>
        <c:crosses val="autoZero"/>
        <c:auto val="1"/>
        <c:lblAlgn val="ctr"/>
        <c:lblOffset val="100"/>
        <c:noMultiLvlLbl val="0"/>
      </c:catAx>
      <c:valAx>
        <c:axId val="92334336"/>
        <c:scaling>
          <c:orientation val="minMax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 lang="en-GB"/>
                </a:pPr>
                <a:r>
                  <a:rPr lang="en-US"/>
                  <a:t>Numbers</a:t>
                </a:r>
              </a:p>
            </c:rich>
          </c:tx>
          <c:overlay val="0"/>
        </c:title>
        <c:numFmt formatCode="#,##0" sourceLinked="1"/>
        <c:majorTickMark val="none"/>
        <c:minorTickMark val="none"/>
        <c:tickLblPos val="nextTo"/>
        <c:txPr>
          <a:bodyPr/>
          <a:lstStyle/>
          <a:p>
            <a:pPr>
              <a:defRPr lang="en-GB"/>
            </a:pPr>
            <a:endParaRPr lang="en-US"/>
          </a:p>
        </c:txPr>
        <c:crossAx val="92332800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/>
          <a:lstStyle/>
          <a:p>
            <a:pPr rtl="0">
              <a:defRPr lang="en-GB"/>
            </a:pPr>
            <a:endParaRPr lang="en-US"/>
          </a:p>
        </c:txPr>
      </c:dTable>
    </c:plotArea>
    <c:plotVisOnly val="1"/>
    <c:dispBlanksAs val="gap"/>
    <c:showDLblsOverMax val="0"/>
  </c:chart>
  <c:txPr>
    <a:bodyPr/>
    <a:lstStyle/>
    <a:p>
      <a:pPr>
        <a:defRPr sz="1200" b="1">
          <a:latin typeface="Arial" pitchFamily="34" charset="0"/>
          <a:cs typeface="Arial" pitchFamily="34" charset="0"/>
        </a:defRPr>
      </a:pPr>
      <a:endParaRPr lang="en-US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lang="en-GB"/>
            </a:pPr>
            <a:r>
              <a:rPr lang="en-US"/>
              <a:t>Comparison on percentage achievement maternal health</a:t>
            </a:r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Achievement in percentage(need) from APRIL TO JUNE 2020-21</c:v>
                </c:pt>
              </c:strCache>
            </c:strRef>
          </c:tx>
          <c:invertIfNegative val="0"/>
          <c:cat>
            <c:strRef>
              <c:f>Sheet1!$A$2:$A$4</c:f>
              <c:strCache>
                <c:ptCount val="3"/>
                <c:pt idx="0">
                  <c:v>ANC</c:v>
                </c:pt>
                <c:pt idx="1">
                  <c:v>HOME DELIEVERIES-MATERNAL HEALTH </c:v>
                </c:pt>
                <c:pt idx="2">
                  <c:v>INSTITUTIONAL DELIEVERIES-MATERNAL HEALTH 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21.6</c:v>
                </c:pt>
                <c:pt idx="2">
                  <c:v>13.6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6E8-1A45-A687-1F5B56217969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Achievement in percentage(need) from APRIL TO JUNE 2019-20</c:v>
                </c:pt>
              </c:strCache>
            </c:strRef>
          </c:tx>
          <c:invertIfNegative val="0"/>
          <c:cat>
            <c:strRef>
              <c:f>Sheet1!$A$2:$A$4</c:f>
              <c:strCache>
                <c:ptCount val="3"/>
                <c:pt idx="0">
                  <c:v>ANC</c:v>
                </c:pt>
                <c:pt idx="1">
                  <c:v>HOME DELIEVERIES-MATERNAL HEALTH </c:v>
                </c:pt>
                <c:pt idx="2">
                  <c:v>INSTITUTIONAL DELIEVERIES-MATERNAL HEALTH </c:v>
                </c:pt>
              </c:strCache>
            </c:strRef>
          </c:cat>
          <c:val>
            <c:numRef>
              <c:f>Sheet1!$C$2:$C$4</c:f>
              <c:numCache>
                <c:formatCode>General</c:formatCode>
                <c:ptCount val="3"/>
                <c:pt idx="0">
                  <c:v>22.7</c:v>
                </c:pt>
                <c:pt idx="2">
                  <c:v>16.100000000000001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6E8-1A45-A687-1F5B562179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40091776"/>
        <c:axId val="140093312"/>
      </c:barChart>
      <c:catAx>
        <c:axId val="140091776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/>
          <a:lstStyle/>
          <a:p>
            <a:pPr>
              <a:defRPr lang="en-GB"/>
            </a:pPr>
            <a:endParaRPr lang="en-US"/>
          </a:p>
        </c:txPr>
        <c:crossAx val="140093312"/>
        <c:crosses val="autoZero"/>
        <c:auto val="1"/>
        <c:lblAlgn val="ctr"/>
        <c:lblOffset val="100"/>
        <c:noMultiLvlLbl val="0"/>
      </c:catAx>
      <c:valAx>
        <c:axId val="140093312"/>
        <c:scaling>
          <c:orientation val="minMax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 lang="en-GB"/>
                </a:pPr>
                <a:r>
                  <a:rPr lang="en-US"/>
                  <a:t>Percent</a:t>
                </a: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lang="en-GB"/>
            </a:pPr>
            <a:endParaRPr lang="en-US"/>
          </a:p>
        </c:txPr>
        <c:crossAx val="140091776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/>
          <a:lstStyle/>
          <a:p>
            <a:pPr rtl="0">
              <a:defRPr lang="en-GB"/>
            </a:pPr>
            <a:endParaRPr lang="en-US"/>
          </a:p>
        </c:txPr>
      </c:dTable>
    </c:plotArea>
    <c:plotVisOnly val="1"/>
    <c:dispBlanksAs val="gap"/>
    <c:showDLblsOverMax val="0"/>
  </c:chart>
  <c:txPr>
    <a:bodyPr/>
    <a:lstStyle/>
    <a:p>
      <a:pPr>
        <a:defRPr sz="1200" b="1">
          <a:latin typeface="Arial" pitchFamily="34" charset="0"/>
          <a:cs typeface="Arial" pitchFamily="34" charset="0"/>
        </a:defRPr>
      </a:pPr>
      <a:endParaRPr lang="en-US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lang="en-GB"/>
            </a:pPr>
            <a:r>
              <a:rPr lang="en-US"/>
              <a:t>Family Planning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0.34856645728272895"/>
          <c:y val="4.9932015585680722E-2"/>
          <c:w val="0.62147099590079335"/>
          <c:h val="0.80611408754318459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ACHIEVEMENT IN NUMBERS FROM APRIL TO JUNE -2019-20</c:v>
                </c:pt>
              </c:strCache>
            </c:strRef>
          </c:tx>
          <c:invertIfNegative val="0"/>
          <c:cat>
            <c:strRef>
              <c:f>Sheet1!$A$2:$A$7</c:f>
              <c:strCache>
                <c:ptCount val="6"/>
                <c:pt idx="0">
                  <c:v>Condom user</c:v>
                </c:pt>
                <c:pt idx="1">
                  <c:v>Oral Pill user</c:v>
                </c:pt>
                <c:pt idx="2">
                  <c:v>IUD insertion</c:v>
                </c:pt>
                <c:pt idx="3">
                  <c:v>Sterilisation</c:v>
                </c:pt>
                <c:pt idx="4">
                  <c:v>Tubectomy </c:v>
                </c:pt>
                <c:pt idx="5">
                  <c:v>Vasectomy</c:v>
                </c:pt>
              </c:strCache>
            </c:strRef>
          </c:cat>
          <c:val>
            <c:numRef>
              <c:f>Sheet1!$B$2:$B$7</c:f>
              <c:numCache>
                <c:formatCode>#,##0</c:formatCode>
                <c:ptCount val="6"/>
                <c:pt idx="0">
                  <c:v>449495</c:v>
                </c:pt>
                <c:pt idx="1">
                  <c:v>252298</c:v>
                </c:pt>
                <c:pt idx="2">
                  <c:v>124786</c:v>
                </c:pt>
                <c:pt idx="3">
                  <c:v>61399</c:v>
                </c:pt>
                <c:pt idx="4">
                  <c:v>60768</c:v>
                </c:pt>
                <c:pt idx="5" formatCode="General">
                  <c:v>631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C61-FE41-84A6-C6FE2A8F8DD7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ACHIEVEMENT IN NUMBERS FROM APRIL TO JUNE -2020-21</c:v>
                </c:pt>
              </c:strCache>
            </c:strRef>
          </c:tx>
          <c:invertIfNegative val="0"/>
          <c:cat>
            <c:strRef>
              <c:f>Sheet1!$A$2:$A$7</c:f>
              <c:strCache>
                <c:ptCount val="6"/>
                <c:pt idx="0">
                  <c:v>Condom user</c:v>
                </c:pt>
                <c:pt idx="1">
                  <c:v>Oral Pill user</c:v>
                </c:pt>
                <c:pt idx="2">
                  <c:v>IUD insertion</c:v>
                </c:pt>
                <c:pt idx="3">
                  <c:v>Sterilisation</c:v>
                </c:pt>
                <c:pt idx="4">
                  <c:v>Tubectomy </c:v>
                </c:pt>
                <c:pt idx="5">
                  <c:v>Vasectomy</c:v>
                </c:pt>
              </c:strCache>
            </c:strRef>
          </c:cat>
          <c:val>
            <c:numRef>
              <c:f>Sheet1!$C$2:$C$7</c:f>
              <c:numCache>
                <c:formatCode>#,##0</c:formatCode>
                <c:ptCount val="6"/>
                <c:pt idx="0">
                  <c:v>419235</c:v>
                </c:pt>
                <c:pt idx="1">
                  <c:v>235582</c:v>
                </c:pt>
                <c:pt idx="2">
                  <c:v>89539</c:v>
                </c:pt>
                <c:pt idx="3">
                  <c:v>13698</c:v>
                </c:pt>
                <c:pt idx="4">
                  <c:v>13561</c:v>
                </c:pt>
                <c:pt idx="5" formatCode="General">
                  <c:v>137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C61-FE41-84A6-C6FE2A8F8DD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2747392"/>
        <c:axId val="82748928"/>
      </c:barChart>
      <c:catAx>
        <c:axId val="82747392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/>
          <a:lstStyle/>
          <a:p>
            <a:pPr>
              <a:defRPr lang="en-GB"/>
            </a:pPr>
            <a:endParaRPr lang="en-US"/>
          </a:p>
        </c:txPr>
        <c:crossAx val="82748928"/>
        <c:crosses val="autoZero"/>
        <c:auto val="1"/>
        <c:lblAlgn val="ctr"/>
        <c:lblOffset val="100"/>
        <c:noMultiLvlLbl val="0"/>
      </c:catAx>
      <c:valAx>
        <c:axId val="82748928"/>
        <c:scaling>
          <c:orientation val="minMax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 lang="en-GB"/>
                </a:pPr>
                <a:r>
                  <a:rPr lang="en-US"/>
                  <a:t>Numbers  Achieved</a:t>
                </a:r>
              </a:p>
            </c:rich>
          </c:tx>
          <c:overlay val="0"/>
        </c:title>
        <c:numFmt formatCode="#,##0" sourceLinked="1"/>
        <c:majorTickMark val="none"/>
        <c:minorTickMark val="none"/>
        <c:tickLblPos val="nextTo"/>
        <c:txPr>
          <a:bodyPr/>
          <a:lstStyle/>
          <a:p>
            <a:pPr>
              <a:defRPr lang="en-GB"/>
            </a:pPr>
            <a:endParaRPr lang="en-US"/>
          </a:p>
        </c:txPr>
        <c:crossAx val="82747392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/>
          <a:lstStyle/>
          <a:p>
            <a:pPr rtl="0">
              <a:defRPr lang="en-GB"/>
            </a:pPr>
            <a:endParaRPr lang="en-US"/>
          </a:p>
        </c:txPr>
      </c:dTable>
    </c:plotArea>
    <c:plotVisOnly val="1"/>
    <c:dispBlanksAs val="gap"/>
    <c:showDLblsOverMax val="0"/>
  </c:chart>
  <c:spPr>
    <a:solidFill>
      <a:schemeClr val="lt1"/>
    </a:solidFill>
    <a:ln w="25400" cap="flat" cmpd="sng" algn="ctr">
      <a:solidFill>
        <a:schemeClr val="accent1"/>
      </a:solidFill>
      <a:prstDash val="solid"/>
    </a:ln>
    <a:effectLst/>
  </c:spPr>
  <c:txPr>
    <a:bodyPr/>
    <a:lstStyle/>
    <a:p>
      <a:pPr>
        <a:defRPr sz="1200" b="1">
          <a:solidFill>
            <a:schemeClr val="dk1"/>
          </a:solidFill>
          <a:latin typeface="Arial" pitchFamily="34" charset="0"/>
          <a:ea typeface="+mn-ea"/>
          <a:cs typeface="Arial" pitchFamily="34" charset="0"/>
        </a:defRPr>
      </a:pPr>
      <a:endParaRPr lang="en-US"/>
    </a:p>
  </c:txPr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lang="en-GB"/>
            </a:pPr>
            <a:r>
              <a:rPr lang="en-US"/>
              <a:t>Comparison family planning need assessed &amp; achieved</a:t>
            </a:r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Need assessed 2020-21</c:v>
                </c:pt>
              </c:strCache>
            </c:strRef>
          </c:tx>
          <c:invertIfNegative val="0"/>
          <c:cat>
            <c:strRef>
              <c:f>Sheet1!$A$2:$A$7</c:f>
              <c:strCache>
                <c:ptCount val="6"/>
                <c:pt idx="0">
                  <c:v>Condom user</c:v>
                </c:pt>
                <c:pt idx="1">
                  <c:v>Oral Pill user</c:v>
                </c:pt>
                <c:pt idx="2">
                  <c:v>IUD insertion</c:v>
                </c:pt>
                <c:pt idx="3">
                  <c:v>Sterilisation</c:v>
                </c:pt>
                <c:pt idx="4">
                  <c:v>Tubectomy</c:v>
                </c:pt>
                <c:pt idx="5">
                  <c:v>Vasectomy</c:v>
                </c:pt>
              </c:strCache>
            </c:strRef>
          </c:cat>
          <c:val>
            <c:numRef>
              <c:f>Sheet1!$B$2:$B$7</c:f>
              <c:numCache>
                <c:formatCode>General</c:formatCode>
                <c:ptCount val="6"/>
                <c:pt idx="0">
                  <c:v>8995120</c:v>
                </c:pt>
                <c:pt idx="1">
                  <c:v>8995120</c:v>
                </c:pt>
                <c:pt idx="2">
                  <c:v>8995120</c:v>
                </c:pt>
                <c:pt idx="3">
                  <c:v>15220170</c:v>
                </c:pt>
                <c:pt idx="4">
                  <c:v>15220170</c:v>
                </c:pt>
                <c:pt idx="5">
                  <c:v>15220170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FC3-414E-BB05-9E53BBE743EA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Need Assessed 2019-20</c:v>
                </c:pt>
              </c:strCache>
            </c:strRef>
          </c:tx>
          <c:invertIfNegative val="0"/>
          <c:cat>
            <c:strRef>
              <c:f>Sheet1!$A$2:$A$7</c:f>
              <c:strCache>
                <c:ptCount val="6"/>
                <c:pt idx="0">
                  <c:v>Condom user</c:v>
                </c:pt>
                <c:pt idx="1">
                  <c:v>Oral Pill user</c:v>
                </c:pt>
                <c:pt idx="2">
                  <c:v>IUD insertion</c:v>
                </c:pt>
                <c:pt idx="3">
                  <c:v>Sterilisation</c:v>
                </c:pt>
                <c:pt idx="4">
                  <c:v>Tubectomy</c:v>
                </c:pt>
                <c:pt idx="5">
                  <c:v>Vasectomy</c:v>
                </c:pt>
              </c:strCache>
            </c:strRef>
          </c:cat>
          <c:val>
            <c:numRef>
              <c:f>Sheet1!$C$2:$C$7</c:f>
              <c:numCache>
                <c:formatCode>General</c:formatCode>
                <c:ptCount val="6"/>
                <c:pt idx="0">
                  <c:v>8740800</c:v>
                </c:pt>
                <c:pt idx="1">
                  <c:v>8740800</c:v>
                </c:pt>
                <c:pt idx="2">
                  <c:v>8740800</c:v>
                </c:pt>
                <c:pt idx="3">
                  <c:v>14789800</c:v>
                </c:pt>
                <c:pt idx="4">
                  <c:v>14789800</c:v>
                </c:pt>
                <c:pt idx="5">
                  <c:v>14789800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FC3-414E-BB05-9E53BBE743EA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NUMBERS ACHIEVED APRIL TO JUNE 2020-21</c:v>
                </c:pt>
              </c:strCache>
            </c:strRef>
          </c:tx>
          <c:invertIfNegative val="0"/>
          <c:cat>
            <c:strRef>
              <c:f>Sheet1!$A$2:$A$7</c:f>
              <c:strCache>
                <c:ptCount val="6"/>
                <c:pt idx="0">
                  <c:v>Condom user</c:v>
                </c:pt>
                <c:pt idx="1">
                  <c:v>Oral Pill user</c:v>
                </c:pt>
                <c:pt idx="2">
                  <c:v>IUD insertion</c:v>
                </c:pt>
                <c:pt idx="3">
                  <c:v>Sterilisation</c:v>
                </c:pt>
                <c:pt idx="4">
                  <c:v>Tubectomy</c:v>
                </c:pt>
                <c:pt idx="5">
                  <c:v>Vasectomy</c:v>
                </c:pt>
              </c:strCache>
            </c:strRef>
          </c:cat>
          <c:val>
            <c:numRef>
              <c:f>Sheet1!$D$2:$D$7</c:f>
              <c:numCache>
                <c:formatCode>#,##0</c:formatCode>
                <c:ptCount val="6"/>
                <c:pt idx="0">
                  <c:v>419235</c:v>
                </c:pt>
                <c:pt idx="1">
                  <c:v>235582</c:v>
                </c:pt>
                <c:pt idx="2">
                  <c:v>89539</c:v>
                </c:pt>
                <c:pt idx="3">
                  <c:v>13698</c:v>
                </c:pt>
                <c:pt idx="4">
                  <c:v>13561</c:v>
                </c:pt>
                <c:pt idx="5" formatCode="General">
                  <c:v>137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9FC3-414E-BB05-9E53BBE743EA}"/>
            </c:ext>
          </c:extLst>
        </c:ser>
        <c:ser>
          <c:idx val="3"/>
          <c:order val="3"/>
          <c:tx>
            <c:strRef>
              <c:f>Sheet1!$E$1</c:f>
              <c:strCache>
                <c:ptCount val="1"/>
                <c:pt idx="0">
                  <c:v>NUMBERS ACHIEVED APRIL TO JUNE 2019-20</c:v>
                </c:pt>
              </c:strCache>
            </c:strRef>
          </c:tx>
          <c:invertIfNegative val="0"/>
          <c:cat>
            <c:strRef>
              <c:f>Sheet1!$A$2:$A$7</c:f>
              <c:strCache>
                <c:ptCount val="6"/>
                <c:pt idx="0">
                  <c:v>Condom user</c:v>
                </c:pt>
                <c:pt idx="1">
                  <c:v>Oral Pill user</c:v>
                </c:pt>
                <c:pt idx="2">
                  <c:v>IUD insertion</c:v>
                </c:pt>
                <c:pt idx="3">
                  <c:v>Sterilisation</c:v>
                </c:pt>
                <c:pt idx="4">
                  <c:v>Tubectomy</c:v>
                </c:pt>
                <c:pt idx="5">
                  <c:v>Vasectomy</c:v>
                </c:pt>
              </c:strCache>
            </c:strRef>
          </c:cat>
          <c:val>
            <c:numRef>
              <c:f>Sheet1!$E$2:$E$7</c:f>
              <c:numCache>
                <c:formatCode>#,##0</c:formatCode>
                <c:ptCount val="6"/>
                <c:pt idx="0">
                  <c:v>449495</c:v>
                </c:pt>
                <c:pt idx="1">
                  <c:v>252298</c:v>
                </c:pt>
                <c:pt idx="2">
                  <c:v>124786</c:v>
                </c:pt>
                <c:pt idx="3">
                  <c:v>61399</c:v>
                </c:pt>
                <c:pt idx="4">
                  <c:v>60768</c:v>
                </c:pt>
                <c:pt idx="5" formatCode="General">
                  <c:v>631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9FC3-414E-BB05-9E53BBE743E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40608640"/>
        <c:axId val="140610176"/>
      </c:barChart>
      <c:catAx>
        <c:axId val="140608640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/>
          <a:lstStyle/>
          <a:p>
            <a:pPr>
              <a:defRPr lang="en-GB"/>
            </a:pPr>
            <a:endParaRPr lang="en-US"/>
          </a:p>
        </c:txPr>
        <c:crossAx val="140610176"/>
        <c:crosses val="autoZero"/>
        <c:auto val="1"/>
        <c:lblAlgn val="ctr"/>
        <c:lblOffset val="100"/>
        <c:noMultiLvlLbl val="0"/>
      </c:catAx>
      <c:valAx>
        <c:axId val="140610176"/>
        <c:scaling>
          <c:orientation val="minMax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 lang="en-GB"/>
                </a:pPr>
                <a:r>
                  <a:rPr lang="en-US"/>
                  <a:t>Numbers </a:t>
                </a: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lang="en-GB"/>
            </a:pPr>
            <a:endParaRPr lang="en-US"/>
          </a:p>
        </c:txPr>
        <c:crossAx val="140608640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/>
          <a:lstStyle/>
          <a:p>
            <a:pPr rtl="0">
              <a:defRPr lang="en-GB"/>
            </a:pPr>
            <a:endParaRPr lang="en-US"/>
          </a:p>
        </c:txPr>
      </c:dTable>
    </c:plotArea>
    <c:plotVisOnly val="1"/>
    <c:dispBlanksAs val="gap"/>
    <c:showDLblsOverMax val="0"/>
  </c:chart>
  <c:txPr>
    <a:bodyPr/>
    <a:lstStyle/>
    <a:p>
      <a:pPr>
        <a:defRPr sz="1200" b="1">
          <a:latin typeface="Arial" pitchFamily="34" charset="0"/>
          <a:cs typeface="Arial" pitchFamily="34" charset="0"/>
        </a:defRPr>
      </a:pPr>
      <a:endParaRPr lang="en-US"/>
    </a:p>
  </c:txPr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lang="en-GB"/>
            </a:pPr>
            <a:r>
              <a:rPr lang="en-US"/>
              <a:t>Comparison on percentage of needs achieved</a:t>
            </a:r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Percent of need ACHIEVED DURING APRIL TO JUNE 2020-21</c:v>
                </c:pt>
              </c:strCache>
            </c:strRef>
          </c:tx>
          <c:invertIfNegative val="0"/>
          <c:cat>
            <c:strRef>
              <c:f>Sheet1!$A$2:$A$7</c:f>
              <c:strCache>
                <c:ptCount val="6"/>
                <c:pt idx="0">
                  <c:v>Condom user</c:v>
                </c:pt>
                <c:pt idx="1">
                  <c:v>Oral Pill user</c:v>
                </c:pt>
                <c:pt idx="2">
                  <c:v>IUD insertion</c:v>
                </c:pt>
                <c:pt idx="3">
                  <c:v>Sterilisation</c:v>
                </c:pt>
                <c:pt idx="4">
                  <c:v>Tubectomy</c:v>
                </c:pt>
                <c:pt idx="5">
                  <c:v>Vasectomy</c:v>
                </c:pt>
              </c:strCache>
            </c:strRef>
          </c:cat>
          <c:val>
            <c:numRef>
              <c:f>Sheet1!$B$2:$B$7</c:f>
              <c:numCache>
                <c:formatCode>General</c:formatCode>
                <c:ptCount val="6"/>
                <c:pt idx="0">
                  <c:v>4.7</c:v>
                </c:pt>
                <c:pt idx="1">
                  <c:v>2.6</c:v>
                </c:pt>
                <c:pt idx="2">
                  <c:v>1</c:v>
                </c:pt>
                <c:pt idx="3">
                  <c:v>0.1</c:v>
                </c:pt>
                <c:pt idx="4">
                  <c:v>0.1</c:v>
                </c:pt>
                <c:pt idx="5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3A1-1A43-A013-25D364485CF1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Percent of need ACHIEVED DURING APRIL TO JUNE 2019-20</c:v>
                </c:pt>
              </c:strCache>
            </c:strRef>
          </c:tx>
          <c:invertIfNegative val="0"/>
          <c:cat>
            <c:strRef>
              <c:f>Sheet1!$A$2:$A$7</c:f>
              <c:strCache>
                <c:ptCount val="6"/>
                <c:pt idx="0">
                  <c:v>Condom user</c:v>
                </c:pt>
                <c:pt idx="1">
                  <c:v>Oral Pill user</c:v>
                </c:pt>
                <c:pt idx="2">
                  <c:v>IUD insertion</c:v>
                </c:pt>
                <c:pt idx="3">
                  <c:v>Sterilisation</c:v>
                </c:pt>
                <c:pt idx="4">
                  <c:v>Tubectomy</c:v>
                </c:pt>
                <c:pt idx="5">
                  <c:v>Vasectomy</c:v>
                </c:pt>
              </c:strCache>
            </c:strRef>
          </c:cat>
          <c:val>
            <c:numRef>
              <c:f>Sheet1!$C$2:$C$7</c:f>
              <c:numCache>
                <c:formatCode>General</c:formatCode>
                <c:ptCount val="6"/>
                <c:pt idx="0">
                  <c:v>5.0999999999999996</c:v>
                </c:pt>
                <c:pt idx="1">
                  <c:v>2.9</c:v>
                </c:pt>
                <c:pt idx="2">
                  <c:v>1.4</c:v>
                </c:pt>
                <c:pt idx="3">
                  <c:v>0.4</c:v>
                </c:pt>
                <c:pt idx="4">
                  <c:v>0.4</c:v>
                </c:pt>
                <c:pt idx="5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3A1-1A43-A013-25D364485CF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7310336"/>
        <c:axId val="67311872"/>
      </c:barChart>
      <c:catAx>
        <c:axId val="67310336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/>
          <a:lstStyle/>
          <a:p>
            <a:pPr>
              <a:defRPr lang="en-GB"/>
            </a:pPr>
            <a:endParaRPr lang="en-US"/>
          </a:p>
        </c:txPr>
        <c:crossAx val="67311872"/>
        <c:crosses val="autoZero"/>
        <c:auto val="1"/>
        <c:lblAlgn val="ctr"/>
        <c:lblOffset val="100"/>
        <c:noMultiLvlLbl val="0"/>
      </c:catAx>
      <c:valAx>
        <c:axId val="67311872"/>
        <c:scaling>
          <c:orientation val="minMax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 lang="en-GB"/>
                </a:pPr>
                <a:r>
                  <a:rPr lang="en-US"/>
                  <a:t>Percent</a:t>
                </a: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lang="en-GB"/>
            </a:pPr>
            <a:endParaRPr lang="en-US"/>
          </a:p>
        </c:txPr>
        <c:crossAx val="67310336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/>
          <a:lstStyle/>
          <a:p>
            <a:pPr rtl="0">
              <a:defRPr lang="en-GB"/>
            </a:pPr>
            <a:endParaRPr lang="en-US"/>
          </a:p>
        </c:txPr>
      </c:dTable>
    </c:plotArea>
    <c:plotVisOnly val="1"/>
    <c:dispBlanksAs val="gap"/>
    <c:showDLblsOverMax val="0"/>
  </c:chart>
  <c:txPr>
    <a:bodyPr/>
    <a:lstStyle/>
    <a:p>
      <a:pPr>
        <a:defRPr sz="1200" b="1">
          <a:latin typeface="Arial" pitchFamily="34" charset="0"/>
          <a:cs typeface="Arial" pitchFamily="34" charset="0"/>
        </a:defRPr>
      </a:pPr>
      <a:endParaRPr lang="en-US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497</Words>
  <Characters>2839</Characters>
  <Application>Microsoft Office Word</Application>
  <DocSecurity>0</DocSecurity>
  <Lines>23</Lines>
  <Paragraphs>6</Paragraphs>
  <ScaleCrop>false</ScaleCrop>
  <Company/>
  <LinksUpToDate>false</LinksUpToDate>
  <CharactersWithSpaces>3330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2021-08-30T16:39:00Z</dcterms:created>
  <dcterms:modified xsi:type="dcterms:W3CDTF">2021-08-30T16:40:00Z</dcterms:modified>
</cp:coreProperties>
</file>