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spacing w:after="0" w:before="0" w:line="276" w:lineRule="auto"/>
        <w:jc w:val="center"/>
        <w:rPr>
          <w:rFonts w:ascii="Times New Roman" w:cs="Times New Roman" w:eastAsia="Times New Roman" w:hAnsi="Times New Roman"/>
        </w:rPr>
      </w:pPr>
      <w:bookmarkStart w:colFirst="0" w:colLast="0" w:name="_329cqgpgxgjg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Supplement</w:t>
      </w:r>
    </w:p>
    <w:p w:rsidR="00000000" w:rsidDel="00000000" w:rsidP="00000000" w:rsidRDefault="00000000" w:rsidRPr="00000000" w14:paraId="00000002">
      <w:pPr>
        <w:pStyle w:val="Heading1"/>
        <w:pageBreakBefore w:val="0"/>
        <w:spacing w:after="0" w:before="0" w:line="276" w:lineRule="auto"/>
        <w:rPr>
          <w:rFonts w:ascii="Times New Roman" w:cs="Times New Roman" w:eastAsia="Times New Roman" w:hAnsi="Times New Roman"/>
        </w:rPr>
      </w:pPr>
      <w:bookmarkStart w:colFirst="0" w:colLast="0" w:name="_k0momg7snpyk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Comparative cost-effectiveness of SARS-CoV-2 vaccine dose fractionation in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a modelling study</w:t>
      </w:r>
    </w:p>
    <w:p w:rsidR="00000000" w:rsidDel="00000000" w:rsidP="00000000" w:rsidRDefault="00000000" w:rsidRPr="00000000" w14:paraId="00000003">
      <w:pPr>
        <w:pageBreakBefore w:val="0"/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before="240" w:line="480.0005999999999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Zhanwei Du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Lin Wang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Abhishek Pandey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Wey Wen Lim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Matteo Chinazzi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Ana Pastore y Piontti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Eric H. Y. 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Peng Wu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Anup Malani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Sarah Cobey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 Benjamin J. Cowling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1,2*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200" w:before="120" w:line="240" w:lineRule="auto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Affiliations: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WHO Collaborating Centre for Infectious Disease Epidemiology and Control, School of Public Health, Li Ka Shing Faculty of Medicine, The University of Hong Kong, Hong Kong Special Administrative Region, China. </w:t>
      </w:r>
    </w:p>
    <w:p w:rsidR="00000000" w:rsidDel="00000000" w:rsidP="00000000" w:rsidRDefault="00000000" w:rsidRPr="00000000" w14:paraId="00000007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Laboratory of Data Discovery for Health, Hong Kong Science and Technology Park, Hong Kong Special Administrative Region, China</w:t>
      </w:r>
    </w:p>
    <w:p w:rsidR="00000000" w:rsidDel="00000000" w:rsidP="00000000" w:rsidRDefault="00000000" w:rsidRPr="00000000" w14:paraId="00000008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Genetics, University of Cambridge, Cambridge, CB2 3EH, UK</w:t>
      </w:r>
    </w:p>
    <w:p w:rsidR="00000000" w:rsidDel="00000000" w:rsidP="00000000" w:rsidRDefault="00000000" w:rsidRPr="00000000" w14:paraId="00000009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Center for Infectious Disease Modeling and Analysis, Yale School of Public Health, New Haven, CT 06510, USA</w:t>
      </w:r>
    </w:p>
    <w:p w:rsidR="00000000" w:rsidDel="00000000" w:rsidP="00000000" w:rsidRDefault="00000000" w:rsidRPr="00000000" w14:paraId="0000000A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Laboratory for the Modeling of Biological and Socio-technical Systems, Northeastern University, Boston, MA, USA</w:t>
      </w:r>
    </w:p>
    <w:p w:rsidR="00000000" w:rsidDel="00000000" w:rsidP="00000000" w:rsidRDefault="00000000" w:rsidRPr="00000000" w14:paraId="0000000B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6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Law School, University of Chicago, Chicago, Illinois, USA</w:t>
      </w:r>
    </w:p>
    <w:p w:rsidR="00000000" w:rsidDel="00000000" w:rsidP="00000000" w:rsidRDefault="00000000" w:rsidRPr="00000000" w14:paraId="0000000C">
      <w:pPr>
        <w:pageBreakBefore w:val="0"/>
        <w:spacing w:line="480" w:lineRule="auto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Ecology and Evolutionary Biology, University of Chicago, Chicago, Illinois, USA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20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Corresponding author: Benjamin J. Cowling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before="240"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Correspond to: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bcowling@hku.hk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before="200" w:lineRule="auto"/>
        <w:rPr>
          <w:rFonts w:ascii="Times New Roman" w:cs="Times New Roman" w:eastAsia="Times New Roman" w:hAnsi="Times New Roman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</w:rPr>
        <w:drawing>
          <wp:inline distB="114300" distT="114300" distL="114300" distR="114300">
            <wp:extent cx="5943600" cy="64135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hyperlink w:anchor="sifig_optimal12">
        <w:r w:rsidDel="00000000" w:rsidR="00000000" w:rsidRPr="00000000">
          <w:rPr>
            <w:rFonts w:ascii="Times New Roman" w:cs="Times New Roman" w:eastAsia="Times New Roman" w:hAnsi="Times New Roman"/>
            <w:b w:val="1"/>
            <w:sz w:val="20"/>
            <w:szCs w:val="20"/>
            <w:highlight w:val="white"/>
            <w:rtl w:val="0"/>
          </w:rPr>
          <w:t xml:space="preserve">Figure S1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Projected net monetary benefit averted ($ billion) in the India individual network with proportions of vaccine efficacy and dose fractionation.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Assuming a vaccine cost of US$12 and WTP per YLL averted of US$10,517,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these projections are mean estimates of net monetary benefit (NMB) based on 100 stochastic simulations of COVID-19 transmission over vaccine efficacy of transmission from 52% to 91% over 12 synthetic scenarios of transmission,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under parameters given in the appendix (</w:t>
      </w:r>
      <w:hyperlink w:anchor="sta_paras">
        <w:r w:rsidDel="00000000" w:rsidR="00000000" w:rsidRPr="00000000">
          <w:rPr>
            <w:rFonts w:ascii="Times New Roman" w:cs="Times New Roman" w:eastAsia="Times New Roman" w:hAnsi="Times New Roman"/>
            <w:b w:val="1"/>
            <w:sz w:val="20"/>
            <w:szCs w:val="20"/>
            <w:highlight w:val="white"/>
            <w:rtl w:val="0"/>
          </w:rPr>
          <w:t xml:space="preserve">Table S3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). The optimal strategy under various transmission scenarios would always be doses of vaccines with more fractionations over vaccine efficacy of transmission.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</w:rPr>
        <w:drawing>
          <wp:inline distB="114300" distT="114300" distL="114300" distR="114300">
            <wp:extent cx="5943600" cy="6667500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hyperlink w:anchor="sifig_optimal12_half">
        <w:r w:rsidDel="00000000" w:rsidR="00000000" w:rsidRPr="00000000">
          <w:rPr>
            <w:rFonts w:ascii="Times New Roman" w:cs="Times New Roman" w:eastAsia="Times New Roman" w:hAnsi="Times New Roman"/>
            <w:b w:val="1"/>
            <w:sz w:val="20"/>
            <w:szCs w:val="20"/>
            <w:highlight w:val="white"/>
            <w:rtl w:val="0"/>
          </w:rPr>
          <w:t xml:space="preserve">Figure S2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Projected net monetary benefit averted ($ billion) in the India individual network with reduced proportions of vaccine efficacy and dose fractionation.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Assuming a vaccine cost of US$12 and WTP per YLL averted of US$10,517,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these projections are mean estimates of net monetary benefit (NMB) based on 100 stochastic simulations of COVID-19 transmission over vaccine efficacy of transmission from 30% to 70% over 12 synthetic scenarios of transmission,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under parameters given in the appendix (</w:t>
      </w:r>
      <w:hyperlink w:anchor="sta_paras_sentivity">
        <w:r w:rsidDel="00000000" w:rsidR="00000000" w:rsidRPr="00000000">
          <w:rPr>
            <w:rFonts w:ascii="Times New Roman" w:cs="Times New Roman" w:eastAsia="Times New Roman" w:hAnsi="Times New Roman"/>
            <w:b w:val="1"/>
            <w:sz w:val="20"/>
            <w:szCs w:val="20"/>
            <w:highlight w:val="white"/>
            <w:rtl w:val="0"/>
          </w:rPr>
          <w:t xml:space="preserve">Table S4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). The optimal strategy under various transmission scenarios would always be doses of vaccines with more fractionations over vaccine efficacy of transmission.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hyperlink w:anchor="stabl_Re">
        <w:r w:rsidDel="00000000" w:rsidR="00000000" w:rsidRPr="00000000">
          <w:rPr>
            <w:rFonts w:ascii="Times New Roman" w:cs="Times New Roman" w:eastAsia="Times New Roman" w:hAnsi="Times New Roman"/>
            <w:b w:val="1"/>
            <w:sz w:val="20"/>
            <w:szCs w:val="20"/>
            <w:highlight w:val="white"/>
            <w:rtl w:val="0"/>
          </w:rPr>
          <w:t xml:space="preserve">Table S1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The optimal choice is for 1/4 fractionated dose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91% vaccine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 efficacy of transmission, across a range of SARS-CoV-2 transmission, assuming $12 per vaccine in India.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 We estimate the median (95% CrI) of incremental costs, YLL and net monetary benefits, in contrast with status quo, which are all reported and scaled to an India population of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1366 million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.</w:t>
      </w:r>
    </w:p>
    <w:tbl>
      <w:tblPr>
        <w:tblStyle w:val="Table1"/>
        <w:tblW w:w="8295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0"/>
        <w:gridCol w:w="2400"/>
        <w:gridCol w:w="2610"/>
        <w:gridCol w:w="2775"/>
        <w:tblGridChange w:id="0">
          <w:tblGrid>
            <w:gridCol w:w="510"/>
            <w:gridCol w:w="2400"/>
            <w:gridCol w:w="2610"/>
            <w:gridCol w:w="277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vertAlign w:val="sub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vertAlign w:val="subscript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Median incremental costs (95% CrI) in billion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Median incremental YLL averted (95% CrI) in million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Median incremental net monetary benefits (95% CrI)  in billion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0.4 (95% CrI:-0.84, 1.48)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10.54 (95% CrI:0.26, 19.06)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106.61 (95% CrI:1.99, 193.18)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1.2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0.56 (95% CrI:-0.91, 1.83)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10.32 (95% CrI:-3.8, 21.72)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104.26 (95% CrI:-40.31, 219.77)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1.3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0.56 (95% CrI:-0.58, 1.62)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10.27 (95% CrI:-1.39, 24.26)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103.77 (95% CrI:-15.21, 246.86)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1.4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0.48 (95% CrI:-0.81, 1.71)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11.3 (95% CrI:1.15, 22.72)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114.34 (95% CrI:10.02, 230.52)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0.46 (95% CrI:-0.72, 1.6)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11.51 (95% CrI:-3.61, 23.53)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116.45 (95% CrI:-38.18, 239.04)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1.6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0.6 (95% CrI:-0.91, 2.12)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10.27 (95% CrI:-2.78, 22.97)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103.69 (95% CrI:-29.47, 233.58)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1.7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0.43 (95% CrI:-0.95, 1.76)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12.76 (95% CrI:0.86, 24.07)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129.21 (95% CrI:8.26, 244.36)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1.8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0.54 (95% CrI:-0.72, 1.71)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11.54 (95% CrI:-0.32, 24.82)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116.63 (95% CrI:-4.85, 251.89)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1.9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0.65 (95% CrI:-0.57, 1.97)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12.22 (95% CrI:-2.22, 24.39)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123.47 (95% CrI:-23.84, 246.91)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0.67 (95% CrI:-0.64, 1.93)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9.23 (95% CrI:-4.93, 22.26)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93.04 (95% CrI:-50.58, 225.69)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1.31 (95% CrI:-0.5, 2.99)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7.7 (95% CrI:-7.19, 23.02)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76.9 (95% CrI:-76.99, 233.54)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1.75 (95% CrI:0.53, 3.15)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5.39 (95% CrI:-9.7, 22.08)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53.02 (95% CrI:-101.06, 222.57)</w:t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hyperlink w:anchor="stabl_Re_3">
        <w:r w:rsidDel="00000000" w:rsidR="00000000" w:rsidRPr="00000000">
          <w:rPr>
            <w:rFonts w:ascii="Times New Roman" w:cs="Times New Roman" w:eastAsia="Times New Roman" w:hAnsi="Times New Roman"/>
            <w:b w:val="1"/>
            <w:sz w:val="20"/>
            <w:szCs w:val="20"/>
            <w:rtl w:val="0"/>
          </w:rPr>
          <w:t xml:space="preserve">Table S2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. The optimal choice is for 1/4 fractionated dose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91% vaccine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 efficacy of transmission, across a range of SARS-CoV-2 transmission, assuming $3 per vaccine in India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color w:val="000000"/>
            <w:sz w:val="20"/>
            <w:szCs w:val="20"/>
            <w:highlight w:val="white"/>
            <w:u w:val="non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 We estimate the median (95% CrI) of incremental costs, YLL and net monetary benefits, in contrast with status quo, which are all reported and scaled to an India population of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1366 million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.</w:t>
      </w:r>
    </w:p>
    <w:tbl>
      <w:tblPr>
        <w:tblStyle w:val="Table2"/>
        <w:tblW w:w="8295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0"/>
        <w:gridCol w:w="2400"/>
        <w:gridCol w:w="2610"/>
        <w:gridCol w:w="2775"/>
        <w:tblGridChange w:id="0">
          <w:tblGrid>
            <w:gridCol w:w="510"/>
            <w:gridCol w:w="2400"/>
            <w:gridCol w:w="2610"/>
            <w:gridCol w:w="277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vertAlign w:val="sub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vertAlign w:val="subscript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Median incremental costs (95% CrI) in billion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Median incremental YLL averted (95% CrI) in million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Median incremental net monetary benefits (95% CrI)  in billion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-1.75 (95% CrI:-2.99, -0.67)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10.54 (95% CrI:0.26, 19.06)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108.76 (95% CrI:4.14, 195.33)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1.2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-1.59 (95% CrI:-3.06, -0.32)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10.32 (95% CrI:-3.8, 21.72)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106.41 (95% CrI:-38.16, 221.93)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1.3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-1.59 (95% CrI:-2.73, -0.53)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10.27 (95% CrI:-1.39, 24.26)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105.92 (95% CrI:-13.06, 249.01)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1.4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-1.67 (95% CrI:-2.96, -0.44)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11.3 (95% CrI:1.15, 22.72)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116.49 (95% CrI:12.17, 232.67)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-1.69 (95% CrI:-2.87, -0.55)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11.51 (95% CrI:-3.61, 23.53)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118.6 (95% CrI:-36.03, 241.2)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1.6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-1.55 (95% CrI:-3.06, -0.03)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10.27 (95% CrI:-2.78, 22.97)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105.84 (95% CrI:-27.32, 235.73)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1.7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-1.72 (95% CrI:-3.1, -0.39)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12.76 (95% CrI:0.86, 24.07)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131.37 (95% CrI:10.41, 246.51)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1.8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-1.61 (95% CrI:-2.87, -0.44)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11.54 (95% CrI:-0.32, 24.82)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118.78 (95% CrI:-2.7, 254.05)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1.9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-1.5 (95% CrI:-2.72, -0.18)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12.22 (95% CrI:-2.22, 24.39)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125.62 (95% CrI:-21.69, 249.07)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-1.48 (95% CrI:-2.79, -0.22)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9.23 (95% CrI:-4.93, 22.26)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95.19 (95% CrI:-48.42, 227.84)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-0.84 (95% CrI:-2.65, 0.84)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7.7 (95% CrI:-7.19, 23.02)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79.05 (95% CrI:-74.83, 235.69)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-0.4 (95% CrI:-1.62, 0.99)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pageBreakBefore w:val="0"/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5.39 (95% CrI:-9.7, 22.08)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55.17 (95% CrI:-98.91, 224.73)</w:t>
            </w:r>
          </w:p>
        </w:tc>
      </w:tr>
    </w:tbl>
    <w:p w:rsidR="00000000" w:rsidDel="00000000" w:rsidP="00000000" w:rsidRDefault="00000000" w:rsidRPr="00000000" w14:paraId="00000083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5"/>
        <w:pageBreakBefore w:val="0"/>
        <w:spacing w:after="40" w:before="220" w:line="240" w:lineRule="auto"/>
        <w:ind w:right="810"/>
        <w:rPr>
          <w:rFonts w:ascii="Times New Roman" w:cs="Times New Roman" w:eastAsia="Times New Roman" w:hAnsi="Times New Roman"/>
          <w:color w:val="000000"/>
        </w:rPr>
      </w:pPr>
      <w:bookmarkStart w:colFirst="0" w:colLast="0" w:name="_8uguca45hajg" w:id="2"/>
      <w:bookmarkEnd w:id="2"/>
      <w:hyperlink w:anchor="stabl_para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0"/>
            <w:sz w:val="20"/>
            <w:szCs w:val="20"/>
            <w:rtl w:val="0"/>
          </w:rPr>
          <w:t xml:space="preserve">Table S3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. Vaccine efficacy parameters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the individual-based SARS-CoV-2 infection dynamic model. </w:t>
      </w:r>
      <w:r w:rsidDel="00000000" w:rsidR="00000000" w:rsidRPr="00000000">
        <w:rPr>
          <w:rtl w:val="0"/>
        </w:rPr>
      </w:r>
    </w:p>
    <w:tbl>
      <w:tblPr>
        <w:tblStyle w:val="Table3"/>
        <w:tblW w:w="8985.0" w:type="dxa"/>
        <w:jc w:val="left"/>
        <w:tblInd w:w="72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905"/>
        <w:gridCol w:w="4080"/>
        <w:tblGridChange w:id="0">
          <w:tblGrid>
            <w:gridCol w:w="4905"/>
            <w:gridCol w:w="408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Parameters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Values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14300" cy="76200"/>
                    <wp:effectExtent b="0" l="0" r="0" t="0"/>
                    <wp:docPr id="13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" cy="7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infection-blocking vaccine efficacy (%) after the first dose to before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52%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27000" cy="76200"/>
                    <wp:effectExtent b="0" l="0" r="0" t="0"/>
                    <wp:docPr id="7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0" cy="7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infection-blocking vaccine efficacy (%) after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Assumed to be 52%, 60%, 70%, 80%, and 91% 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different settings 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dosing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, respectively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27000" cy="114300"/>
                    <wp:effectExtent b="0" l="0" r="0" t="0"/>
                    <wp:docPr id="30" name="image24.png"/>
                    <a:graphic>
                      <a:graphicData uri="http://schemas.openxmlformats.org/drawingml/2006/picture">
                        <pic:pic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symptom-blocking vaccine efficacy (%) after the first dose to before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Assumed to be 88%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with respect to the relationship between infection efficacy and symptom efficacy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27000" cy="114300"/>
                    <wp:effectExtent b="0" l="0" r="0" t="0"/>
                    <wp:docPr id="26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symptom-blocking vaccine efficacy (%) after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pageBreakBefore w:val="0"/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Assumed to be 88%, 92%, 95%, 97%, and 98%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different settings 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dosing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with respect to the relationship between infection efficacy and symptom efficacy </w:t>
            </w:r>
            <w:hyperlink r:id="rId1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pStyle w:val="Heading5"/>
        <w:pageBreakBefore w:val="0"/>
        <w:spacing w:after="40" w:before="220" w:lineRule="auto"/>
        <w:ind w:right="810"/>
        <w:rPr>
          <w:rFonts w:ascii="Times New Roman" w:cs="Times New Roman" w:eastAsia="Times New Roman" w:hAnsi="Times New Roman"/>
          <w:color w:val="000000"/>
        </w:rPr>
      </w:pPr>
      <w:bookmarkStart w:colFirst="0" w:colLast="0" w:name="_iwtw5lkt6yn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5"/>
        <w:spacing w:after="40" w:before="220" w:line="240" w:lineRule="auto"/>
        <w:ind w:right="810"/>
        <w:rPr>
          <w:rFonts w:ascii="Times New Roman" w:cs="Times New Roman" w:eastAsia="Times New Roman" w:hAnsi="Times New Roman"/>
          <w:color w:val="000000"/>
        </w:rPr>
      </w:pPr>
      <w:bookmarkStart w:colFirst="0" w:colLast="0" w:name="_1jnb1josad4v" w:id="4"/>
      <w:bookmarkEnd w:id="4"/>
      <w:hyperlink w:anchor="stabl_paras_sentivity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0"/>
            <w:sz w:val="20"/>
            <w:szCs w:val="20"/>
            <w:rtl w:val="0"/>
          </w:rPr>
          <w:t xml:space="preserve">Table S4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. Sensitivity analysis of vaccine efficacy parameters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the individual-based SARS-CoV-2 infection dynamic model. </w:t>
      </w:r>
      <w:r w:rsidDel="00000000" w:rsidR="00000000" w:rsidRPr="00000000">
        <w:rPr>
          <w:rtl w:val="0"/>
        </w:rPr>
      </w:r>
    </w:p>
    <w:tbl>
      <w:tblPr>
        <w:tblStyle w:val="Table4"/>
        <w:tblW w:w="8985.0" w:type="dxa"/>
        <w:jc w:val="left"/>
        <w:tblInd w:w="72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905"/>
        <w:gridCol w:w="4080"/>
        <w:tblGridChange w:id="0">
          <w:tblGrid>
            <w:gridCol w:w="4905"/>
            <w:gridCol w:w="408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Parameters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Values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14300" cy="76200"/>
                    <wp:effectExtent b="0" l="0" r="0" t="0"/>
                    <wp:docPr id="10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" cy="7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infection-blocking vaccine efficacy (%) after the first dose to before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30%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27000" cy="76200"/>
                    <wp:effectExtent b="0" l="0" r="0" t="0"/>
                    <wp:docPr id="2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0" cy="7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infection-blocking vaccine efficacy (%) after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Assumed to be 30%, 40%, 50%, 60%, and 70% 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different settings 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dosing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, respectively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27000" cy="114300"/>
                    <wp:effectExtent b="0" l="0" r="0" t="0"/>
                    <wp:docPr id="29" name="image24.png"/>
                    <a:graphic>
                      <a:graphicData uri="http://schemas.openxmlformats.org/drawingml/2006/picture">
                        <pic:pic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symptom-blocking vaccine efficacy (%) after the first dose to before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Assumed to be 73%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with respect to the relationship between infection efficacy and symptom efficacy </w:t>
            </w:r>
            <w:hyperlink r:id="rId2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27000" cy="114300"/>
                    <wp:effectExtent b="0" l="0" r="0" t="0"/>
                    <wp:docPr id="1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symptom-blocking vaccine efficacy (%) after the second dose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Assumed to be 73%, 82%, 88%, 92%, and 95%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different settings 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dosing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with respect to the relationship between infection efficacy and symptom efficacy </w:t>
            </w:r>
            <w:hyperlink r:id="rId24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5"/>
        <w:pageBreakBefore w:val="0"/>
        <w:spacing w:after="40" w:before="220" w:line="276" w:lineRule="auto"/>
        <w:ind w:right="81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bookmarkStart w:colFirst="0" w:colLast="0" w:name="_e4poqt3zb0e1" w:id="5"/>
      <w:bookmarkEnd w:id="5"/>
      <w:hyperlink w:anchor="stabl_ParaTransmission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0"/>
            <w:sz w:val="20"/>
            <w:szCs w:val="20"/>
            <w:rtl w:val="0"/>
          </w:rPr>
          <w:t xml:space="preserve">Table S5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Epidemiological parameters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the individual-based SARS-CoV-2 infection dynamic model.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We model multiple strategies for expanding vaccination combined with a fixed baseline level with no vaccination (i.e.,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highlight w:val="white"/>
          <w:rtl w:val="0"/>
        </w:rPr>
        <w:t xml:space="preserve">status quo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). </w:t>
      </w:r>
      <w:r w:rsidDel="00000000" w:rsidR="00000000" w:rsidRPr="00000000">
        <w:rPr>
          <w:rtl w:val="0"/>
        </w:rPr>
      </w:r>
    </w:p>
    <w:tbl>
      <w:tblPr>
        <w:tblStyle w:val="Table5"/>
        <w:tblW w:w="79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45"/>
        <w:gridCol w:w="2790"/>
        <w:tblGridChange w:id="0">
          <w:tblGrid>
            <w:gridCol w:w="5145"/>
            <w:gridCol w:w="2790"/>
          </w:tblGrid>
        </w:tblGridChange>
      </w:tblGrid>
      <w:tr>
        <w:trPr>
          <w:cantSplit w:val="0"/>
          <w:trHeight w:val="36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Parameters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Values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population of individuals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47,568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transmission rate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Calibrated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vertAlign w:val="subscript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Initial number of infections (in exposed state)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pageBreakBefore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63500" cy="50800"/>
                    <wp:effectExtent b="0" l="0" r="0" t="0"/>
                    <wp:docPr id="8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500" cy="50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transition rate out of exposed state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1/3 </w:t>
            </w:r>
            <w:hyperlink r:id="rId2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63500" cy="76200"/>
                    <wp:effectExtent b="0" l="0" r="0" t="0"/>
                    <wp:docPr id="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500" cy="7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recovery rate of symptomatic individuals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1/4 </w:t>
            </w:r>
            <w:hyperlink r:id="rId3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4,5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63500" cy="114300"/>
                    <wp:effectExtent b="0" l="0" r="0" t="0"/>
                    <wp:docPr id="11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5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recovery rate of asymptomatic individuals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1/9 </w:t>
            </w:r>
            <w:hyperlink r:id="rId3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pageBreakBefore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36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38100" cy="50800"/>
                    <wp:effectExtent b="0" l="0" r="0" t="0"/>
                    <wp:docPr id="9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3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100" cy="50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transition rate from the pre-symptomatic to symptomatic stage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1/2 </w:t>
            </w:r>
            <w:hyperlink r:id="rId3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pageBreakBefore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39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76200" cy="50800"/>
                    <wp:effectExtent b="0" l="0" r="0" t="0"/>
                    <wp:docPr id="25" name="image23.png"/>
                    <a:graphic>
                      <a:graphicData uri="http://schemas.openxmlformats.org/drawingml/2006/picture">
                        <pic:pic>
                          <pic:nvPicPr>
                            <pic:cNvPr id="0" name="image23.png"/>
                            <pic:cNvPicPr preferRelativeResize="0"/>
                          </pic:nvPicPr>
                          <pic:blipFill>
                            <a:blip r:embed="rId4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50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relative infectiousness of pre-symptomatic cases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1.57 </w:t>
            </w:r>
            <w:hyperlink r:id="rId4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4,5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pageBreakBefore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42"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</w:rPr>
                <w:drawing>
                  <wp:inline distB="19050" distT="19050" distL="19050" distR="19050">
                    <wp:extent cx="76200" cy="88900"/>
                    <wp:effectExtent b="0" l="0" r="0" t="0"/>
                    <wp:docPr id="16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4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8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relative infectiousness of asymptomatic cases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 </w:t>
            </w:r>
            <w:hyperlink r:id="rId44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7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45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241300" cy="101600"/>
                    <wp:effectExtent b="0" l="0" r="0" t="0"/>
                    <wp:docPr id="27" name="image27.png"/>
                    <a:graphic>
                      <a:graphicData uri="http://schemas.openxmlformats.org/drawingml/2006/picture">
                        <pic:pic>
                          <pic:nvPicPr>
                            <pic:cNvPr id="0" name="image27.png"/>
                            <pic:cNvPicPr preferRelativeResize="0"/>
                          </pic:nvPicPr>
                          <pic:blipFill>
                            <a:blip r:embed="rId4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300" cy="101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proportion of infections that are symptomatic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75% </w:t>
            </w:r>
            <w:hyperlink r:id="rId4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5,8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pageBreakBefore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</m:ctrlPr>
                </m:sSupPr>
                <m:e>
                  <m:r>
                    <m:t>γ</m:t>
                  </m:r>
                </m:e>
                <m:sup>
                  <m: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m:t xml:space="preserve">H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recovery rate in hospitalized compartment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0.143 </w:t>
            </w:r>
            <w:hyperlink r:id="rId4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49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14300" cy="114300"/>
                    <wp:effectExtent b="0" l="0" r="0" t="0"/>
                    <wp:docPr id="18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5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age-specific proportion of symptomatic cases that are hospitalized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[0%, 0.025%, 2.672%, 9.334%, 15.465%]</w:t>
            </w:r>
          </w:p>
          <w:p w:rsidR="00000000" w:rsidDel="00000000" w:rsidP="00000000" w:rsidRDefault="00000000" w:rsidRPr="00000000" w14:paraId="000000B9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for [0-4y, 5-17y, 18-49y, 50-64y, &gt;65y] </w:t>
            </w:r>
            <w:hyperlink r:id="rId5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η: transition rate from symptomatic to hospitalized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1/5.9 </w:t>
            </w:r>
            <w:hyperlink r:id="rId5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11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53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27000" cy="88900"/>
                    <wp:effectExtent b="0" l="0" r="0" t="0"/>
                    <wp:docPr id="15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5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0" cy="8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age-specific mortality rate for hospitalized cases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[3.9%, 12.1%, 3.0%, 10.5%, 22.7%]</w:t>
            </w:r>
          </w:p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for [0-4y, 5-17y, 18-49y, 50-64y, &gt;65y] </w:t>
            </w:r>
            <w:hyperlink r:id="rId5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10,12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56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14300" cy="88900"/>
                    <wp:effectExtent b="0" l="0" r="0" t="0"/>
                    <wp:docPr id="19" name="image19.png"/>
                    <a:graphic>
                      <a:graphicData uri="http://schemas.openxmlformats.org/drawingml/2006/picture">
                        <pic:pic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5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" cy="8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transition rate from hospitalized to deceased for cases that succumb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0.128 </w:t>
            </w:r>
            <w:hyperlink r:id="rId5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59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14300" cy="88900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6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" cy="8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transition rate from hospitalized to recovered for cases discharged alive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0.091 </w:t>
            </w:r>
            <w:hyperlink r:id="rId6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hyperlink r:id="rId62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39700" cy="127000"/>
                    <wp:effectExtent b="0" l="0" r="0" t="0"/>
                    <wp:docPr id="20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6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9700" cy="127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life expectancy (years) for age group </w:t>
            </w:r>
            <w:hyperlink r:id="rId64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63500" cy="63500"/>
                    <wp:effectExtent b="0" l="0" r="0" t="0"/>
                    <wp:docPr id="21" name="image20.png"/>
                    <a:graphic>
                      <a:graphicData uri="http://schemas.openxmlformats.org/drawingml/2006/picture">
                        <pic:pic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6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500" cy="63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, adjusted assuming a 3% yearly discount rate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[29.4, 28.1, 23.2, 16.3, 10.2]</w:t>
              <w:br w:type="textWrapping"/>
              <w:t xml:space="preserve">for [0-4y, 5-17y, 18-49y, 50-64y, &gt;65y] </w:t>
            </w:r>
            <w:hyperlink r:id="rId6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Vaccination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parameters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67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50800" cy="63500"/>
                    <wp:effectExtent b="0" l="0" r="0" t="0"/>
                    <wp:docPr id="22" name="image21.png"/>
                    <a:graphic>
                      <a:graphicData uri="http://schemas.openxmlformats.org/drawingml/2006/picture">
                        <pic:pic>
                          <pic:nvPicPr>
                            <pic:cNvPr id="0" name="image21.png"/>
                            <pic:cNvPicPr preferRelativeResize="0"/>
                          </pic:nvPicPr>
                          <pic:blipFill>
                            <a:blip r:embed="rId6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800" cy="63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daily available vaccination number assuming an India population of 1366 million and a daily vaccination rate of first dose starting from 0.01% on January 16, 2021 with the total of 12.5% population during the 150 days </w:t>
            </w:r>
            <w:hyperlink r:id="rId6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Assumed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70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39700" cy="76200"/>
                    <wp:effectExtent b="0" l="0" r="0" t="0"/>
                    <wp:docPr id="24" name="image22.png"/>
                    <a:graphic>
                      <a:graphicData uri="http://schemas.openxmlformats.org/drawingml/2006/picture">
                        <pic:pic>
                          <pic:nvPicPr>
                            <pic:cNvPr id="0" name="image22.png"/>
                            <pic:cNvPicPr preferRelativeResize="0"/>
                          </pic:nvPicPr>
                          <pic:blipFill>
                            <a:blip r:embed="rId7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9700" cy="7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number of weeks for vaccination assignment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 </w:t>
            </w:r>
            <w:hyperlink r:id="rId7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73">
              <w:r w:rsidDel="00000000" w:rsidR="00000000" w:rsidRPr="00000000">
                <w:rPr>
                  <w:rFonts w:ascii="Times New Roman" w:cs="Times New Roman" w:eastAsia="Times New Roman" w:hAnsi="Times New Roman"/>
                </w:rPr>
                <w:drawing>
                  <wp:inline distB="19050" distT="19050" distL="19050" distR="19050">
                    <wp:extent cx="266700" cy="114300"/>
                    <wp:effectExtent b="0" l="0" r="0" t="0"/>
                    <wp:docPr id="4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7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days between first dose and second dose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28 </w:t>
            </w:r>
            <w:hyperlink r:id="rId7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76">
              <w:r w:rsidDel="00000000" w:rsidR="00000000" w:rsidRPr="00000000">
                <w:rPr>
                  <w:rFonts w:ascii="Times New Roman" w:cs="Times New Roman" w:eastAsia="Times New Roman" w:hAnsi="Times New Roman"/>
                </w:rPr>
                <w:drawing>
                  <wp:inline distB="19050" distT="19050" distL="19050" distR="19050">
                    <wp:extent cx="533400" cy="152400"/>
                    <wp:effectExtent b="0" l="0" r="0" t="0"/>
                    <wp:docPr id="32" name="image25.png"/>
                    <a:graphic>
                      <a:graphicData uri="http://schemas.openxmlformats.org/drawingml/2006/picture">
                        <pic:pic>
                          <pic:nvPicPr>
                            <pic:cNvPr id="0" name="image25.png"/>
                            <pic:cNvPicPr preferRelativeResize="0"/>
                          </pic:nvPicPr>
                          <pic:blipFill>
                            <a:blip r:embed="rId7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3400" cy="152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78">
              <w:r w:rsidDel="00000000" w:rsidR="00000000" w:rsidRPr="00000000">
                <w:rPr>
                  <w:rFonts w:ascii="Times New Roman" w:cs="Times New Roman" w:eastAsia="Times New Roman" w:hAnsi="Times New Roman"/>
                  <w:rtl w:val="0"/>
                </w:rPr>
                <w:t xml:space="preserve">: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days acquiring immunity after the first or second dose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 </w:t>
            </w:r>
            <w:hyperlink r:id="rId7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17,18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80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76200" cy="88900"/>
                    <wp:effectExtent b="0" l="0" r="0" t="0"/>
                    <wp:docPr id="31" name="image26.png"/>
                    <a:graphic>
                      <a:graphicData uri="http://schemas.openxmlformats.org/drawingml/2006/picture">
                        <pic:pic>
                          <pic:nvPicPr>
                            <pic:cNvPr id="0" name="image26.png"/>
                            <pic:cNvPicPr preferRelativeResize="0"/>
                          </pic:nvPicPr>
                          <pic:blipFill>
                            <a:blip r:embed="rId8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88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vaccine adherence rate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0.7 </w:t>
            </w:r>
            <w:hyperlink r:id="rId8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19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Status quo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parameters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hyperlink r:id="rId83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50800" cy="63500"/>
                    <wp:effectExtent b="0" l="0" r="0" t="0"/>
                    <wp:docPr id="23" name="image21.png"/>
                    <a:graphic>
                      <a:graphicData uri="http://schemas.openxmlformats.org/drawingml/2006/picture">
                        <pic:pic>
                          <pic:nvPicPr>
                            <pic:cNvPr id="0" name="image21.png"/>
                            <pic:cNvPicPr preferRelativeResize="0"/>
                          </pic:nvPicPr>
                          <pic:blipFill>
                            <a:blip r:embed="rId6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800" cy="63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: daily available vaccination number assuming an India population of 1366 million and a daily vaccination rate of 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pageBreakBefore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D5">
      <w:pPr>
        <w:pageBreakBefore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spacing w:line="276" w:lineRule="auto"/>
        <w:ind w:right="117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5"/>
        <w:pageBreakBefore w:val="0"/>
        <w:spacing w:after="40" w:before="220" w:line="276" w:lineRule="auto"/>
        <w:ind w:left="0" w:right="810" w:firstLine="0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bookmarkStart w:colFirst="0" w:colLast="0" w:name="_fxw3awthuqnq" w:id="6"/>
      <w:bookmarkEnd w:id="6"/>
      <w:hyperlink w:anchor="stabl_Cost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0"/>
            <w:sz w:val="20"/>
            <w:szCs w:val="20"/>
            <w:rtl w:val="0"/>
          </w:rPr>
          <w:t xml:space="preserve">Table S6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. Cost parameters</w:t>
      </w:r>
    </w:p>
    <w:tbl>
      <w:tblPr>
        <w:tblStyle w:val="Table6"/>
        <w:tblW w:w="91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55"/>
        <w:gridCol w:w="4050"/>
        <w:tblGridChange w:id="0">
          <w:tblGrid>
            <w:gridCol w:w="5055"/>
            <w:gridCol w:w="405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tcMar>
              <w:top w:w="100.80000000000001" w:type="dxa"/>
              <w:left w:w="100.80000000000001" w:type="dxa"/>
              <w:bottom w:w="100.80000000000001" w:type="dxa"/>
              <w:right w:w="100.80000000000001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Parameter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80000000000001" w:type="dxa"/>
              <w:left w:w="100.80000000000001" w:type="dxa"/>
              <w:bottom w:w="100.80000000000001" w:type="dxa"/>
              <w:right w:w="100.80000000000001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Value (USD)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80000000000001" w:type="dxa"/>
              <w:left w:w="100.80000000000001" w:type="dxa"/>
              <w:bottom w:w="100.80000000000001" w:type="dxa"/>
              <w:right w:w="100.80000000000001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Cost of administering two doses of vaccination (</w:t>
            </w:r>
            <w:hyperlink r:id="rId84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114300" cy="76200"/>
                    <wp:effectExtent b="0" l="0" r="0" t="0"/>
                    <wp:docPr id="1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8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" cy="7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 by taking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Covishield vaccine manufactured by the Serum Institute of India as an example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80000000000001" w:type="dxa"/>
              <w:left w:w="100.80000000000001" w:type="dxa"/>
              <w:bottom w:w="100.80000000000001" w:type="dxa"/>
              <w:right w:w="100.80000000000001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$12 </w:t>
            </w:r>
            <w:hyperlink r:id="rId8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20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80000000000001" w:type="dxa"/>
              <w:left w:w="100.80000000000001" w:type="dxa"/>
              <w:bottom w:w="100.80000000000001" w:type="dxa"/>
              <w:right w:w="100.80000000000001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pageBreakBefore w:val="0"/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Median COVID-19 hospitalization cost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by age group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</w:t>
            </w:r>
            <w:hyperlink r:id="rId87">
              <w:r w:rsidDel="00000000" w:rsidR="00000000" w:rsidRPr="00000000">
                <w:rPr>
                  <w:rFonts w:ascii="Times New Roman" w:cs="Times New Roman" w:eastAsia="Times New Roman" w:hAnsi="Times New Roman"/>
                  <w:sz w:val="20"/>
                  <w:szCs w:val="20"/>
                </w:rPr>
                <w:drawing>
                  <wp:inline distB="19050" distT="19050" distL="19050" distR="19050">
                    <wp:extent cx="215900" cy="101600"/>
                    <wp:effectExtent b="0" l="0" r="0" t="0"/>
                    <wp:docPr id="14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8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5900" cy="101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80000000000001" w:type="dxa"/>
              <w:left w:w="100.80000000000001" w:type="dxa"/>
              <w:bottom w:w="100.80000000000001" w:type="dxa"/>
              <w:right w:w="100.80000000000001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pageBreakBefore w:val="0"/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$604 </w:t>
            </w:r>
            <w:hyperlink r:id="rId8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color w:val="000000"/>
                  <w:sz w:val="20"/>
                  <w:szCs w:val="20"/>
                  <w:u w:val="none"/>
                  <w:vertAlign w:val="superscript"/>
                  <w:rtl w:val="0"/>
                </w:rPr>
                <w:t xml:space="preserve">21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for any age group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pageBreakBefore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References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1.</w:t>
        <w:tab/>
      </w:r>
      <w:hyperlink r:id="rId9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Andersen, C., Andrews, K., Cain, J. &amp; Tandona, A. South Asia Vaccinates against COVID-19: Health Financing and Health Systems Considerations. (2021).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2.</w:t>
        <w:tab/>
      </w:r>
      <w:hyperlink r:id="rId9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Khoury, D. S. </w:t>
        </w:r>
      </w:hyperlink>
      <w:hyperlink r:id="rId9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9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Neutralizing antibody levels are highly predictive of immune protection from symptomatic SARS-CoV-2 infection. </w:t>
        </w:r>
      </w:hyperlink>
      <w:hyperlink r:id="rId9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Nat. Med.</w:t>
        </w:r>
      </w:hyperlink>
      <w:hyperlink r:id="rId9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(2021) doi:</w:t>
        </w:r>
      </w:hyperlink>
      <w:hyperlink r:id="rId9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10.1038/s41591-021-01377-8</w:t>
        </w:r>
      </w:hyperlink>
      <w:hyperlink r:id="rId9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3.</w:t>
        <w:tab/>
      </w:r>
      <w:hyperlink r:id="rId9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Backer, J. A., Klinkenberg, D. &amp; Wallinga, J. Incubation period of 2019 novel coronavirus (2019-nCoV) infections among travellers from Wuhan, China, 20-28 January 2020. </w:t>
        </w:r>
      </w:hyperlink>
      <w:hyperlink r:id="rId99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Euro Surveill.</w:t>
        </w:r>
      </w:hyperlink>
      <w:hyperlink r:id="rId10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01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25</w:t>
        </w:r>
      </w:hyperlink>
      <w:hyperlink r:id="rId10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2000062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4.</w:t>
        <w:tab/>
      </w:r>
      <w:hyperlink r:id="rId10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He, X. </w:t>
        </w:r>
      </w:hyperlink>
      <w:hyperlink r:id="rId10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0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Temporal dynamics in viral shedding and transmissibility of COVID-19. </w:t>
        </w:r>
      </w:hyperlink>
      <w:hyperlink r:id="rId106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Nat. Med.</w:t>
        </w:r>
      </w:hyperlink>
      <w:hyperlink r:id="rId10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08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26</w:t>
        </w:r>
      </w:hyperlink>
      <w:hyperlink r:id="rId10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672–675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5.</w:t>
        <w:tab/>
      </w:r>
      <w:hyperlink r:id="rId1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Aleta, A. </w:t>
        </w:r>
      </w:hyperlink>
      <w:hyperlink r:id="rId111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Modelling the impact of testing, contact tracing and household quarantine on second waves of COVID-19. </w:t>
        </w:r>
      </w:hyperlink>
      <w:hyperlink r:id="rId113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Nat Hum Behav</w:t>
        </w:r>
      </w:hyperlink>
      <w:hyperlink r:id="rId11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15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4</w:t>
        </w:r>
      </w:hyperlink>
      <w:hyperlink r:id="rId1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964–971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6.</w:t>
        <w:tab/>
      </w:r>
      <w:hyperlink r:id="rId1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Du, Z. </w:t>
        </w:r>
      </w:hyperlink>
      <w:hyperlink r:id="rId118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Comparative Cost-Effectiveness of SARS-CoV-2 Testing Strategies. </w:t>
        </w:r>
      </w:hyperlink>
      <w:hyperlink r:id="rId120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papers.ssrn.com</w:t>
        </w:r>
      </w:hyperlink>
      <w:hyperlink r:id="rId12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(2020) doi:</w:t>
        </w:r>
      </w:hyperlink>
      <w:hyperlink r:id="rId12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10.2139/ssrn.3714642</w:t>
        </w:r>
      </w:hyperlink>
      <w:hyperlink r:id="rId12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7.</w:t>
        <w:tab/>
      </w:r>
      <w:hyperlink r:id="rId1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McEvoy, D. </w:t>
        </w:r>
      </w:hyperlink>
      <w:hyperlink r:id="rId125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2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Relative infectiousness of asymptomatic SARS-CoV-2 infected persons compared with symptomatic individuals: a rapid scoping review. </w:t>
        </w:r>
      </w:hyperlink>
      <w:hyperlink r:id="rId127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BMJ Open</w:t>
        </w:r>
      </w:hyperlink>
      <w:hyperlink r:id="rId1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29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11</w:t>
        </w:r>
      </w:hyperlink>
      <w:hyperlink r:id="rId13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e042354 (2021).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8.</w:t>
        <w:tab/>
      </w:r>
      <w:hyperlink r:id="rId13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Nishiura, H. </w:t>
        </w:r>
      </w:hyperlink>
      <w:hyperlink r:id="rId13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3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Estimation of the asymptomatic ratio of novel coronavirus infections (COVID-19). </w:t>
        </w:r>
      </w:hyperlink>
      <w:hyperlink r:id="rId13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Int. J. Infect. Dis.</w:t>
        </w:r>
      </w:hyperlink>
      <w:hyperlink r:id="rId13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36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94</w:t>
        </w:r>
      </w:hyperlink>
      <w:hyperlink r:id="rId13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154–155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9.</w:t>
        <w:tab/>
      </w:r>
      <w:hyperlink r:id="rId13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Lachmann, M. </w:t>
        </w:r>
      </w:hyperlink>
      <w:hyperlink r:id="rId139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4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Texas Trauma Service Area (TSA) COVID-19 transmission estimates and healthcare projections: Oct. 20 Update.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10.</w:t>
        <w:tab/>
      </w:r>
      <w:hyperlink r:id="rId14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Verity, R. </w:t>
        </w:r>
      </w:hyperlink>
      <w:hyperlink r:id="rId14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4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Estimates of the severity of coronavirus disease 2019: a model-based analysis. </w:t>
        </w:r>
      </w:hyperlink>
      <w:hyperlink r:id="rId14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Lancet Infect. Dis.</w:t>
        </w:r>
      </w:hyperlink>
      <w:hyperlink r:id="rId14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46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20</w:t>
        </w:r>
      </w:hyperlink>
      <w:hyperlink r:id="rId14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669–677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11.</w:t>
        <w:tab/>
      </w:r>
      <w:hyperlink r:id="rId14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Tindale, L. </w:t>
        </w:r>
      </w:hyperlink>
      <w:hyperlink r:id="rId149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5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Transmission interval estimates suggest pre-symptomatic spread of COVID-19. </w:t>
        </w:r>
      </w:hyperlink>
      <w:hyperlink r:id="rId151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Epidemiology</w:t>
        </w:r>
      </w:hyperlink>
      <w:hyperlink r:id="rId15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(2020) doi:</w:t>
        </w:r>
      </w:hyperlink>
      <w:hyperlink r:id="rId15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10.1101/2020.03.03.20029983</w:t>
        </w:r>
      </w:hyperlink>
      <w:hyperlink r:id="rId15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12.</w:t>
        <w:tab/>
      </w:r>
      <w:hyperlink r:id="rId15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Wang, X. </w:t>
        </w:r>
      </w:hyperlink>
      <w:hyperlink r:id="rId156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5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Impact of Social Distancing Measures on Coronavirus Disease Healthcare Demand, Central Texas, USA. </w:t>
        </w:r>
      </w:hyperlink>
      <w:hyperlink r:id="rId158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Emerg. Infect. Dis.</w:t>
        </w:r>
      </w:hyperlink>
      <w:hyperlink r:id="rId15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60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26</w:t>
        </w:r>
      </w:hyperlink>
      <w:hyperlink r:id="rId16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2361–2369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13.</w:t>
        <w:tab/>
      </w:r>
      <w:hyperlink r:id="rId16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Office of the Registrar General &amp; Census Commissioner, India. SRS Based Abridged Life Tables 2013-17. </w:t>
        </w:r>
      </w:hyperlink>
      <w:hyperlink r:id="rId16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https://censusindia.gov.in/Vital_Statistics/SRS_Life_Table/SRS%20based%20Abridged%20Life%20Tables%202013-17.pdf</w:t>
        </w:r>
      </w:hyperlink>
      <w:hyperlink r:id="rId16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(2019).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14.</w:t>
        <w:tab/>
      </w:r>
      <w:hyperlink r:id="rId16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Ritchie, H. </w:t>
        </w:r>
      </w:hyperlink>
      <w:hyperlink r:id="rId166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6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Coronavirus Pandemic (COVID-19). </w:t>
        </w:r>
      </w:hyperlink>
      <w:hyperlink r:id="rId168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Our World in Data</w:t>
        </w:r>
      </w:hyperlink>
      <w:hyperlink r:id="rId16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15.</w:t>
        <w:tab/>
      </w:r>
      <w:hyperlink r:id="rId17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Biggerstaff, M. Modeling Strategies for the Initial Allocation of SARS-CoV-2 Vaccines. </w:t>
        </w:r>
      </w:hyperlink>
      <w:hyperlink r:id="rId17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https://stacks.cdc.gov/view/cdc/97351</w:t>
        </w:r>
      </w:hyperlink>
      <w:hyperlink r:id="rId17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16.</w:t>
        <w:tab/>
      </w:r>
      <w:hyperlink r:id="rId17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Jackson, L. A. </w:t>
        </w:r>
      </w:hyperlink>
      <w:hyperlink r:id="rId17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7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An mRNA Vaccine against SARS-CoV-2 — Preliminary Report. </w:t>
        </w:r>
      </w:hyperlink>
      <w:hyperlink r:id="rId176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N. Engl. J. Med.</w:t>
        </w:r>
      </w:hyperlink>
      <w:hyperlink r:id="rId17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78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383</w:t>
        </w:r>
      </w:hyperlink>
      <w:hyperlink r:id="rId17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1920–1931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17.</w:t>
        <w:tab/>
      </w:r>
      <w:hyperlink r:id="rId18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Vaccines and Related Biological Products Advisory Committee December 17, 2020 Meeting Briefing Document Addendum- Sponsor.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18.</w:t>
        <w:tab/>
      </w:r>
      <w:hyperlink r:id="rId18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Wang, X. </w:t>
        </w:r>
      </w:hyperlink>
      <w:hyperlink r:id="rId18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et al.</w:t>
        </w:r>
      </w:hyperlink>
      <w:hyperlink r:id="rId18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Effects of COVID-19 Vaccination Timing and Risk Prioritization on Mortality Rates, United States. </w:t>
        </w:r>
      </w:hyperlink>
      <w:hyperlink r:id="rId18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Emerging Infectious Disease journal</w:t>
        </w:r>
      </w:hyperlink>
      <w:hyperlink r:id="rId18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86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color w:val="000000"/>
            <w:sz w:val="22"/>
            <w:szCs w:val="22"/>
            <w:u w:val="none"/>
            <w:rtl w:val="0"/>
          </w:rPr>
          <w:t xml:space="preserve">27</w:t>
        </w:r>
      </w:hyperlink>
      <w:hyperlink r:id="rId18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, (2021).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19.</w:t>
        <w:tab/>
      </w:r>
      <w:hyperlink r:id="rId18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U.S. Public Now Divided Over Whether To Get COVID-19 Vaccine. </w:t>
        </w:r>
      </w:hyperlink>
      <w:hyperlink r:id="rId18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https://www.pewresearch.org/science/2020/09/17/u-s-public-now-divided-over-whether-to-get-covid-19-vaccine/</w:t>
        </w:r>
      </w:hyperlink>
      <w:hyperlink r:id="rId19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20.</w:t>
        <w:tab/>
      </w:r>
      <w:hyperlink r:id="rId19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Nagarajan, R. At Rs 700-Rs 1,500, price of Covid vaccine in India’s private sector among costliest. </w:t>
        </w:r>
      </w:hyperlink>
      <w:hyperlink r:id="rId19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color w:val="000000"/>
            <w:sz w:val="22"/>
            <w:szCs w:val="22"/>
            <w:u w:val="none"/>
            <w:rtl w:val="0"/>
          </w:rPr>
          <w:t xml:space="preserve">Times Of India</w:t>
        </w:r>
      </w:hyperlink>
      <w:hyperlink r:id="rId19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</w:t>
        </w:r>
      </w:hyperlink>
      <w:hyperlink r:id="rId19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https://timesofindia.indiatimes.com/india/at-rs700-rs1500-price-of-covid-vaccine-in-indias-private-sector-among-costliest/articleshow/82509814.cms</w:t>
        </w:r>
      </w:hyperlink>
      <w:hyperlink r:id="rId19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(2021).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480" w:lineRule="auto"/>
        <w:ind w:left="440" w:right="0" w:hanging="440"/>
        <w:jc w:val="left"/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2"/>
          <w:szCs w:val="22"/>
          <w:rtl w:val="0"/>
        </w:rPr>
        <w:t xml:space="preserve">21.</w:t>
        <w:tab/>
      </w:r>
      <w:hyperlink r:id="rId19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COVID-19 Treatment Cost in India &amp; COVID Hospitalization Expenses. </w:t>
        </w:r>
      </w:hyperlink>
      <w:hyperlink r:id="rId19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https://www.aegonlife.com/insurance-investment-knowledge/covid-19-treatment-cost-in-india/</w:t>
        </w:r>
      </w:hyperlink>
      <w:hyperlink r:id="rId19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color w:val="000000"/>
            <w:sz w:val="22"/>
            <w:szCs w:val="22"/>
            <w:u w:val="none"/>
            <w:rtl w:val="0"/>
          </w:rPr>
          <w:t xml:space="preserve"> (2020).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19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pStyle w:val="Heading2"/>
      <w:keepNext w:val="0"/>
      <w:keepLines w:val="0"/>
      <w:pageBreakBefore w:val="0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hd w:fill="ffffff" w:val="clear"/>
      <w:spacing w:after="0" w:before="0" w:lineRule="auto"/>
      <w:rPr>
        <w:rFonts w:ascii="Times New Roman" w:cs="Times New Roman" w:eastAsia="Times New Roman" w:hAnsi="Times New Roman"/>
        <w:b w:val="1"/>
        <w:color w:val="222222"/>
        <w:sz w:val="34"/>
        <w:szCs w:val="34"/>
      </w:rPr>
    </w:pPr>
    <w:bookmarkStart w:colFirst="0" w:colLast="0" w:name="_mg5bdhivl98g" w:id="7"/>
    <w:bookmarkEnd w:id="7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rPr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3.png"/><Relationship Id="rId190" Type="http://schemas.openxmlformats.org/officeDocument/2006/relationships/hyperlink" Target="http://paperpile.com/b/H2bMpt/QOnyb" TargetMode="External"/><Relationship Id="rId42" Type="http://schemas.openxmlformats.org/officeDocument/2006/relationships/hyperlink" Target="https://www.codecogs.com/eqnedit.php?latex=%5Chat%7B%5Comega%7D#0" TargetMode="External"/><Relationship Id="rId41" Type="http://schemas.openxmlformats.org/officeDocument/2006/relationships/hyperlink" Target="https://paperpile.com/c/H2bMpt/ELqJG+gBOrL" TargetMode="External"/><Relationship Id="rId44" Type="http://schemas.openxmlformats.org/officeDocument/2006/relationships/hyperlink" Target="https://paperpile.com/c/H2bMpt/W4jPf" TargetMode="External"/><Relationship Id="rId194" Type="http://schemas.openxmlformats.org/officeDocument/2006/relationships/hyperlink" Target="https://timesofindia.indiatimes.com/india/at-rs700-rs1500-price-of-covid-vaccine-in-indias-private-sector-among-costliest/articleshow/82509814.cms" TargetMode="External"/><Relationship Id="rId43" Type="http://schemas.openxmlformats.org/officeDocument/2006/relationships/image" Target="media/image4.png"/><Relationship Id="rId193" Type="http://schemas.openxmlformats.org/officeDocument/2006/relationships/hyperlink" Target="http://paperpile.com/b/H2bMpt/aVcZ9" TargetMode="External"/><Relationship Id="rId46" Type="http://schemas.openxmlformats.org/officeDocument/2006/relationships/image" Target="media/image27.png"/><Relationship Id="rId192" Type="http://schemas.openxmlformats.org/officeDocument/2006/relationships/hyperlink" Target="http://paperpile.com/b/H2bMpt/aVcZ9" TargetMode="External"/><Relationship Id="rId45" Type="http://schemas.openxmlformats.org/officeDocument/2006/relationships/hyperlink" Target="https://www.codecogs.com/eqnedit.php?latex=p_%7B%5Ctext%7Bsym%7D%7D#0" TargetMode="External"/><Relationship Id="rId191" Type="http://schemas.openxmlformats.org/officeDocument/2006/relationships/hyperlink" Target="http://paperpile.com/b/H2bMpt/aVcZ9" TargetMode="External"/><Relationship Id="rId48" Type="http://schemas.openxmlformats.org/officeDocument/2006/relationships/hyperlink" Target="https://paperpile.com/c/H2bMpt/SQ9AO" TargetMode="External"/><Relationship Id="rId187" Type="http://schemas.openxmlformats.org/officeDocument/2006/relationships/hyperlink" Target="http://paperpile.com/b/H2bMpt/WemJy" TargetMode="External"/><Relationship Id="rId47" Type="http://schemas.openxmlformats.org/officeDocument/2006/relationships/hyperlink" Target="https://paperpile.com/c/H2bMpt/NzhAs+ELqJG" TargetMode="External"/><Relationship Id="rId186" Type="http://schemas.openxmlformats.org/officeDocument/2006/relationships/hyperlink" Target="http://paperpile.com/b/H2bMpt/WemJy" TargetMode="External"/><Relationship Id="rId185" Type="http://schemas.openxmlformats.org/officeDocument/2006/relationships/hyperlink" Target="http://paperpile.com/b/H2bMpt/WemJy" TargetMode="External"/><Relationship Id="rId49" Type="http://schemas.openxmlformats.org/officeDocument/2006/relationships/hyperlink" Target="https://www.codecogs.com/eqnedit.php?latex=h_a#0" TargetMode="External"/><Relationship Id="rId184" Type="http://schemas.openxmlformats.org/officeDocument/2006/relationships/hyperlink" Target="http://paperpile.com/b/H2bMpt/WemJy" TargetMode="External"/><Relationship Id="rId189" Type="http://schemas.openxmlformats.org/officeDocument/2006/relationships/hyperlink" Target="https://www.pewresearch.org/science/2020/09/17/u-s-public-now-divided-over-whether-to-get-covid-19-vaccine/" TargetMode="External"/><Relationship Id="rId188" Type="http://schemas.openxmlformats.org/officeDocument/2006/relationships/hyperlink" Target="http://paperpile.com/b/H2bMpt/QOnyb" TargetMode="External"/><Relationship Id="rId31" Type="http://schemas.openxmlformats.org/officeDocument/2006/relationships/image" Target="media/image6.png"/><Relationship Id="rId30" Type="http://schemas.openxmlformats.org/officeDocument/2006/relationships/hyperlink" Target="https://www.codecogs.com/eqnedit.php?latex=%5Cgamma#0" TargetMode="External"/><Relationship Id="rId33" Type="http://schemas.openxmlformats.org/officeDocument/2006/relationships/hyperlink" Target="https://www.codecogs.com/eqnedit.php?latex=%5Chat%7B%5Cgamma%7D#0" TargetMode="External"/><Relationship Id="rId183" Type="http://schemas.openxmlformats.org/officeDocument/2006/relationships/hyperlink" Target="http://paperpile.com/b/H2bMpt/WemJy" TargetMode="External"/><Relationship Id="rId32" Type="http://schemas.openxmlformats.org/officeDocument/2006/relationships/hyperlink" Target="https://paperpile.com/c/H2bMpt/gBOrL+ELqJG" TargetMode="External"/><Relationship Id="rId182" Type="http://schemas.openxmlformats.org/officeDocument/2006/relationships/hyperlink" Target="http://paperpile.com/b/H2bMpt/WemJy" TargetMode="External"/><Relationship Id="rId35" Type="http://schemas.openxmlformats.org/officeDocument/2006/relationships/hyperlink" Target="https://paperpile.com/c/H2bMpt/x3Rcw" TargetMode="External"/><Relationship Id="rId181" Type="http://schemas.openxmlformats.org/officeDocument/2006/relationships/hyperlink" Target="http://paperpile.com/b/H2bMpt/WemJy" TargetMode="External"/><Relationship Id="rId34" Type="http://schemas.openxmlformats.org/officeDocument/2006/relationships/image" Target="media/image10.png"/><Relationship Id="rId180" Type="http://schemas.openxmlformats.org/officeDocument/2006/relationships/hyperlink" Target="http://paperpile.com/b/H2bMpt/CjIQq" TargetMode="External"/><Relationship Id="rId37" Type="http://schemas.openxmlformats.org/officeDocument/2006/relationships/image" Target="media/image8.png"/><Relationship Id="rId176" Type="http://schemas.openxmlformats.org/officeDocument/2006/relationships/hyperlink" Target="http://paperpile.com/b/H2bMpt/KVcQB" TargetMode="External"/><Relationship Id="rId36" Type="http://schemas.openxmlformats.org/officeDocument/2006/relationships/hyperlink" Target="https://www.codecogs.com/eqnedit.php?latex=%5Cepsilon#0" TargetMode="External"/><Relationship Id="rId175" Type="http://schemas.openxmlformats.org/officeDocument/2006/relationships/hyperlink" Target="http://paperpile.com/b/H2bMpt/KVcQB" TargetMode="External"/><Relationship Id="rId39" Type="http://schemas.openxmlformats.org/officeDocument/2006/relationships/hyperlink" Target="https://www.codecogs.com/eqnedit.php?latex=%5Comega#0" TargetMode="External"/><Relationship Id="rId174" Type="http://schemas.openxmlformats.org/officeDocument/2006/relationships/hyperlink" Target="http://paperpile.com/b/H2bMpt/KVcQB" TargetMode="External"/><Relationship Id="rId38" Type="http://schemas.openxmlformats.org/officeDocument/2006/relationships/hyperlink" Target="https://paperpile.com/c/H2bMpt/lfHMI" TargetMode="External"/><Relationship Id="rId173" Type="http://schemas.openxmlformats.org/officeDocument/2006/relationships/hyperlink" Target="http://paperpile.com/b/H2bMpt/KVcQB" TargetMode="External"/><Relationship Id="rId179" Type="http://schemas.openxmlformats.org/officeDocument/2006/relationships/hyperlink" Target="http://paperpile.com/b/H2bMpt/KVcQB" TargetMode="External"/><Relationship Id="rId178" Type="http://schemas.openxmlformats.org/officeDocument/2006/relationships/hyperlink" Target="http://paperpile.com/b/H2bMpt/KVcQB" TargetMode="External"/><Relationship Id="rId177" Type="http://schemas.openxmlformats.org/officeDocument/2006/relationships/hyperlink" Target="http://paperpile.com/b/H2bMpt/KVcQB" TargetMode="External"/><Relationship Id="rId20" Type="http://schemas.openxmlformats.org/officeDocument/2006/relationships/hyperlink" Target="https://www.codecogs.com/eqnedit.php?latex=%5Comega_2#0" TargetMode="External"/><Relationship Id="rId22" Type="http://schemas.openxmlformats.org/officeDocument/2006/relationships/hyperlink" Target="https://paperpile.com/c/H2bMpt/f9mkO" TargetMode="External"/><Relationship Id="rId21" Type="http://schemas.openxmlformats.org/officeDocument/2006/relationships/hyperlink" Target="https://www.codecogs.com/eqnedit.php?latex=%5Cpsi_1#0" TargetMode="External"/><Relationship Id="rId24" Type="http://schemas.openxmlformats.org/officeDocument/2006/relationships/hyperlink" Target="https://paperpile.com/c/H2bMpt/f9mkO" TargetMode="External"/><Relationship Id="rId23" Type="http://schemas.openxmlformats.org/officeDocument/2006/relationships/hyperlink" Target="https://www.codecogs.com/eqnedit.php?latex=%5Cpsi_2#0" TargetMode="External"/><Relationship Id="rId26" Type="http://schemas.openxmlformats.org/officeDocument/2006/relationships/image" Target="media/image7.png"/><Relationship Id="rId25" Type="http://schemas.openxmlformats.org/officeDocument/2006/relationships/hyperlink" Target="https://www.codecogs.com/eqnedit.php?latex=%20%5Cbeta#0" TargetMode="External"/><Relationship Id="rId28" Type="http://schemas.openxmlformats.org/officeDocument/2006/relationships/image" Target="media/image11.png"/><Relationship Id="rId27" Type="http://schemas.openxmlformats.org/officeDocument/2006/relationships/hyperlink" Target="https://www.codecogs.com/eqnedit.php?latex=%5Csigma#0" TargetMode="External"/><Relationship Id="rId29" Type="http://schemas.openxmlformats.org/officeDocument/2006/relationships/hyperlink" Target="https://paperpile.com/c/H2bMpt/lfHMI" TargetMode="External"/><Relationship Id="rId11" Type="http://schemas.openxmlformats.org/officeDocument/2006/relationships/hyperlink" Target="https://www.codecogs.com/eqnedit.php?latex=%5Comega_2#0" TargetMode="External"/><Relationship Id="rId10" Type="http://schemas.openxmlformats.org/officeDocument/2006/relationships/image" Target="media/image9.png"/><Relationship Id="rId13" Type="http://schemas.openxmlformats.org/officeDocument/2006/relationships/hyperlink" Target="https://www.codecogs.com/eqnedit.php?latex=%5Cpsi_1#0" TargetMode="External"/><Relationship Id="rId12" Type="http://schemas.openxmlformats.org/officeDocument/2006/relationships/image" Target="media/image5.png"/><Relationship Id="rId15" Type="http://schemas.openxmlformats.org/officeDocument/2006/relationships/hyperlink" Target="https://paperpile.com/c/H2bMpt/f9mkO" TargetMode="External"/><Relationship Id="rId198" Type="http://schemas.openxmlformats.org/officeDocument/2006/relationships/hyperlink" Target="http://paperpile.com/b/H2bMpt/w5lUe" TargetMode="External"/><Relationship Id="rId14" Type="http://schemas.openxmlformats.org/officeDocument/2006/relationships/image" Target="media/image24.png"/><Relationship Id="rId197" Type="http://schemas.openxmlformats.org/officeDocument/2006/relationships/hyperlink" Target="https://www.aegonlife.com/insurance-investment-knowledge/covid-19-treatment-cost-in-india/" TargetMode="External"/><Relationship Id="rId17" Type="http://schemas.openxmlformats.org/officeDocument/2006/relationships/image" Target="media/image12.png"/><Relationship Id="rId196" Type="http://schemas.openxmlformats.org/officeDocument/2006/relationships/hyperlink" Target="http://paperpile.com/b/H2bMpt/w5lUe" TargetMode="External"/><Relationship Id="rId16" Type="http://schemas.openxmlformats.org/officeDocument/2006/relationships/hyperlink" Target="https://www.codecogs.com/eqnedit.php?latex=%5Cpsi_2#0" TargetMode="External"/><Relationship Id="rId195" Type="http://schemas.openxmlformats.org/officeDocument/2006/relationships/hyperlink" Target="http://paperpile.com/b/H2bMpt/aVcZ9" TargetMode="External"/><Relationship Id="rId19" Type="http://schemas.openxmlformats.org/officeDocument/2006/relationships/hyperlink" Target="https://www.codecogs.com/eqnedit.php?latex=%5Comega_1#0" TargetMode="External"/><Relationship Id="rId18" Type="http://schemas.openxmlformats.org/officeDocument/2006/relationships/hyperlink" Target="https://paperpile.com/c/H2bMpt/f9mkO" TargetMode="External"/><Relationship Id="rId199" Type="http://schemas.openxmlformats.org/officeDocument/2006/relationships/header" Target="header1.xml"/><Relationship Id="rId84" Type="http://schemas.openxmlformats.org/officeDocument/2006/relationships/hyperlink" Target="https://www.codecogs.com/eqnedit.php?latex=c_T#0" TargetMode="External"/><Relationship Id="rId83" Type="http://schemas.openxmlformats.org/officeDocument/2006/relationships/hyperlink" Target="https://www.codecogs.com/eqnedit.php?latex=v#0" TargetMode="External"/><Relationship Id="rId86" Type="http://schemas.openxmlformats.org/officeDocument/2006/relationships/hyperlink" Target="https://paperpile.com/c/H2bMpt/aVcZ9" TargetMode="External"/><Relationship Id="rId85" Type="http://schemas.openxmlformats.org/officeDocument/2006/relationships/image" Target="media/image3.png"/><Relationship Id="rId88" Type="http://schemas.openxmlformats.org/officeDocument/2006/relationships/image" Target="media/image15.png"/><Relationship Id="rId150" Type="http://schemas.openxmlformats.org/officeDocument/2006/relationships/hyperlink" Target="http://paperpile.com/b/H2bMpt/Ze0TZ" TargetMode="External"/><Relationship Id="rId87" Type="http://schemas.openxmlformats.org/officeDocument/2006/relationships/hyperlink" Target="https://www.codecogs.com/eqnedit.php?latex=c_%7BH%2Ca%7D#0" TargetMode="External"/><Relationship Id="rId89" Type="http://schemas.openxmlformats.org/officeDocument/2006/relationships/hyperlink" Target="https://paperpile.com/c/H2bMpt/w5lUe" TargetMode="External"/><Relationship Id="rId80" Type="http://schemas.openxmlformats.org/officeDocument/2006/relationships/hyperlink" Target="https://www.codecogs.com/eqnedit.php?latex=%5Cvarphi#0" TargetMode="External"/><Relationship Id="rId82" Type="http://schemas.openxmlformats.org/officeDocument/2006/relationships/hyperlink" Target="https://paperpile.com/c/H2bMpt/QOnyb" TargetMode="External"/><Relationship Id="rId81" Type="http://schemas.openxmlformats.org/officeDocument/2006/relationships/image" Target="media/image2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://paperpile.com/b/H2bMpt/Ze0TZ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://paperpile.com/b/H2bMpt/Ze0TZ" TargetMode="External"/><Relationship Id="rId9" Type="http://schemas.openxmlformats.org/officeDocument/2006/relationships/hyperlink" Target="https://www.codecogs.com/eqnedit.php?latex=%5Comega_1#0" TargetMode="External"/><Relationship Id="rId143" Type="http://schemas.openxmlformats.org/officeDocument/2006/relationships/hyperlink" Target="http://paperpile.com/b/H2bMpt/uV1Ag" TargetMode="External"/><Relationship Id="rId142" Type="http://schemas.openxmlformats.org/officeDocument/2006/relationships/hyperlink" Target="http://paperpile.com/b/H2bMpt/uV1Ag" TargetMode="External"/><Relationship Id="rId141" Type="http://schemas.openxmlformats.org/officeDocument/2006/relationships/hyperlink" Target="http://paperpile.com/b/H2bMpt/uV1Ag" TargetMode="External"/><Relationship Id="rId140" Type="http://schemas.openxmlformats.org/officeDocument/2006/relationships/hyperlink" Target="http://paperpile.com/b/H2bMpt/SQ9AO" TargetMode="External"/><Relationship Id="rId5" Type="http://schemas.openxmlformats.org/officeDocument/2006/relationships/styles" Target="styles.xml"/><Relationship Id="rId147" Type="http://schemas.openxmlformats.org/officeDocument/2006/relationships/hyperlink" Target="http://paperpile.com/b/H2bMpt/uV1Ag" TargetMode="External"/><Relationship Id="rId6" Type="http://schemas.openxmlformats.org/officeDocument/2006/relationships/image" Target="media/image14.png"/><Relationship Id="rId146" Type="http://schemas.openxmlformats.org/officeDocument/2006/relationships/hyperlink" Target="http://paperpile.com/b/H2bMpt/uV1Ag" TargetMode="External"/><Relationship Id="rId7" Type="http://schemas.openxmlformats.org/officeDocument/2006/relationships/image" Target="media/image18.png"/><Relationship Id="rId145" Type="http://schemas.openxmlformats.org/officeDocument/2006/relationships/hyperlink" Target="http://paperpile.com/b/H2bMpt/uV1Ag" TargetMode="External"/><Relationship Id="rId8" Type="http://schemas.openxmlformats.org/officeDocument/2006/relationships/hyperlink" Target="https://paperpile.com/c/H2bMpt/aTNk1" TargetMode="External"/><Relationship Id="rId144" Type="http://schemas.openxmlformats.org/officeDocument/2006/relationships/hyperlink" Target="http://paperpile.com/b/H2bMpt/uV1Ag" TargetMode="External"/><Relationship Id="rId73" Type="http://schemas.openxmlformats.org/officeDocument/2006/relationships/hyperlink" Target="https://www.codecogs.com/eqnedit.php?latex=d_%5Ctext%7Bdose%7D#0" TargetMode="External"/><Relationship Id="rId72" Type="http://schemas.openxmlformats.org/officeDocument/2006/relationships/hyperlink" Target="https://paperpile.com/c/H2bMpt/hqEJu" TargetMode="External"/><Relationship Id="rId75" Type="http://schemas.openxmlformats.org/officeDocument/2006/relationships/hyperlink" Target="https://paperpile.com/c/H2bMpt/KVcQB" TargetMode="External"/><Relationship Id="rId74" Type="http://schemas.openxmlformats.org/officeDocument/2006/relationships/image" Target="media/image16.png"/><Relationship Id="rId77" Type="http://schemas.openxmlformats.org/officeDocument/2006/relationships/image" Target="media/image25.png"/><Relationship Id="rId76" Type="http://schemas.openxmlformats.org/officeDocument/2006/relationships/hyperlink" Target="https://www.codecogs.com/eqnedit.php?latex=d_%5Ctext%7Bimmunity%7D#0" TargetMode="External"/><Relationship Id="rId79" Type="http://schemas.openxmlformats.org/officeDocument/2006/relationships/hyperlink" Target="https://paperpile.com/c/H2bMpt/CjIQq+WemJy" TargetMode="External"/><Relationship Id="rId78" Type="http://schemas.openxmlformats.org/officeDocument/2006/relationships/hyperlink" Target="https://www.codecogs.com/eqnedit.php?latex=d_%5Ctext%7Bimmunity%7D#0" TargetMode="External"/><Relationship Id="rId71" Type="http://schemas.openxmlformats.org/officeDocument/2006/relationships/image" Target="media/image22.png"/><Relationship Id="rId70" Type="http://schemas.openxmlformats.org/officeDocument/2006/relationships/hyperlink" Target="https://www.codecogs.com/eqnedit.php?latex=w_v#0" TargetMode="External"/><Relationship Id="rId139" Type="http://schemas.openxmlformats.org/officeDocument/2006/relationships/hyperlink" Target="http://paperpile.com/b/H2bMpt/SQ9AO" TargetMode="External"/><Relationship Id="rId138" Type="http://schemas.openxmlformats.org/officeDocument/2006/relationships/hyperlink" Target="http://paperpile.com/b/H2bMpt/SQ9AO" TargetMode="External"/><Relationship Id="rId137" Type="http://schemas.openxmlformats.org/officeDocument/2006/relationships/hyperlink" Target="http://paperpile.com/b/H2bMpt/NzhAs" TargetMode="External"/><Relationship Id="rId132" Type="http://schemas.openxmlformats.org/officeDocument/2006/relationships/hyperlink" Target="http://paperpile.com/b/H2bMpt/NzhAs" TargetMode="External"/><Relationship Id="rId131" Type="http://schemas.openxmlformats.org/officeDocument/2006/relationships/hyperlink" Target="http://paperpile.com/b/H2bMpt/NzhAs" TargetMode="External"/><Relationship Id="rId130" Type="http://schemas.openxmlformats.org/officeDocument/2006/relationships/hyperlink" Target="http://paperpile.com/b/H2bMpt/W4jPf" TargetMode="External"/><Relationship Id="rId136" Type="http://schemas.openxmlformats.org/officeDocument/2006/relationships/hyperlink" Target="http://paperpile.com/b/H2bMpt/NzhAs" TargetMode="External"/><Relationship Id="rId135" Type="http://schemas.openxmlformats.org/officeDocument/2006/relationships/hyperlink" Target="http://paperpile.com/b/H2bMpt/NzhAs" TargetMode="External"/><Relationship Id="rId134" Type="http://schemas.openxmlformats.org/officeDocument/2006/relationships/hyperlink" Target="http://paperpile.com/b/H2bMpt/NzhAs" TargetMode="External"/><Relationship Id="rId133" Type="http://schemas.openxmlformats.org/officeDocument/2006/relationships/hyperlink" Target="http://paperpile.com/b/H2bMpt/NzhAs" TargetMode="External"/><Relationship Id="rId62" Type="http://schemas.openxmlformats.org/officeDocument/2006/relationships/hyperlink" Target="https://www.codecogs.com/eqnedit.php?latex=%5Clambda_a#0" TargetMode="External"/><Relationship Id="rId61" Type="http://schemas.openxmlformats.org/officeDocument/2006/relationships/hyperlink" Target="https://paperpile.com/c/H2bMpt/f3uWQ" TargetMode="External"/><Relationship Id="rId64" Type="http://schemas.openxmlformats.org/officeDocument/2006/relationships/hyperlink" Target="https://www.codecogs.com/eqnedit.php?latex=a#0" TargetMode="External"/><Relationship Id="rId63" Type="http://schemas.openxmlformats.org/officeDocument/2006/relationships/image" Target="media/image1.png"/><Relationship Id="rId66" Type="http://schemas.openxmlformats.org/officeDocument/2006/relationships/hyperlink" Target="https://paperpile.com/c/H2bMpt/fonmH" TargetMode="External"/><Relationship Id="rId172" Type="http://schemas.openxmlformats.org/officeDocument/2006/relationships/hyperlink" Target="http://paperpile.com/b/H2bMpt/hqEJu" TargetMode="External"/><Relationship Id="rId65" Type="http://schemas.openxmlformats.org/officeDocument/2006/relationships/image" Target="media/image20.png"/><Relationship Id="rId171" Type="http://schemas.openxmlformats.org/officeDocument/2006/relationships/hyperlink" Target="https://stacks.cdc.gov/view/cdc/97351" TargetMode="External"/><Relationship Id="rId68" Type="http://schemas.openxmlformats.org/officeDocument/2006/relationships/image" Target="media/image21.png"/><Relationship Id="rId170" Type="http://schemas.openxmlformats.org/officeDocument/2006/relationships/hyperlink" Target="http://paperpile.com/b/H2bMpt/hqEJu" TargetMode="External"/><Relationship Id="rId67" Type="http://schemas.openxmlformats.org/officeDocument/2006/relationships/hyperlink" Target="https://www.codecogs.com/eqnedit.php?latex=v#0" TargetMode="External"/><Relationship Id="rId60" Type="http://schemas.openxmlformats.org/officeDocument/2006/relationships/image" Target="media/image2.png"/><Relationship Id="rId165" Type="http://schemas.openxmlformats.org/officeDocument/2006/relationships/hyperlink" Target="http://paperpile.com/b/H2bMpt/Kejwg" TargetMode="External"/><Relationship Id="rId69" Type="http://schemas.openxmlformats.org/officeDocument/2006/relationships/hyperlink" Target="https://paperpile.com/c/H2bMpt/Kejwg" TargetMode="External"/><Relationship Id="rId164" Type="http://schemas.openxmlformats.org/officeDocument/2006/relationships/hyperlink" Target="http://paperpile.com/b/H2bMpt/fonmH" TargetMode="External"/><Relationship Id="rId163" Type="http://schemas.openxmlformats.org/officeDocument/2006/relationships/hyperlink" Target="https://censusindia.gov.in/Vital_Statistics/SRS_Life_Table/SRS%20based%20Abridged%20Life%20Tables%202013-17.pdf" TargetMode="External"/><Relationship Id="rId162" Type="http://schemas.openxmlformats.org/officeDocument/2006/relationships/hyperlink" Target="http://paperpile.com/b/H2bMpt/fonmH" TargetMode="External"/><Relationship Id="rId169" Type="http://schemas.openxmlformats.org/officeDocument/2006/relationships/hyperlink" Target="http://paperpile.com/b/H2bMpt/Kejwg" TargetMode="External"/><Relationship Id="rId168" Type="http://schemas.openxmlformats.org/officeDocument/2006/relationships/hyperlink" Target="http://paperpile.com/b/H2bMpt/Kejwg" TargetMode="External"/><Relationship Id="rId167" Type="http://schemas.openxmlformats.org/officeDocument/2006/relationships/hyperlink" Target="http://paperpile.com/b/H2bMpt/Kejwg" TargetMode="External"/><Relationship Id="rId166" Type="http://schemas.openxmlformats.org/officeDocument/2006/relationships/hyperlink" Target="http://paperpile.com/b/H2bMpt/Kejwg" TargetMode="External"/><Relationship Id="rId51" Type="http://schemas.openxmlformats.org/officeDocument/2006/relationships/hyperlink" Target="https://paperpile.com/c/H2bMpt/uV1Ag" TargetMode="External"/><Relationship Id="rId50" Type="http://schemas.openxmlformats.org/officeDocument/2006/relationships/image" Target="media/image17.png"/><Relationship Id="rId53" Type="http://schemas.openxmlformats.org/officeDocument/2006/relationships/hyperlink" Target="https://www.codecogs.com/eqnedit.php?latex=%5Cmu_a#0" TargetMode="External"/><Relationship Id="rId52" Type="http://schemas.openxmlformats.org/officeDocument/2006/relationships/hyperlink" Target="https://paperpile.com/c/H2bMpt/Ze0TZ" TargetMode="External"/><Relationship Id="rId55" Type="http://schemas.openxmlformats.org/officeDocument/2006/relationships/hyperlink" Target="https://paperpile.com/c/H2bMpt/f3uWQ+uV1Ag" TargetMode="External"/><Relationship Id="rId161" Type="http://schemas.openxmlformats.org/officeDocument/2006/relationships/hyperlink" Target="http://paperpile.com/b/H2bMpt/f3uWQ" TargetMode="External"/><Relationship Id="rId54" Type="http://schemas.openxmlformats.org/officeDocument/2006/relationships/image" Target="media/image13.png"/><Relationship Id="rId160" Type="http://schemas.openxmlformats.org/officeDocument/2006/relationships/hyperlink" Target="http://paperpile.com/b/H2bMpt/f3uWQ" TargetMode="External"/><Relationship Id="rId57" Type="http://schemas.openxmlformats.org/officeDocument/2006/relationships/image" Target="media/image19.png"/><Relationship Id="rId56" Type="http://schemas.openxmlformats.org/officeDocument/2006/relationships/hyperlink" Target="https://www.codecogs.com/eqnedit.php?latex=%5Cgamma_d#0" TargetMode="External"/><Relationship Id="rId159" Type="http://schemas.openxmlformats.org/officeDocument/2006/relationships/hyperlink" Target="http://paperpile.com/b/H2bMpt/f3uWQ" TargetMode="External"/><Relationship Id="rId59" Type="http://schemas.openxmlformats.org/officeDocument/2006/relationships/hyperlink" Target="https://www.codecogs.com/eqnedit.php?latex=%5Cgamma_h#0" TargetMode="External"/><Relationship Id="rId154" Type="http://schemas.openxmlformats.org/officeDocument/2006/relationships/hyperlink" Target="http://paperpile.com/b/H2bMpt/Ze0TZ" TargetMode="External"/><Relationship Id="rId58" Type="http://schemas.openxmlformats.org/officeDocument/2006/relationships/hyperlink" Target="https://paperpile.com/c/H2bMpt/f3uWQ" TargetMode="External"/><Relationship Id="rId153" Type="http://schemas.openxmlformats.org/officeDocument/2006/relationships/hyperlink" Target="http://dx.doi.org/10.1101/2020.03.03.20029983" TargetMode="External"/><Relationship Id="rId152" Type="http://schemas.openxmlformats.org/officeDocument/2006/relationships/hyperlink" Target="http://paperpile.com/b/H2bMpt/Ze0TZ" TargetMode="External"/><Relationship Id="rId151" Type="http://schemas.openxmlformats.org/officeDocument/2006/relationships/hyperlink" Target="http://paperpile.com/b/H2bMpt/Ze0TZ" TargetMode="External"/><Relationship Id="rId158" Type="http://schemas.openxmlformats.org/officeDocument/2006/relationships/hyperlink" Target="http://paperpile.com/b/H2bMpt/f3uWQ" TargetMode="External"/><Relationship Id="rId157" Type="http://schemas.openxmlformats.org/officeDocument/2006/relationships/hyperlink" Target="http://paperpile.com/b/H2bMpt/f3uWQ" TargetMode="External"/><Relationship Id="rId156" Type="http://schemas.openxmlformats.org/officeDocument/2006/relationships/hyperlink" Target="http://paperpile.com/b/H2bMpt/f3uWQ" TargetMode="External"/><Relationship Id="rId155" Type="http://schemas.openxmlformats.org/officeDocument/2006/relationships/hyperlink" Target="http://paperpile.com/b/H2bMpt/f3uWQ" TargetMode="External"/><Relationship Id="rId107" Type="http://schemas.openxmlformats.org/officeDocument/2006/relationships/hyperlink" Target="http://paperpile.com/b/H2bMpt/gBOrL" TargetMode="External"/><Relationship Id="rId106" Type="http://schemas.openxmlformats.org/officeDocument/2006/relationships/hyperlink" Target="http://paperpile.com/b/H2bMpt/gBOrL" TargetMode="External"/><Relationship Id="rId105" Type="http://schemas.openxmlformats.org/officeDocument/2006/relationships/hyperlink" Target="http://paperpile.com/b/H2bMpt/gBOrL" TargetMode="External"/><Relationship Id="rId104" Type="http://schemas.openxmlformats.org/officeDocument/2006/relationships/hyperlink" Target="http://paperpile.com/b/H2bMpt/gBOrL" TargetMode="External"/><Relationship Id="rId109" Type="http://schemas.openxmlformats.org/officeDocument/2006/relationships/hyperlink" Target="http://paperpile.com/b/H2bMpt/gBOrL" TargetMode="External"/><Relationship Id="rId108" Type="http://schemas.openxmlformats.org/officeDocument/2006/relationships/hyperlink" Target="http://paperpile.com/b/H2bMpt/gBOrL" TargetMode="External"/><Relationship Id="rId103" Type="http://schemas.openxmlformats.org/officeDocument/2006/relationships/hyperlink" Target="http://paperpile.com/b/H2bMpt/gBOrL" TargetMode="External"/><Relationship Id="rId102" Type="http://schemas.openxmlformats.org/officeDocument/2006/relationships/hyperlink" Target="http://paperpile.com/b/H2bMpt/lfHMI" TargetMode="External"/><Relationship Id="rId101" Type="http://schemas.openxmlformats.org/officeDocument/2006/relationships/hyperlink" Target="http://paperpile.com/b/H2bMpt/lfHMI" TargetMode="External"/><Relationship Id="rId100" Type="http://schemas.openxmlformats.org/officeDocument/2006/relationships/hyperlink" Target="http://paperpile.com/b/H2bMpt/lfHMI" TargetMode="External"/><Relationship Id="rId129" Type="http://schemas.openxmlformats.org/officeDocument/2006/relationships/hyperlink" Target="http://paperpile.com/b/H2bMpt/W4jPf" TargetMode="External"/><Relationship Id="rId128" Type="http://schemas.openxmlformats.org/officeDocument/2006/relationships/hyperlink" Target="http://paperpile.com/b/H2bMpt/W4jPf" TargetMode="External"/><Relationship Id="rId127" Type="http://schemas.openxmlformats.org/officeDocument/2006/relationships/hyperlink" Target="http://paperpile.com/b/H2bMpt/W4jPf" TargetMode="External"/><Relationship Id="rId126" Type="http://schemas.openxmlformats.org/officeDocument/2006/relationships/hyperlink" Target="http://paperpile.com/b/H2bMpt/W4jPf" TargetMode="External"/><Relationship Id="rId121" Type="http://schemas.openxmlformats.org/officeDocument/2006/relationships/hyperlink" Target="http://paperpile.com/b/H2bMpt/x3Rcw" TargetMode="External"/><Relationship Id="rId120" Type="http://schemas.openxmlformats.org/officeDocument/2006/relationships/hyperlink" Target="http://paperpile.com/b/H2bMpt/x3Rcw" TargetMode="External"/><Relationship Id="rId125" Type="http://schemas.openxmlformats.org/officeDocument/2006/relationships/hyperlink" Target="http://paperpile.com/b/H2bMpt/W4jPf" TargetMode="External"/><Relationship Id="rId124" Type="http://schemas.openxmlformats.org/officeDocument/2006/relationships/hyperlink" Target="http://paperpile.com/b/H2bMpt/W4jPf" TargetMode="External"/><Relationship Id="rId123" Type="http://schemas.openxmlformats.org/officeDocument/2006/relationships/hyperlink" Target="http://paperpile.com/b/H2bMpt/x3Rcw" TargetMode="External"/><Relationship Id="rId122" Type="http://schemas.openxmlformats.org/officeDocument/2006/relationships/hyperlink" Target="http://dx.doi.org/10.2139/ssrn.3714642" TargetMode="External"/><Relationship Id="rId95" Type="http://schemas.openxmlformats.org/officeDocument/2006/relationships/hyperlink" Target="http://paperpile.com/b/H2bMpt/f9mkO" TargetMode="External"/><Relationship Id="rId94" Type="http://schemas.openxmlformats.org/officeDocument/2006/relationships/hyperlink" Target="http://paperpile.com/b/H2bMpt/f9mkO" TargetMode="External"/><Relationship Id="rId97" Type="http://schemas.openxmlformats.org/officeDocument/2006/relationships/hyperlink" Target="http://paperpile.com/b/H2bMpt/f9mkO" TargetMode="External"/><Relationship Id="rId96" Type="http://schemas.openxmlformats.org/officeDocument/2006/relationships/hyperlink" Target="http://dx.doi.org/10.1038/s41591-021-01377-8" TargetMode="External"/><Relationship Id="rId99" Type="http://schemas.openxmlformats.org/officeDocument/2006/relationships/hyperlink" Target="http://paperpile.com/b/H2bMpt/lfHMI" TargetMode="External"/><Relationship Id="rId98" Type="http://schemas.openxmlformats.org/officeDocument/2006/relationships/hyperlink" Target="http://paperpile.com/b/H2bMpt/lfHMI" TargetMode="External"/><Relationship Id="rId91" Type="http://schemas.openxmlformats.org/officeDocument/2006/relationships/hyperlink" Target="http://paperpile.com/b/H2bMpt/f9mkO" TargetMode="External"/><Relationship Id="rId90" Type="http://schemas.openxmlformats.org/officeDocument/2006/relationships/hyperlink" Target="http://paperpile.com/b/H2bMpt/aTNk1" TargetMode="External"/><Relationship Id="rId93" Type="http://schemas.openxmlformats.org/officeDocument/2006/relationships/hyperlink" Target="http://paperpile.com/b/H2bMpt/f9mkO" TargetMode="External"/><Relationship Id="rId92" Type="http://schemas.openxmlformats.org/officeDocument/2006/relationships/hyperlink" Target="http://paperpile.com/b/H2bMpt/f9mkO" TargetMode="External"/><Relationship Id="rId118" Type="http://schemas.openxmlformats.org/officeDocument/2006/relationships/hyperlink" Target="http://paperpile.com/b/H2bMpt/x3Rcw" TargetMode="External"/><Relationship Id="rId117" Type="http://schemas.openxmlformats.org/officeDocument/2006/relationships/hyperlink" Target="http://paperpile.com/b/H2bMpt/x3Rcw" TargetMode="External"/><Relationship Id="rId116" Type="http://schemas.openxmlformats.org/officeDocument/2006/relationships/hyperlink" Target="http://paperpile.com/b/H2bMpt/ELqJG" TargetMode="External"/><Relationship Id="rId115" Type="http://schemas.openxmlformats.org/officeDocument/2006/relationships/hyperlink" Target="http://paperpile.com/b/H2bMpt/ELqJG" TargetMode="External"/><Relationship Id="rId119" Type="http://schemas.openxmlformats.org/officeDocument/2006/relationships/hyperlink" Target="http://paperpile.com/b/H2bMpt/x3Rcw" TargetMode="External"/><Relationship Id="rId110" Type="http://schemas.openxmlformats.org/officeDocument/2006/relationships/hyperlink" Target="http://paperpile.com/b/H2bMpt/ELqJG" TargetMode="External"/><Relationship Id="rId114" Type="http://schemas.openxmlformats.org/officeDocument/2006/relationships/hyperlink" Target="http://paperpile.com/b/H2bMpt/ELqJG" TargetMode="External"/><Relationship Id="rId113" Type="http://schemas.openxmlformats.org/officeDocument/2006/relationships/hyperlink" Target="http://paperpile.com/b/H2bMpt/ELqJG" TargetMode="External"/><Relationship Id="rId112" Type="http://schemas.openxmlformats.org/officeDocument/2006/relationships/hyperlink" Target="http://paperpile.com/b/H2bMpt/ELqJG" TargetMode="External"/><Relationship Id="rId111" Type="http://schemas.openxmlformats.org/officeDocument/2006/relationships/hyperlink" Target="http://paperpile.com/b/H2bMpt/ELqJ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