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2991B0">
      <w:pPr>
        <w:rPr>
          <w:rFonts w:hint="default" w:ascii="Times New Roman" w:hAnsi="Times New Roman" w:cs="Times New Roman" w:eastAsiaTheme="minorEastAsia"/>
          <w:b/>
          <w:bCs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lang w:eastAsia="zh-CN"/>
        </w:rPr>
        <w:t>Supplementary data</w:t>
      </w:r>
      <w:bookmarkStart w:id="0" w:name="_Ref24326"/>
    </w:p>
    <w:p w14:paraId="40A68934">
      <w:pPr>
        <w:rPr>
          <w:rFonts w:hint="default" w:ascii="Times New Roman" w:hAnsi="Times New Roman" w:cs="Times New Roman" w:eastAsiaTheme="minorEastAsia"/>
          <w:lang w:eastAsia="zh-CN"/>
        </w:rPr>
      </w:pPr>
    </w:p>
    <w:p w14:paraId="2DB8E186">
      <w:pPr>
        <w:pStyle w:val="2"/>
        <w:jc w:val="center"/>
      </w:pPr>
      <w:r>
        <w:rPr>
          <w:rFonts w:ascii="Times New Roman" w:hAnsi="Times New Roman" w:eastAsia="宋体" w:cs="Times New Roman"/>
          <w:color w:val="000000"/>
          <w:sz w:val="24"/>
        </w:rPr>
        <w:t xml:space="preserve">Table 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>S</w:t>
      </w:r>
      <w:r>
        <w:rPr>
          <w:rFonts w:ascii="Times New Roman" w:hAnsi="Times New Roman" w:eastAsia="宋体" w:cs="Times New Roman"/>
          <w:color w:val="000000"/>
          <w:sz w:val="24"/>
        </w:rPr>
        <w:fldChar w:fldCharType="begin"/>
      </w:r>
      <w:r>
        <w:rPr>
          <w:rFonts w:ascii="Times New Roman" w:hAnsi="Times New Roman" w:eastAsia="宋体" w:cs="Times New Roman"/>
          <w:color w:val="000000"/>
          <w:sz w:val="24"/>
        </w:rPr>
        <w:instrText xml:space="preserve"> SEQ Table \* ARABIC </w:instrText>
      </w:r>
      <w:r>
        <w:rPr>
          <w:rFonts w:ascii="Times New Roman" w:hAnsi="Times New Roman" w:eastAsia="宋体" w:cs="Times New Roman"/>
          <w:color w:val="000000"/>
          <w:sz w:val="24"/>
        </w:rPr>
        <w:fldChar w:fldCharType="separate"/>
      </w:r>
      <w:r>
        <w:rPr>
          <w:rFonts w:ascii="Times New Roman" w:hAnsi="Times New Roman" w:eastAsia="宋体" w:cs="Times New Roman"/>
          <w:color w:val="000000"/>
          <w:sz w:val="24"/>
        </w:rPr>
        <w:t>1</w:t>
      </w:r>
      <w:r>
        <w:rPr>
          <w:rFonts w:ascii="Times New Roman" w:hAnsi="Times New Roman" w:eastAsia="宋体" w:cs="Times New Roman"/>
          <w:color w:val="000000"/>
          <w:sz w:val="24"/>
        </w:rPr>
        <w:fldChar w:fldCharType="end"/>
      </w:r>
      <w:bookmarkEnd w:id="0"/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 xml:space="preserve">. </w:t>
      </w:r>
      <w:r>
        <w:rPr>
          <w:rFonts w:ascii="Times New Roman" w:hAnsi="Times New Roman" w:eastAsia="宋体" w:cs="Times New Roman"/>
          <w:color w:val="000000"/>
          <w:sz w:val="24"/>
        </w:rPr>
        <w:t>Orthogonal experiment factor level table</w:t>
      </w:r>
    </w:p>
    <w:tbl>
      <w:tblPr>
        <w:tblStyle w:val="4"/>
        <w:tblW w:w="5598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3"/>
        <w:gridCol w:w="1494"/>
        <w:gridCol w:w="1494"/>
        <w:gridCol w:w="1200"/>
        <w:gridCol w:w="1960"/>
      </w:tblGrid>
      <w:tr w14:paraId="662F50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454AA748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</w:p>
        </w:tc>
        <w:tc>
          <w:tcPr>
            <w:tcW w:w="3222" w:type="pct"/>
            <w:gridSpan w:val="4"/>
            <w:tcBorders>
              <w:top w:val="single" w:color="000000" w:sz="12" w:space="0"/>
              <w:left w:val="nil"/>
              <w:bottom w:val="single" w:color="000000" w:sz="6" w:space="0"/>
              <w:right w:val="nil"/>
            </w:tcBorders>
            <w:vAlign w:val="center"/>
          </w:tcPr>
          <w:p w14:paraId="1B42A136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considerations</w:t>
            </w:r>
          </w:p>
        </w:tc>
      </w:tr>
      <w:tr w14:paraId="0D526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6E44B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level (of achievement etc)</w:t>
            </w:r>
          </w:p>
        </w:tc>
        <w:tc>
          <w:tcPr>
            <w:tcW w:w="783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2F10F5CD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Liquid content %</w:t>
            </w:r>
          </w:p>
        </w:tc>
        <w:tc>
          <w:tcPr>
            <w:tcW w:w="783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38B28A2C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% of inoculations</w:t>
            </w:r>
          </w:p>
        </w:tc>
        <w:tc>
          <w:tcPr>
            <w:tcW w:w="629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346B8583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Time h</w:t>
            </w:r>
          </w:p>
        </w:tc>
        <w:tc>
          <w:tcPr>
            <w:tcW w:w="1027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1BEDD007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T</w:t>
            </w:r>
            <w:r>
              <w:rPr>
                <w:rFonts w:ascii="Times New Roman" w:hAnsi="Times New Roman" w:eastAsia="宋体" w:cs="Times New Roman"/>
                <w:color w:val="000000"/>
              </w:rPr>
              <w:t>emp℃</w:t>
            </w:r>
          </w:p>
        </w:tc>
      </w:tr>
      <w:tr w14:paraId="5CC19A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vMerge w:val="continue"/>
            <w:tcBorders>
              <w:top w:val="nil"/>
              <w:left w:val="nil"/>
              <w:bottom w:val="single" w:color="000000" w:sz="6" w:space="0"/>
              <w:right w:val="nil"/>
            </w:tcBorders>
            <w:vAlign w:val="center"/>
          </w:tcPr>
          <w:p w14:paraId="2CBD1FFF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color="000000" w:sz="6" w:space="0"/>
              <w:right w:val="nil"/>
            </w:tcBorders>
            <w:vAlign w:val="center"/>
          </w:tcPr>
          <w:p w14:paraId="6E81337B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A</w:t>
            </w:r>
          </w:p>
        </w:tc>
        <w:tc>
          <w:tcPr>
            <w:tcW w:w="783" w:type="pct"/>
            <w:tcBorders>
              <w:top w:val="nil"/>
              <w:left w:val="nil"/>
              <w:bottom w:val="single" w:color="000000" w:sz="6" w:space="0"/>
              <w:right w:val="nil"/>
            </w:tcBorders>
            <w:vAlign w:val="center"/>
          </w:tcPr>
          <w:p w14:paraId="6DA0D836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B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000000" w:sz="6" w:space="0"/>
              <w:right w:val="nil"/>
            </w:tcBorders>
            <w:vAlign w:val="center"/>
          </w:tcPr>
          <w:p w14:paraId="4E938A6D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C</w:t>
            </w:r>
          </w:p>
        </w:tc>
        <w:tc>
          <w:tcPr>
            <w:tcW w:w="1027" w:type="pct"/>
            <w:tcBorders>
              <w:top w:val="nil"/>
              <w:left w:val="nil"/>
              <w:bottom w:val="single" w:color="000000" w:sz="6" w:space="0"/>
              <w:right w:val="nil"/>
            </w:tcBorders>
            <w:vAlign w:val="center"/>
          </w:tcPr>
          <w:p w14:paraId="0D32465A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D</w:t>
            </w:r>
          </w:p>
        </w:tc>
      </w:tr>
      <w:tr w14:paraId="392273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0A50F5FF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1</w:t>
            </w:r>
          </w:p>
        </w:tc>
        <w:tc>
          <w:tcPr>
            <w:tcW w:w="783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5EF9F4C7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50</w:t>
            </w:r>
          </w:p>
        </w:tc>
        <w:tc>
          <w:tcPr>
            <w:tcW w:w="783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36305886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3</w:t>
            </w:r>
          </w:p>
        </w:tc>
        <w:tc>
          <w:tcPr>
            <w:tcW w:w="629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77C0EB89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44</w:t>
            </w:r>
          </w:p>
        </w:tc>
        <w:tc>
          <w:tcPr>
            <w:tcW w:w="1027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3F18E553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15</w:t>
            </w:r>
          </w:p>
        </w:tc>
      </w:tr>
      <w:tr w14:paraId="1ECA2A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481A7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ECBE5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60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0DD24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4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09CD3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48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D0FF7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18</w:t>
            </w:r>
          </w:p>
        </w:tc>
      </w:tr>
      <w:tr w14:paraId="6D1FF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4CDBE3C3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3</w:t>
            </w:r>
          </w:p>
        </w:tc>
        <w:tc>
          <w:tcPr>
            <w:tcW w:w="783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2ABD8A81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70</w:t>
            </w:r>
          </w:p>
        </w:tc>
        <w:tc>
          <w:tcPr>
            <w:tcW w:w="783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44774876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5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2F23A94A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52</w:t>
            </w:r>
          </w:p>
        </w:tc>
        <w:tc>
          <w:tcPr>
            <w:tcW w:w="1027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06224E3C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21</w:t>
            </w:r>
          </w:p>
        </w:tc>
      </w:tr>
    </w:tbl>
    <w:p w14:paraId="7E99130F">
      <w:pPr>
        <w:keepNext/>
        <w:keepLines/>
        <w:tabs>
          <w:tab w:val="center" w:pos="4683"/>
          <w:tab w:val="left" w:pos="8091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4A81FB8E">
      <w:pPr>
        <w:pStyle w:val="2"/>
        <w:jc w:val="center"/>
        <w:rPr>
          <w:rFonts w:hint="default"/>
          <w:lang w:val="en-US" w:eastAsia="zh-CN"/>
        </w:rPr>
      </w:pPr>
      <w:bookmarkStart w:id="1" w:name="_Ref24708"/>
      <w:r>
        <w:rPr>
          <w:rFonts w:ascii="Times New Roman" w:hAnsi="Times New Roman" w:eastAsia="宋体" w:cs="Times New Roman"/>
          <w:color w:val="000000"/>
          <w:sz w:val="24"/>
        </w:rPr>
        <w:t xml:space="preserve">Table 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>S</w:t>
      </w:r>
      <w:r>
        <w:rPr>
          <w:rFonts w:ascii="Times New Roman" w:hAnsi="Times New Roman" w:eastAsia="宋体" w:cs="Times New Roman"/>
          <w:color w:val="000000"/>
          <w:sz w:val="24"/>
        </w:rPr>
        <w:fldChar w:fldCharType="begin"/>
      </w:r>
      <w:r>
        <w:rPr>
          <w:rFonts w:ascii="Times New Roman" w:hAnsi="Times New Roman" w:eastAsia="宋体" w:cs="Times New Roman"/>
          <w:color w:val="000000"/>
          <w:sz w:val="24"/>
        </w:rPr>
        <w:instrText xml:space="preserve"> SEQ Table \* ARABIC </w:instrText>
      </w:r>
      <w:r>
        <w:rPr>
          <w:rFonts w:ascii="Times New Roman" w:hAnsi="Times New Roman" w:eastAsia="宋体" w:cs="Times New Roman"/>
          <w:color w:val="000000"/>
          <w:sz w:val="24"/>
        </w:rPr>
        <w:fldChar w:fldCharType="separate"/>
      </w:r>
      <w:r>
        <w:rPr>
          <w:rFonts w:ascii="Times New Roman" w:hAnsi="Times New Roman" w:eastAsia="宋体" w:cs="Times New Roman"/>
          <w:color w:val="000000"/>
          <w:sz w:val="24"/>
        </w:rPr>
        <w:t>2</w:t>
      </w:r>
      <w:r>
        <w:rPr>
          <w:rFonts w:ascii="Times New Roman" w:hAnsi="Times New Roman" w:eastAsia="宋体" w:cs="Times New Roman"/>
          <w:color w:val="000000"/>
          <w:sz w:val="24"/>
        </w:rPr>
        <w:fldChar w:fldCharType="end"/>
      </w:r>
      <w:bookmarkEnd w:id="1"/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>.</w:t>
      </w:r>
      <w:r>
        <w:rPr>
          <w:rFonts w:ascii="Times New Roman" w:hAnsi="Times New Roman" w:eastAsia="宋体" w:cs="Times New Roman"/>
          <w:color w:val="000000"/>
          <w:sz w:val="24"/>
        </w:rPr>
        <w:t xml:space="preserve"> Orthogonal experimental design and results</w:t>
      </w:r>
    </w:p>
    <w:tbl>
      <w:tblPr>
        <w:tblStyle w:val="4"/>
        <w:tblW w:w="922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443"/>
        <w:gridCol w:w="1243"/>
        <w:gridCol w:w="982"/>
        <w:gridCol w:w="1263"/>
        <w:gridCol w:w="1142"/>
        <w:gridCol w:w="982"/>
        <w:gridCol w:w="1082"/>
      </w:tblGrid>
      <w:tr w14:paraId="2882E7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vMerge w:val="restart"/>
            <w:tcBorders>
              <w:top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7A878C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S</w:t>
            </w:r>
            <w:r>
              <w:rPr>
                <w:rFonts w:ascii="Times New Roman" w:hAnsi="Times New Roman" w:eastAsia="宋体" w:cs="Times New Roman"/>
                <w:color w:val="000000"/>
              </w:rPr>
              <w:t>erial number</w:t>
            </w:r>
          </w:p>
        </w:tc>
        <w:tc>
          <w:tcPr>
            <w:tcW w:w="4920" w:type="dxa"/>
            <w:gridSpan w:val="4"/>
            <w:tcBorders>
              <w:top w:val="single" w:color="000000" w:sz="12" w:space="0"/>
              <w:bottom w:val="single" w:color="auto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52E546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C</w:t>
            </w:r>
            <w:r>
              <w:rPr>
                <w:rFonts w:ascii="Times New Roman" w:hAnsi="Times New Roman" w:eastAsia="宋体" w:cs="Times New Roman"/>
                <w:color w:val="000000"/>
              </w:rPr>
              <w:t>onsiderations</w:t>
            </w:r>
          </w:p>
        </w:tc>
        <w:tc>
          <w:tcPr>
            <w:tcW w:w="3200" w:type="dxa"/>
            <w:gridSpan w:val="3"/>
            <w:vMerge w:val="restart"/>
            <w:tcBorders>
              <w:top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D6861F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Enzyme viability (</w:t>
            </w:r>
            <w:r>
              <w:rPr>
                <w:rFonts w:ascii="Times New Roman" w:hAnsi="Times New Roman" w:cs="Times New Roman"/>
                <w:color w:val="000000"/>
              </w:rPr>
              <w:t>IU/mL</w:t>
            </w:r>
            <w:r>
              <w:rPr>
                <w:rFonts w:ascii="Times New Roman" w:hAnsi="Times New Roman" w:eastAsia="宋体" w:cs="Times New Roman"/>
                <w:color w:val="000000"/>
              </w:rPr>
              <w:t>)</w:t>
            </w:r>
          </w:p>
        </w:tc>
      </w:tr>
      <w:tr w14:paraId="342C56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vMerge w:val="continue"/>
            <w:tcBorders>
              <w:bottom w:val="single" w:color="000000" w:sz="4" w:space="0"/>
            </w:tcBorders>
            <w:shd w:val="clear" w:color="auto" w:fill="auto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1051C6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top w:val="single" w:color="auto" w:sz="4" w:space="0"/>
              <w:bottom w:val="single" w:color="000000" w:sz="4" w:space="0"/>
            </w:tcBorders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C1FEB4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 xml:space="preserve">Liquid volume % </w:t>
            </w:r>
            <w:r>
              <w:rPr>
                <w:rFonts w:ascii="Times New Roman" w:hAnsi="Times New Roman" w:cs="Times New Roman"/>
                <w:color w:val="000000"/>
              </w:rPr>
              <w:t>A</w:t>
            </w:r>
          </w:p>
        </w:tc>
        <w:tc>
          <w:tcPr>
            <w:tcW w:w="1240" w:type="dxa"/>
            <w:tcBorders>
              <w:top w:val="single" w:color="auto" w:sz="4" w:space="0"/>
              <w:bottom w:val="single" w:color="000000" w:sz="4" w:space="0"/>
            </w:tcBorders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F918AF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 xml:space="preserve">Inoculum % </w:t>
            </w:r>
            <w:r>
              <w:rPr>
                <w:rFonts w:ascii="Times New Roman" w:hAnsi="Times New Roman" w:cs="Times New Roman"/>
                <w:color w:val="000000"/>
              </w:rPr>
              <w:t>B</w:t>
            </w:r>
          </w:p>
        </w:tc>
        <w:tc>
          <w:tcPr>
            <w:tcW w:w="980" w:type="dxa"/>
            <w:tcBorders>
              <w:top w:val="single" w:color="auto" w:sz="4" w:space="0"/>
              <w:bottom w:val="single" w:color="000000" w:sz="4" w:space="0"/>
            </w:tcBorders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D8CD19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Time (</w:t>
            </w:r>
            <w:r>
              <w:rPr>
                <w:rFonts w:ascii="Times New Roman" w:hAnsi="Times New Roman" w:cs="Times New Roman"/>
                <w:color w:val="000000"/>
              </w:rPr>
              <w:t>h) C</w:t>
            </w:r>
          </w:p>
        </w:tc>
        <w:tc>
          <w:tcPr>
            <w:tcW w:w="1240" w:type="dxa"/>
            <w:tcBorders>
              <w:top w:val="single" w:color="auto" w:sz="4" w:space="0"/>
              <w:bottom w:val="single" w:color="000000" w:sz="4" w:space="0"/>
            </w:tcBorders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E50653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Temperature (</w:t>
            </w:r>
            <w:r>
              <w:rPr>
                <w:rFonts w:ascii="Times New Roman" w:hAnsi="Times New Roman" w:cs="Times New Roman"/>
                <w:color w:val="000000"/>
              </w:rPr>
              <w:t>°C) D</w:t>
            </w:r>
          </w:p>
        </w:tc>
        <w:tc>
          <w:tcPr>
            <w:tcW w:w="3200" w:type="dxa"/>
            <w:gridSpan w:val="3"/>
            <w:vMerge w:val="continue"/>
            <w:tcBorders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D46E78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7C6F30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000000" w:sz="4" w:space="0"/>
            </w:tcBorders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40C768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D2C25F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1BA019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8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7DB33C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F5D345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4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5AF28B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3.4</w:t>
            </w:r>
          </w:p>
        </w:tc>
        <w:tc>
          <w:tcPr>
            <w:tcW w:w="98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BBA7078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3.15</w:t>
            </w:r>
          </w:p>
        </w:tc>
        <w:tc>
          <w:tcPr>
            <w:tcW w:w="106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A79599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3.25</w:t>
            </w:r>
          </w:p>
        </w:tc>
      </w:tr>
      <w:tr w14:paraId="50B4FD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0AA49F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FE5482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A0DC07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C9D1C8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25B25BA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DC3387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2.45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55B378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76D21C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2.35</w:t>
            </w:r>
          </w:p>
        </w:tc>
      </w:tr>
      <w:tr w14:paraId="4A9C67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A7856C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5A676A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E21998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A0C0C9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B4ACA7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F458B5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9FEB80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2.65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BE7E72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2.85</w:t>
            </w:r>
          </w:p>
        </w:tc>
      </w:tr>
      <w:tr w14:paraId="11BF50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D28CAB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0F676A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A337F6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4AA460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34CCD8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474EE0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4DD9CA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4CE848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2.3</w:t>
            </w:r>
          </w:p>
        </w:tc>
      </w:tr>
      <w:tr w14:paraId="0A1841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3809C2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7F2CFC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91A79F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7C4A1D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D816AA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8E66A4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3.55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A871FA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CD6DE3A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3.4</w:t>
            </w:r>
          </w:p>
        </w:tc>
      </w:tr>
      <w:tr w14:paraId="6C794B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F9A2FA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921F62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6EDE92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016379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F604F9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CDA074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35539D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2.95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798657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</w:t>
            </w:r>
          </w:p>
        </w:tc>
      </w:tr>
      <w:tr w14:paraId="0327A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45F472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638968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3F3953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2AFD5C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EA88CE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333604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2.4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5023BB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1B9E23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2.55</w:t>
            </w:r>
          </w:p>
        </w:tc>
      </w:tr>
      <w:tr w14:paraId="3599F6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476F89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32B335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B5C63F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2740E1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94E6A6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05461D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2.45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03A0A9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DB5E188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2.4</w:t>
            </w:r>
          </w:p>
        </w:tc>
      </w:tr>
      <w:tr w14:paraId="76A6A3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E961D6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FF2DFB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37E687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379B0E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E83B56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DD402F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2.9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981CA9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3.05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344EF8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3.1</w:t>
            </w:r>
          </w:p>
        </w:tc>
      </w:tr>
      <w:tr w14:paraId="51BBF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1E116A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K1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330095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25.200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4E26F3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23.850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DD1AEC8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25.900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02AF6AA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29.300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B45A096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92E899D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9620DE6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3FF581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3F64CB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K2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AEAB818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25.800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9A5247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24.900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F75E35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26.200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89E89B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23.300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5154177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B7D36DE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DAEA4CF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6AF1A9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8871E9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K3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2AC91F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23.850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168A32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26.100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647AA4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22.750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65CE6A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22.250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5093B42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E331B5C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9AD5DBB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5B1F2A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3FE647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k1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15FF76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2.800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9A3E92A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2.650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034BE8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2.878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27F46A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3.256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7C6FC57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7CB76DD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39BCD49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0D89BA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5B07CE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k2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EB4724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2.867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B91B94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2.767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07DD9B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2.911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7173F0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2.589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1D95300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951D29B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3097993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4F4049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7B6EAB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k3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F566C8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2.650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18F5EE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2.900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4396DA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2.528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A31A66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2.472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DCA3A86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23416DA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35D5987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3B182B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054038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44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217BAB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124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363D22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0.250</w:t>
            </w:r>
          </w:p>
        </w:tc>
        <w:tc>
          <w:tcPr>
            <w:tcW w:w="98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781244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0.383</w:t>
            </w:r>
          </w:p>
        </w:tc>
        <w:tc>
          <w:tcPr>
            <w:tcW w:w="124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059FEBA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0.783</w:t>
            </w:r>
          </w:p>
        </w:tc>
        <w:tc>
          <w:tcPr>
            <w:tcW w:w="114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78E0939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F04BFE1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441CB12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939B1A7">
      <w:pPr>
        <w:keepLines/>
        <w:tabs>
          <w:tab w:val="center" w:pos="4683"/>
          <w:tab w:val="left" w:pos="8091"/>
        </w:tabs>
        <w:spacing w:line="360" w:lineRule="auto"/>
        <w:rPr>
          <w:rFonts w:ascii="Times New Roman" w:hAnsi="Times New Roman" w:eastAsia="宋体" w:cs="Times New Roman"/>
          <w:color w:val="000000"/>
          <w:sz w:val="24"/>
        </w:rPr>
      </w:pPr>
    </w:p>
    <w:p w14:paraId="24C83510">
      <w:pPr>
        <w:spacing w:line="360" w:lineRule="auto"/>
        <w:jc w:val="center"/>
        <w:rPr>
          <w:rFonts w:hint="default" w:ascii="Times New Roman" w:hAnsi="Times New Roman" w:cs="Times New Roman"/>
          <w:sz w:val="24"/>
          <w:lang w:val="en-US" w:eastAsia="zh-CN"/>
        </w:rPr>
      </w:pPr>
      <w:bookmarkStart w:id="2" w:name="_Ref24924"/>
      <w:r>
        <w:rPr>
          <w:rFonts w:ascii="Times New Roman" w:hAnsi="Times New Roman" w:cs="Times New Roman"/>
          <w:sz w:val="24"/>
        </w:rPr>
        <w:t xml:space="preserve">Table </w:t>
      </w:r>
      <w:r>
        <w:rPr>
          <w:rFonts w:hint="eastAsia" w:ascii="Times New Roman" w:hAnsi="Times New Roman" w:cs="Times New Roman"/>
          <w:sz w:val="24"/>
          <w:lang w:val="en-US" w:eastAsia="zh-CN"/>
        </w:rPr>
        <w:t>S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SEQ Table \* ARABIC </w:instrText>
      </w:r>
      <w:r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fldChar w:fldCharType="end"/>
      </w:r>
      <w:bookmarkEnd w:id="2"/>
      <w:r>
        <w:rPr>
          <w:rFonts w:hint="eastAsia" w:ascii="Times New Roman" w:hAnsi="Times New Roman" w:cs="Times New Roman"/>
          <w:sz w:val="24"/>
          <w:lang w:val="en-US" w:eastAsia="zh-CN"/>
        </w:rPr>
        <w:t>.</w:t>
      </w:r>
      <w:r>
        <w:rPr>
          <w:rFonts w:ascii="Times New Roman" w:hAnsi="Times New Roman" w:cs="Times New Roman"/>
          <w:sz w:val="24"/>
        </w:rPr>
        <w:t xml:space="preserve"> ANOVA</w:t>
      </w:r>
    </w:p>
    <w:tbl>
      <w:tblPr>
        <w:tblStyle w:val="4"/>
        <w:tblW w:w="5547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1706"/>
        <w:gridCol w:w="919"/>
        <w:gridCol w:w="1292"/>
        <w:gridCol w:w="1629"/>
        <w:gridCol w:w="1848"/>
      </w:tblGrid>
      <w:tr w14:paraId="759D5A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  <w:jc w:val="center"/>
        </w:trPr>
        <w:tc>
          <w:tcPr>
            <w:tcW w:w="1000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802751B">
            <w:pPr>
              <w:pStyle w:val="3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Source of variance</w:t>
            </w:r>
          </w:p>
        </w:tc>
        <w:tc>
          <w:tcPr>
            <w:tcW w:w="923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15347DA">
            <w:pPr>
              <w:pStyle w:val="3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S</w:t>
            </w:r>
            <w:r>
              <w:rPr>
                <w:rFonts w:ascii="Times New Roman" w:hAnsi="Times New Roman" w:eastAsia="宋体" w:cs="Times New Roman"/>
                <w:color w:val="000000"/>
              </w:rPr>
              <w:t>um of squared deviations</w:t>
            </w:r>
          </w:p>
        </w:tc>
        <w:tc>
          <w:tcPr>
            <w:tcW w:w="497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2F85521">
            <w:pPr>
              <w:pStyle w:val="3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Degrees of Freedom</w:t>
            </w:r>
          </w:p>
        </w:tc>
        <w:tc>
          <w:tcPr>
            <w:tcW w:w="699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BE6B225">
            <w:pPr>
              <w:pStyle w:val="3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</w:rPr>
              <w:t>ean square</w:t>
            </w:r>
          </w:p>
        </w:tc>
        <w:tc>
          <w:tcPr>
            <w:tcW w:w="881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C4D298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F-value</w:t>
            </w:r>
          </w:p>
        </w:tc>
        <w:tc>
          <w:tcPr>
            <w:tcW w:w="1000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73E21A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P-value</w:t>
            </w:r>
          </w:p>
        </w:tc>
      </w:tr>
      <w:tr w14:paraId="7E2E42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1000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092D8D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A</w:t>
            </w:r>
          </w:p>
        </w:tc>
        <w:tc>
          <w:tcPr>
            <w:tcW w:w="923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C9683E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0.221666667</w:t>
            </w:r>
          </w:p>
        </w:tc>
        <w:tc>
          <w:tcPr>
            <w:tcW w:w="497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54F2B2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2</w:t>
            </w:r>
          </w:p>
        </w:tc>
        <w:tc>
          <w:tcPr>
            <w:tcW w:w="699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937692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0.110833333</w:t>
            </w:r>
          </w:p>
        </w:tc>
        <w:tc>
          <w:tcPr>
            <w:tcW w:w="881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DC921C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12.73404255</w:t>
            </w:r>
          </w:p>
        </w:tc>
        <w:tc>
          <w:tcPr>
            <w:tcW w:w="1000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820D23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0.000358029</w:t>
            </w:r>
          </w:p>
        </w:tc>
      </w:tr>
      <w:tr w14:paraId="17DA91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FA7040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B</w:t>
            </w:r>
          </w:p>
        </w:tc>
        <w:tc>
          <w:tcPr>
            <w:tcW w:w="923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551FDC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0.281666667</w:t>
            </w:r>
          </w:p>
        </w:tc>
        <w:tc>
          <w:tcPr>
            <w:tcW w:w="497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581531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2</w:t>
            </w:r>
          </w:p>
        </w:tc>
        <w:tc>
          <w:tcPr>
            <w:tcW w:w="699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D5E9CF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0.140833333</w:t>
            </w:r>
          </w:p>
        </w:tc>
        <w:tc>
          <w:tcPr>
            <w:tcW w:w="881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1B854E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16.18085106</w:t>
            </w:r>
          </w:p>
        </w:tc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79DB2A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0.000095181</w:t>
            </w:r>
          </w:p>
        </w:tc>
      </w:tr>
      <w:tr w14:paraId="3F4088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707D3E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C</w:t>
            </w:r>
          </w:p>
        </w:tc>
        <w:tc>
          <w:tcPr>
            <w:tcW w:w="923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25968C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0.811666667</w:t>
            </w:r>
          </w:p>
        </w:tc>
        <w:tc>
          <w:tcPr>
            <w:tcW w:w="497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B15CA5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2</w:t>
            </w:r>
          </w:p>
        </w:tc>
        <w:tc>
          <w:tcPr>
            <w:tcW w:w="699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E01992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0.405833333</w:t>
            </w:r>
          </w:p>
        </w:tc>
        <w:tc>
          <w:tcPr>
            <w:tcW w:w="881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E5DEDC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46.62765957</w:t>
            </w:r>
          </w:p>
        </w:tc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478898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0.000000076</w:t>
            </w:r>
          </w:p>
        </w:tc>
      </w:tr>
      <w:tr w14:paraId="01A6EA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9B0920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D</w:t>
            </w:r>
          </w:p>
        </w:tc>
        <w:tc>
          <w:tcPr>
            <w:tcW w:w="923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5DDC8B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3.215</w:t>
            </w:r>
          </w:p>
        </w:tc>
        <w:tc>
          <w:tcPr>
            <w:tcW w:w="497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869EF98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2</w:t>
            </w:r>
          </w:p>
        </w:tc>
        <w:tc>
          <w:tcPr>
            <w:tcW w:w="699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3196F4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1.6075</w:t>
            </w:r>
          </w:p>
        </w:tc>
        <w:tc>
          <w:tcPr>
            <w:tcW w:w="881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1CE3D6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184.6914894</w:t>
            </w:r>
          </w:p>
        </w:tc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01646C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0.000000000</w:t>
            </w:r>
          </w:p>
        </w:tc>
      </w:tr>
      <w:tr w14:paraId="3DCB3C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B85141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I</w:t>
            </w:r>
            <w:r>
              <w:rPr>
                <w:rFonts w:ascii="Times New Roman" w:hAnsi="Times New Roman" w:eastAsia="宋体" w:cs="Times New Roman"/>
                <w:color w:val="000000"/>
              </w:rPr>
              <w:t>naccuracies</w:t>
            </w:r>
          </w:p>
        </w:tc>
        <w:tc>
          <w:tcPr>
            <w:tcW w:w="923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B61514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0.156666667</w:t>
            </w:r>
          </w:p>
        </w:tc>
        <w:tc>
          <w:tcPr>
            <w:tcW w:w="497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F783E1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18</w:t>
            </w:r>
          </w:p>
        </w:tc>
        <w:tc>
          <w:tcPr>
            <w:tcW w:w="699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2F34A7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0.009</w:t>
            </w:r>
          </w:p>
        </w:tc>
        <w:tc>
          <w:tcPr>
            <w:tcW w:w="881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A7C2A45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86E62A5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3B72BE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  <w:jc w:val="center"/>
        </w:trPr>
        <w:tc>
          <w:tcPr>
            <w:tcW w:w="1000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8CA4AD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Total</w:t>
            </w:r>
          </w:p>
        </w:tc>
        <w:tc>
          <w:tcPr>
            <w:tcW w:w="923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3A59E00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7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3AB50E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26</w:t>
            </w:r>
          </w:p>
        </w:tc>
        <w:tc>
          <w:tcPr>
            <w:tcW w:w="699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E4C4F4B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1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08AB6C0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491E108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E2DF0E4">
      <w:pPr>
        <w:rPr>
          <w:rFonts w:hint="eastAsia" w:eastAsiaTheme="minorEastAsia"/>
          <w:lang w:val="en-US" w:eastAsia="zh-CN"/>
        </w:rPr>
      </w:pPr>
    </w:p>
    <w:p w14:paraId="18FA5E04">
      <w:pPr>
        <w:rPr>
          <w:rFonts w:hint="default"/>
          <w:lang w:val="en-US" w:eastAsia="zh-CN"/>
        </w:rPr>
      </w:pPr>
    </w:p>
    <w:p w14:paraId="33E8CEF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37505" cy="1564005"/>
            <wp:effectExtent l="0" t="0" r="3175" b="5715"/>
            <wp:docPr id="3" name="图片 3" descr="图表格式修改_01(2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格式修改_01(2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ED9F">
      <w:pPr>
        <w:pStyle w:val="2"/>
        <w:keepNext w:val="0"/>
        <w:keepLines w:val="0"/>
        <w:pageBreakBefore w:val="0"/>
        <w:widowControl w:val="0"/>
        <w:tabs>
          <w:tab w:val="left" w:pos="67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cs="Times New Roman"/>
          <w:sz w:val="22"/>
          <w:szCs w:val="22"/>
        </w:rPr>
      </w:pPr>
      <w:bookmarkStart w:id="3" w:name="_Ref27249"/>
      <w:r>
        <w:rPr>
          <w:rFonts w:ascii="Times New Roman" w:hAnsi="Times New Roman" w:cs="Times New Roman"/>
          <w:sz w:val="22"/>
          <w:szCs w:val="22"/>
        </w:rPr>
        <w:t xml:space="preserve">Figure </w:t>
      </w:r>
      <w:bookmarkEnd w:id="3"/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S1</w:t>
      </w:r>
      <w:r>
        <w:rPr>
          <w:rFonts w:hint="eastAsia"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Effect of temperature and pH on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Ph-</w:t>
      </w:r>
      <w:r>
        <w:rPr>
          <w:rFonts w:ascii="Times New Roman" w:hAnsi="Times New Roman" w:cs="Times New Roman"/>
          <w:sz w:val="22"/>
          <w:szCs w:val="22"/>
        </w:rPr>
        <w:t xml:space="preserve">HAase activity and stability. (A) Optimum reaction pH at different buffers; (B)Effect of different concentrations of NaCl on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Ph-</w:t>
      </w:r>
      <w:r>
        <w:rPr>
          <w:rFonts w:ascii="Times New Roman" w:hAnsi="Times New Roman" w:cs="Times New Roman"/>
          <w:sz w:val="22"/>
          <w:szCs w:val="22"/>
        </w:rPr>
        <w:t xml:space="preserve">HAase; (C) </w:t>
      </w:r>
      <w:r>
        <w:rPr>
          <w:rFonts w:ascii="Times New Roman" w:hAnsi="Times New Roman" w:eastAsia="宋体" w:cs="Times New Roman"/>
          <w:color w:val="000000"/>
          <w:sz w:val="22"/>
          <w:szCs w:val="22"/>
        </w:rPr>
        <w:t xml:space="preserve">Storage stability of </w:t>
      </w:r>
      <w:r>
        <w:rPr>
          <w:rFonts w:hint="eastAsia" w:ascii="Times New Roman" w:hAnsi="Times New Roman" w:eastAsia="宋体" w:cs="Times New Roman"/>
          <w:color w:val="000000"/>
          <w:sz w:val="22"/>
          <w:szCs w:val="22"/>
          <w:lang w:val="en-US" w:eastAsia="zh-CN"/>
        </w:rPr>
        <w:t>Ph-</w:t>
      </w:r>
      <w:r>
        <w:rPr>
          <w:rFonts w:ascii="Times New Roman" w:hAnsi="Times New Roman" w:eastAsia="宋体" w:cs="Times New Roman"/>
          <w:color w:val="000000"/>
          <w:sz w:val="22"/>
          <w:szCs w:val="22"/>
        </w:rPr>
        <w:t>HAase at four temperatures</w:t>
      </w:r>
      <w:r>
        <w:rPr>
          <w:rFonts w:ascii="Times New Roman" w:hAnsi="Times New Roman" w:cs="Times New Roman"/>
          <w:color w:val="000000"/>
          <w:sz w:val="22"/>
          <w:szCs w:val="22"/>
        </w:rPr>
        <w:t>;</w:t>
      </w:r>
    </w:p>
    <w:p w14:paraId="510B87A7">
      <w:pPr>
        <w:pStyle w:val="2"/>
        <w:jc w:val="center"/>
        <w:rPr>
          <w:rFonts w:hint="default" w:ascii="Times New Roman" w:hAnsi="Times New Roman" w:cs="Times New Roman"/>
          <w:sz w:val="24"/>
          <w:lang w:val="en-US" w:eastAsia="zh-CN"/>
        </w:rPr>
      </w:pPr>
      <w:bookmarkStart w:id="4" w:name="_Ref29225"/>
      <w:r>
        <w:rPr>
          <w:rFonts w:ascii="Times New Roman" w:hAnsi="Times New Roman" w:cs="Times New Roman"/>
          <w:sz w:val="24"/>
        </w:rPr>
        <w:t xml:space="preserve">Table </w:t>
      </w:r>
      <w:bookmarkEnd w:id="4"/>
      <w:r>
        <w:rPr>
          <w:rFonts w:hint="eastAsia" w:ascii="Times New Roman" w:hAnsi="Times New Roman" w:cs="Times New Roman"/>
          <w:sz w:val="24"/>
          <w:lang w:val="en-US" w:eastAsia="zh-CN"/>
        </w:rPr>
        <w:t xml:space="preserve">S4. </w:t>
      </w:r>
      <w:r>
        <w:rPr>
          <w:rFonts w:ascii="Times New Roman" w:hAnsi="Times New Roman" w:cs="Times New Roman"/>
          <w:sz w:val="24"/>
        </w:rPr>
        <w:t>Kinetic parameters of hydrolysis of different substrates by</w:t>
      </w:r>
      <w:r>
        <w:rPr>
          <w:rFonts w:ascii="Times New Roman" w:hAnsi="Times New Roman" w:cs="Times New Roman"/>
          <w:i/>
          <w:iCs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>P</w:t>
      </w:r>
      <w:r>
        <w:rPr>
          <w:rFonts w:hint="eastAsia" w:ascii="Times New Roman" w:hAnsi="Times New Roman" w:eastAsia="宋体" w:cs="Times New Roman"/>
          <w:color w:val="000000"/>
          <w:sz w:val="22"/>
          <w:szCs w:val="22"/>
          <w:lang w:val="en-US" w:eastAsia="zh-CN"/>
        </w:rPr>
        <w:t>h-</w:t>
      </w:r>
      <w:r>
        <w:rPr>
          <w:rFonts w:ascii="Times New Roman" w:hAnsi="Times New Roman" w:cs="Times New Roman"/>
          <w:sz w:val="24"/>
        </w:rPr>
        <w:t>HAase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3BFBE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 w14:paraId="099CC896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Substrate</w:t>
            </w:r>
          </w:p>
        </w:tc>
        <w:tc>
          <w:tcPr>
            <w:tcW w:w="2130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 w14:paraId="267CF79E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HA</w:t>
            </w:r>
          </w:p>
        </w:tc>
        <w:tc>
          <w:tcPr>
            <w:tcW w:w="2131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 w14:paraId="3E606324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CS</w:t>
            </w:r>
          </w:p>
        </w:tc>
        <w:tc>
          <w:tcPr>
            <w:tcW w:w="2131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 w14:paraId="678EDBBE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DS</w:t>
            </w:r>
          </w:p>
        </w:tc>
      </w:tr>
      <w:tr w14:paraId="049F1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292C1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Km (mg/ml)</w:t>
            </w:r>
          </w:p>
        </w:tc>
        <w:tc>
          <w:tcPr>
            <w:tcW w:w="2130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539E0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0.057</w:t>
            </w:r>
          </w:p>
        </w:tc>
        <w:tc>
          <w:tcPr>
            <w:tcW w:w="2131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DDF1A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0.098</w:t>
            </w:r>
          </w:p>
        </w:tc>
        <w:tc>
          <w:tcPr>
            <w:tcW w:w="2131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4CFA4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0.112</w:t>
            </w:r>
          </w:p>
        </w:tc>
      </w:tr>
      <w:tr w14:paraId="4C36B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7B7DBC9B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Vmax(A232/min)</w:t>
            </w:r>
          </w:p>
        </w:tc>
        <w:tc>
          <w:tcPr>
            <w:tcW w:w="21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79516BD0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0.128</w:t>
            </w:r>
          </w:p>
        </w:tc>
        <w:tc>
          <w:tcPr>
            <w:tcW w:w="213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42D1F786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0.114</w:t>
            </w:r>
          </w:p>
        </w:tc>
        <w:tc>
          <w:tcPr>
            <w:tcW w:w="213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055206E7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0.033</w:t>
            </w:r>
          </w:p>
        </w:tc>
      </w:tr>
    </w:tbl>
    <w:p w14:paraId="6CBA9ED8">
      <w:pPr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  <w:lang w:eastAsia="zh-CN"/>
        </w:rPr>
        <w:drawing>
          <wp:inline distT="0" distB="0" distL="114300" distR="114300">
            <wp:extent cx="5266690" cy="1428115"/>
            <wp:effectExtent l="0" t="0" r="6350" b="4445"/>
            <wp:docPr id="12" name="图片 12" descr="图表格式修改_01(7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表格式修改_01(7)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DF30">
      <w:pPr>
        <w:pStyle w:val="2"/>
        <w:jc w:val="center"/>
        <w:rPr>
          <w:rFonts w:ascii="Times New Roman" w:hAnsi="Times New Roman" w:cs="Times New Roman"/>
          <w:sz w:val="22"/>
          <w:szCs w:val="22"/>
        </w:rPr>
      </w:pPr>
      <w:bookmarkStart w:id="5" w:name="_Ref29489"/>
      <w:r>
        <w:rPr>
          <w:rFonts w:ascii="Times New Roman" w:hAnsi="Times New Roman" w:cs="Times New Roman"/>
          <w:sz w:val="22"/>
          <w:szCs w:val="22"/>
        </w:rPr>
        <w:t xml:space="preserve">Figure </w:t>
      </w:r>
      <w:bookmarkEnd w:id="5"/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S2</w:t>
      </w:r>
      <w:r>
        <w:rPr>
          <w:rFonts w:hint="eastAsia"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Michaelis-Menten of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Ph</w:t>
      </w:r>
      <w:r>
        <w:rPr>
          <w:rFonts w:ascii="Times New Roman" w:hAnsi="Times New Roman" w:cs="Times New Roman"/>
          <w:sz w:val="22"/>
          <w:szCs w:val="22"/>
        </w:rPr>
        <w:t>-HAase for different substrates.</w:t>
      </w:r>
      <w:r>
        <w:rPr>
          <w:rFonts w:hint="eastAsia"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(A) HA; (B) CS; (C) DS</w:t>
      </w:r>
    </w:p>
    <w:p w14:paraId="379AC136">
      <w:pPr>
        <w:rPr>
          <w:rFonts w:hint="default"/>
          <w:lang w:val="en-US" w:eastAsia="zh-CN"/>
        </w:rPr>
      </w:pPr>
    </w:p>
    <w:p w14:paraId="55FAF1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2949575"/>
            <wp:effectExtent l="0" t="0" r="14605" b="698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09F7">
      <w:pPr>
        <w:pStyle w:val="2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S3 Gel electrophoresis image of Ph-HAase after stepwise purification. </w:t>
      </w:r>
      <w:r>
        <w:rPr>
          <w:rFonts w:ascii="Times New Roman" w:hAnsi="Times New Roman" w:cs="Times New Roman"/>
          <w:sz w:val="21"/>
          <w:szCs w:val="21"/>
        </w:rPr>
        <w:t xml:space="preserve">(1) </w:t>
      </w:r>
      <w:r>
        <w:rPr>
          <w:rFonts w:hint="eastAsia" w:ascii="Times New Roman" w:hAnsi="Times New Roman" w:cs="Times New Roman"/>
          <w:sz w:val="21"/>
          <w:szCs w:val="21"/>
        </w:rPr>
        <w:t>Ph-</w:t>
      </w:r>
      <w:r>
        <w:rPr>
          <w:rFonts w:ascii="Times New Roman" w:hAnsi="Times New Roman" w:cs="Times New Roman"/>
          <w:sz w:val="21"/>
          <w:szCs w:val="21"/>
        </w:rPr>
        <w:t>HAase crude enzyme; (2) CellufineTMSulfate elution; (3) UniGel-30CM NaCl gradient elution; (4) UniGel-30CM Tris-HCl linear elution</w:t>
      </w:r>
    </w:p>
    <w:p w14:paraId="21E6AE31">
      <w:pPr>
        <w:pStyle w:val="2"/>
        <w:jc w:val="center"/>
        <w:rPr>
          <w:rFonts w:hint="default" w:ascii="Times New Roman" w:hAnsi="Times New Roman" w:cs="Times New Roman"/>
          <w:sz w:val="22"/>
          <w:szCs w:val="22"/>
          <w:lang w:val="en-US" w:eastAsia="zh-CN"/>
        </w:rPr>
      </w:pPr>
    </w:p>
    <w:p w14:paraId="2F3F49D2">
      <w:pPr>
        <w:rPr>
          <w:rFonts w:hint="default" w:ascii="Times New Roman" w:hAnsi="Times New Roman" w:cs="Times New Roman"/>
          <w:sz w:val="22"/>
          <w:szCs w:val="22"/>
          <w:lang w:val="en-US" w:eastAsia="zh-CN"/>
        </w:rPr>
      </w:pPr>
    </w:p>
    <w:p w14:paraId="7D0E8C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2949575"/>
            <wp:effectExtent l="0" t="0" r="1460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0706">
      <w:pPr>
        <w:pStyle w:val="2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2"/>
          <w:szCs w:val="22"/>
        </w:rPr>
        <w:t xml:space="preserve">Figure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S4 Gel electrophoresis image of Ph-HAase after stepwise purification. </w:t>
      </w:r>
      <w:r>
        <w:rPr>
          <w:rFonts w:ascii="Times New Roman" w:hAnsi="Times New Roman" w:cs="Times New Roman"/>
          <w:sz w:val="21"/>
          <w:szCs w:val="21"/>
        </w:rPr>
        <w:t xml:space="preserve">(1) </w:t>
      </w:r>
      <w:r>
        <w:rPr>
          <w:rFonts w:hint="eastAsia" w:ascii="Times New Roman" w:hAnsi="Times New Roman" w:cs="Times New Roman"/>
          <w:sz w:val="21"/>
          <w:szCs w:val="21"/>
        </w:rPr>
        <w:t>Ph-</w:t>
      </w:r>
      <w:r>
        <w:rPr>
          <w:rFonts w:ascii="Times New Roman" w:hAnsi="Times New Roman" w:cs="Times New Roman"/>
          <w:sz w:val="21"/>
          <w:szCs w:val="21"/>
        </w:rPr>
        <w:t>HAase crude enzyme; (2) CellufineTMSulfate elution; (3) UniGel-30CM NaCl gradient elution; (4) UniGel-30CM Tris-HCl linear elution</w:t>
      </w:r>
    </w:p>
    <w:p w14:paraId="3F04CBD4">
      <w:pPr>
        <w:jc w:val="center"/>
        <w:rPr>
          <w:rFonts w:hint="eastAsia" w:ascii="Times New Roman" w:hAnsi="Times New Roman" w:cs="Times New Roman"/>
          <w:sz w:val="22"/>
          <w:szCs w:val="22"/>
        </w:rPr>
      </w:pPr>
    </w:p>
    <w:p w14:paraId="40D32A6F">
      <w:pPr>
        <w:rPr>
          <w:rFonts w:hint="default"/>
          <w:lang w:val="en-US" w:eastAsia="zh-CN"/>
        </w:rPr>
      </w:pPr>
    </w:p>
    <w:p w14:paraId="5B7A6F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2949575"/>
            <wp:effectExtent l="0" t="0" r="14605" b="698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BDDE">
      <w:pPr>
        <w:pStyle w:val="2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2"/>
          <w:szCs w:val="22"/>
        </w:rPr>
        <w:t xml:space="preserve">Figure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S5 Gel electrophoresis image of Ph-HAase after stepwise purification. </w:t>
      </w:r>
      <w:r>
        <w:rPr>
          <w:rFonts w:ascii="Times New Roman" w:hAnsi="Times New Roman" w:cs="Times New Roman"/>
          <w:sz w:val="21"/>
          <w:szCs w:val="21"/>
        </w:rPr>
        <w:t xml:space="preserve">(1) </w:t>
      </w:r>
      <w:r>
        <w:rPr>
          <w:rFonts w:hint="eastAsia" w:ascii="Times New Roman" w:hAnsi="Times New Roman" w:cs="Times New Roman"/>
          <w:sz w:val="21"/>
          <w:szCs w:val="21"/>
        </w:rPr>
        <w:t>Ph-</w:t>
      </w:r>
      <w:r>
        <w:rPr>
          <w:rFonts w:ascii="Times New Roman" w:hAnsi="Times New Roman" w:cs="Times New Roman"/>
          <w:sz w:val="21"/>
          <w:szCs w:val="21"/>
        </w:rPr>
        <w:t>HAase crude enzyme; (2) CellufineTMSulfate elution; (3) UniGel-30CM NaCl gradient elution; (4) UniGel-30CM Tris-HCl linear elution</w:t>
      </w:r>
    </w:p>
    <w:p w14:paraId="6E42C50C">
      <w:pPr>
        <w:jc w:val="center"/>
        <w:rPr>
          <w:rFonts w:hint="eastAsia" w:ascii="Times New Roman" w:hAnsi="Times New Roman" w:cs="Times New Roman"/>
          <w:sz w:val="22"/>
          <w:szCs w:val="22"/>
        </w:rPr>
      </w:pPr>
    </w:p>
    <w:p w14:paraId="6F12EBF4">
      <w:pPr>
        <w:rPr>
          <w:rFonts w:hint="default"/>
          <w:lang w:val="en-US" w:eastAsia="zh-CN"/>
        </w:rPr>
      </w:pPr>
      <w:bookmarkStart w:id="6" w:name="_GoBack"/>
      <w:bookmarkEnd w:id="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5E6BDD"/>
    <w:rsid w:val="11B97A4D"/>
    <w:rsid w:val="19CD580B"/>
    <w:rsid w:val="28193B06"/>
    <w:rsid w:val="300D2A82"/>
    <w:rsid w:val="5835393B"/>
    <w:rsid w:val="5C506F00"/>
    <w:rsid w:val="6BA3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295</Words>
  <Characters>1315</Characters>
  <Lines>0</Lines>
  <Paragraphs>0</Paragraphs>
  <TotalTime>98</TotalTime>
  <ScaleCrop>false</ScaleCrop>
  <LinksUpToDate>false</LinksUpToDate>
  <CharactersWithSpaces>1416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2025-06-17T03:19:00Z</dcterms:created>
  <dc:creator>景佰佰</dc:creator>
  <cp:lastModifiedBy>窦博</cp:lastModifiedBy>
  <dcterms:modified xsi:type="dcterms:W3CDTF">2026-01-22T05:13:36Z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eyJoZGlkIjoiYTIzMTRiOTQ0MjVkZmE1OTYwNTYxNzJkMTcyYTk3MGYiLCJ1c2VySWQiOiI2MjI0MTI1NDgifQ==</vt:lpwstr>
  </property>
  <property fmtid="{D5CDD505-2E9C-101B-9397-08002B2CF9AE}" pid="4" name="ICV">
    <vt:lpwstr>64499B7DAFFB4BDEABCD3C03CEA43BB9_13</vt:lpwstr>
  </property>
</Properties>
</file>