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CEDE" w14:textId="153747A1" w:rsidR="00A92E0C" w:rsidRDefault="00FA3319" w:rsidP="00A92E0C">
      <w:pPr>
        <w:jc w:val="center"/>
      </w:pPr>
      <w:r>
        <w:rPr>
          <w:b/>
        </w:rPr>
        <w:t>SUPPLEMENTARY MATERIAL</w:t>
      </w:r>
    </w:p>
    <w:p w14:paraId="386EE368" w14:textId="77777777" w:rsidR="00A92E0C" w:rsidRDefault="00A92E0C" w:rsidP="00FA3319">
      <w:r>
        <w:rPr>
          <w:i/>
        </w:rPr>
        <w:t>Risk of Bias and Methodological Quality (derived from extracted study characteristics)</w:t>
      </w:r>
    </w:p>
    <w:p w14:paraId="32FF7CF3" w14:textId="77777777" w:rsidR="00A92E0C" w:rsidRDefault="00A92E0C" w:rsidP="002E526D">
      <w:pPr>
        <w:jc w:val="both"/>
      </w:pPr>
      <w:r>
        <w:t>Note: The main manuscript tables provide study-level design, sampling frame descriptors, and measurement labels but do not include a formal risk-of-bias (RoB) appraisal. The summaries below therefore provide a methodological risk profile derived from information reported in the extraction tables (e.g., design type, sampling frame descriptors, and whether outcome instruments were explicitly specified). A full RoB assessment for each quantitative study should be completed using an appropriate tool (e.g., JBI, NOS, or ROBINS-I) based on full-text review.</w:t>
      </w:r>
    </w:p>
    <w:p w14:paraId="7628639D" w14:textId="77777777" w:rsidR="00A92E0C" w:rsidRDefault="00A92E0C" w:rsidP="00A92E0C">
      <w:r>
        <w:rPr>
          <w:b/>
        </w:rPr>
        <w:t>Table S1. Methodological quality / risk-of-bias profile summary (quantitative studies, n = 61).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956"/>
        <w:gridCol w:w="1026"/>
        <w:gridCol w:w="956"/>
        <w:gridCol w:w="956"/>
        <w:gridCol w:w="2937"/>
      </w:tblGrid>
      <w:tr w:rsidR="00A92E0C" w14:paraId="1CC2B9E5" w14:textId="77777777" w:rsidTr="006C64E5">
        <w:tc>
          <w:tcPr>
            <w:tcW w:w="1440" w:type="dxa"/>
          </w:tcPr>
          <w:p w14:paraId="06828210" w14:textId="77777777" w:rsidR="00A92E0C" w:rsidRDefault="00A92E0C" w:rsidP="006C64E5">
            <w:r>
              <w:t>Domain (proxy)</w:t>
            </w:r>
          </w:p>
        </w:tc>
        <w:tc>
          <w:tcPr>
            <w:tcW w:w="1440" w:type="dxa"/>
          </w:tcPr>
          <w:p w14:paraId="57C45563" w14:textId="77777777" w:rsidR="00A92E0C" w:rsidRDefault="00A92E0C" w:rsidP="006C64E5">
            <w:r>
              <w:t>Low n (%)</w:t>
            </w:r>
          </w:p>
        </w:tc>
        <w:tc>
          <w:tcPr>
            <w:tcW w:w="1440" w:type="dxa"/>
          </w:tcPr>
          <w:p w14:paraId="220C8BF0" w14:textId="77777777" w:rsidR="00A92E0C" w:rsidRDefault="00A92E0C" w:rsidP="006C64E5">
            <w:r>
              <w:t>Some concerns n (%)</w:t>
            </w:r>
          </w:p>
        </w:tc>
        <w:tc>
          <w:tcPr>
            <w:tcW w:w="1440" w:type="dxa"/>
          </w:tcPr>
          <w:p w14:paraId="566128EA" w14:textId="77777777" w:rsidR="00A92E0C" w:rsidRDefault="00A92E0C" w:rsidP="006C64E5">
            <w:r>
              <w:t>High n (%)</w:t>
            </w:r>
          </w:p>
        </w:tc>
        <w:tc>
          <w:tcPr>
            <w:tcW w:w="1440" w:type="dxa"/>
          </w:tcPr>
          <w:p w14:paraId="686B71B9" w14:textId="77777777" w:rsidR="00A92E0C" w:rsidRDefault="00A92E0C" w:rsidP="006C64E5">
            <w:r>
              <w:t>Unclear n (%)</w:t>
            </w:r>
          </w:p>
        </w:tc>
        <w:tc>
          <w:tcPr>
            <w:tcW w:w="1440" w:type="dxa"/>
          </w:tcPr>
          <w:p w14:paraId="7CF6A271" w14:textId="77777777" w:rsidR="00A92E0C" w:rsidRDefault="00A92E0C" w:rsidP="006C64E5">
            <w:r>
              <w:t>Information source (from extraction table)</w:t>
            </w:r>
          </w:p>
        </w:tc>
      </w:tr>
      <w:tr w:rsidR="00A92E0C" w14:paraId="4363748C" w14:textId="77777777" w:rsidTr="006C64E5">
        <w:tc>
          <w:tcPr>
            <w:tcW w:w="1440" w:type="dxa"/>
          </w:tcPr>
          <w:p w14:paraId="75624EF2" w14:textId="77777777" w:rsidR="00A92E0C" w:rsidRDefault="00A92E0C" w:rsidP="006C64E5">
            <w:r>
              <w:t>Temporality/design</w:t>
            </w:r>
          </w:p>
        </w:tc>
        <w:tc>
          <w:tcPr>
            <w:tcW w:w="1440" w:type="dxa"/>
          </w:tcPr>
          <w:p w14:paraId="577B8210" w14:textId="77777777" w:rsidR="00A92E0C" w:rsidRDefault="00A92E0C" w:rsidP="006C64E5">
            <w:r>
              <w:t>1 (1.6%)</w:t>
            </w:r>
          </w:p>
        </w:tc>
        <w:tc>
          <w:tcPr>
            <w:tcW w:w="1440" w:type="dxa"/>
          </w:tcPr>
          <w:p w14:paraId="38398C3C" w14:textId="77777777" w:rsidR="00A92E0C" w:rsidRDefault="00A92E0C" w:rsidP="006C64E5">
            <w:r>
              <w:t>60 (98.4%)</w:t>
            </w:r>
          </w:p>
        </w:tc>
        <w:tc>
          <w:tcPr>
            <w:tcW w:w="1440" w:type="dxa"/>
          </w:tcPr>
          <w:p w14:paraId="12C5AD45" w14:textId="77777777" w:rsidR="00A92E0C" w:rsidRDefault="00A92E0C" w:rsidP="006C64E5">
            <w:r>
              <w:t>0 (0.0%)</w:t>
            </w:r>
          </w:p>
        </w:tc>
        <w:tc>
          <w:tcPr>
            <w:tcW w:w="1440" w:type="dxa"/>
          </w:tcPr>
          <w:p w14:paraId="4494F0E1" w14:textId="77777777" w:rsidR="00A92E0C" w:rsidRDefault="00A92E0C" w:rsidP="006C64E5">
            <w:r>
              <w:t>0 (0.0%)</w:t>
            </w:r>
          </w:p>
        </w:tc>
        <w:tc>
          <w:tcPr>
            <w:tcW w:w="1440" w:type="dxa"/>
          </w:tcPr>
          <w:p w14:paraId="20E9C626" w14:textId="77777777" w:rsidR="00A92E0C" w:rsidRDefault="00A92E0C" w:rsidP="006C64E5">
            <w:r>
              <w:t>Study design label</w:t>
            </w:r>
          </w:p>
        </w:tc>
      </w:tr>
      <w:tr w:rsidR="00A92E0C" w14:paraId="513F8E0F" w14:textId="77777777" w:rsidTr="006C64E5">
        <w:tc>
          <w:tcPr>
            <w:tcW w:w="1440" w:type="dxa"/>
          </w:tcPr>
          <w:p w14:paraId="597B0968" w14:textId="77777777" w:rsidR="00A92E0C" w:rsidRDefault="00A92E0C" w:rsidP="006C64E5">
            <w:r>
              <w:t>Selection/representativeness</w:t>
            </w:r>
          </w:p>
        </w:tc>
        <w:tc>
          <w:tcPr>
            <w:tcW w:w="1440" w:type="dxa"/>
          </w:tcPr>
          <w:p w14:paraId="6024BFDC" w14:textId="77777777" w:rsidR="00A92E0C" w:rsidRDefault="00A92E0C" w:rsidP="006C64E5">
            <w:r>
              <w:t>3 (4.9%)</w:t>
            </w:r>
          </w:p>
        </w:tc>
        <w:tc>
          <w:tcPr>
            <w:tcW w:w="1440" w:type="dxa"/>
          </w:tcPr>
          <w:p w14:paraId="7CE13608" w14:textId="77777777" w:rsidR="00A92E0C" w:rsidRDefault="00A92E0C" w:rsidP="006C64E5">
            <w:r>
              <w:t>42 (68.9%)</w:t>
            </w:r>
          </w:p>
        </w:tc>
        <w:tc>
          <w:tcPr>
            <w:tcW w:w="1440" w:type="dxa"/>
          </w:tcPr>
          <w:p w14:paraId="66E2CC50" w14:textId="77777777" w:rsidR="00A92E0C" w:rsidRDefault="00A92E0C" w:rsidP="006C64E5">
            <w:r>
              <w:t>16 (26.2%)</w:t>
            </w:r>
          </w:p>
        </w:tc>
        <w:tc>
          <w:tcPr>
            <w:tcW w:w="1440" w:type="dxa"/>
          </w:tcPr>
          <w:p w14:paraId="25C4F933" w14:textId="77777777" w:rsidR="00A92E0C" w:rsidRDefault="00A92E0C" w:rsidP="006C64E5">
            <w:r>
              <w:t>0 (0.0%)</w:t>
            </w:r>
          </w:p>
        </w:tc>
        <w:tc>
          <w:tcPr>
            <w:tcW w:w="1440" w:type="dxa"/>
          </w:tcPr>
          <w:p w14:paraId="1098CEBB" w14:textId="77777777" w:rsidR="00A92E0C" w:rsidRDefault="00A92E0C" w:rsidP="006C64E5">
            <w:r>
              <w:t>Population frame descriptor; survey identifiers (e.g., DHS/SANHANES/RODAM)</w:t>
            </w:r>
          </w:p>
        </w:tc>
      </w:tr>
      <w:tr w:rsidR="00A92E0C" w14:paraId="4E14994B" w14:textId="77777777" w:rsidTr="006C64E5">
        <w:tc>
          <w:tcPr>
            <w:tcW w:w="1440" w:type="dxa"/>
          </w:tcPr>
          <w:p w14:paraId="0E39C326" w14:textId="77777777" w:rsidR="00A92E0C" w:rsidRDefault="00A92E0C" w:rsidP="006C64E5">
            <w:r>
              <w:t>Outcome measurement</w:t>
            </w:r>
          </w:p>
        </w:tc>
        <w:tc>
          <w:tcPr>
            <w:tcW w:w="1440" w:type="dxa"/>
          </w:tcPr>
          <w:p w14:paraId="59003948" w14:textId="77777777" w:rsidR="00A92E0C" w:rsidRDefault="00A92E0C" w:rsidP="006C64E5">
            <w:r>
              <w:t>10 (16.4%)</w:t>
            </w:r>
          </w:p>
        </w:tc>
        <w:tc>
          <w:tcPr>
            <w:tcW w:w="1440" w:type="dxa"/>
          </w:tcPr>
          <w:p w14:paraId="78A26CFF" w14:textId="77777777" w:rsidR="00A92E0C" w:rsidRDefault="00A92E0C" w:rsidP="006C64E5">
            <w:r>
              <w:t>21 (34.4%)</w:t>
            </w:r>
          </w:p>
        </w:tc>
        <w:tc>
          <w:tcPr>
            <w:tcW w:w="1440" w:type="dxa"/>
          </w:tcPr>
          <w:p w14:paraId="0A3C7DC8" w14:textId="77777777" w:rsidR="00A92E0C" w:rsidRDefault="00A92E0C" w:rsidP="006C64E5">
            <w:r>
              <w:t>0 (0.0%)</w:t>
            </w:r>
          </w:p>
        </w:tc>
        <w:tc>
          <w:tcPr>
            <w:tcW w:w="1440" w:type="dxa"/>
          </w:tcPr>
          <w:p w14:paraId="4DB220F8" w14:textId="77777777" w:rsidR="00A92E0C" w:rsidRDefault="00A92E0C" w:rsidP="006C64E5">
            <w:r>
              <w:t>30 (49.2%)</w:t>
            </w:r>
          </w:p>
        </w:tc>
        <w:tc>
          <w:tcPr>
            <w:tcW w:w="1440" w:type="dxa"/>
          </w:tcPr>
          <w:p w14:paraId="45A7B697" w14:textId="77777777" w:rsidR="00A92E0C" w:rsidRDefault="00A92E0C" w:rsidP="006C64E5">
            <w:r>
              <w:t>Outcome measure/instrument field</w:t>
            </w:r>
          </w:p>
        </w:tc>
      </w:tr>
      <w:tr w:rsidR="00A92E0C" w14:paraId="5042C922" w14:textId="77777777" w:rsidTr="006C64E5">
        <w:tc>
          <w:tcPr>
            <w:tcW w:w="1440" w:type="dxa"/>
          </w:tcPr>
          <w:p w14:paraId="0749B54E" w14:textId="77777777" w:rsidR="00A92E0C" w:rsidRDefault="00A92E0C" w:rsidP="006C64E5">
            <w:r>
              <w:t>Reporting completeness</w:t>
            </w:r>
          </w:p>
        </w:tc>
        <w:tc>
          <w:tcPr>
            <w:tcW w:w="1440" w:type="dxa"/>
          </w:tcPr>
          <w:p w14:paraId="31BD29C2" w14:textId="77777777" w:rsidR="00A92E0C" w:rsidRDefault="00A92E0C" w:rsidP="006C64E5">
            <w:r>
              <w:t>47 (77.0%)</w:t>
            </w:r>
          </w:p>
        </w:tc>
        <w:tc>
          <w:tcPr>
            <w:tcW w:w="1440" w:type="dxa"/>
          </w:tcPr>
          <w:p w14:paraId="40F7C8B3" w14:textId="77777777" w:rsidR="00A92E0C" w:rsidRDefault="00A92E0C" w:rsidP="006C64E5">
            <w:r>
              <w:t>14 (23.0%)</w:t>
            </w:r>
          </w:p>
        </w:tc>
        <w:tc>
          <w:tcPr>
            <w:tcW w:w="1440" w:type="dxa"/>
          </w:tcPr>
          <w:p w14:paraId="7CDB50F7" w14:textId="77777777" w:rsidR="00A92E0C" w:rsidRDefault="00A92E0C" w:rsidP="006C64E5">
            <w:r>
              <w:t>0 (0.0%)</w:t>
            </w:r>
          </w:p>
        </w:tc>
        <w:tc>
          <w:tcPr>
            <w:tcW w:w="1440" w:type="dxa"/>
          </w:tcPr>
          <w:p w14:paraId="04BE210D" w14:textId="77777777" w:rsidR="00A92E0C" w:rsidRDefault="00A92E0C" w:rsidP="006C64E5">
            <w:r>
              <w:t>0 (0.0%)</w:t>
            </w:r>
          </w:p>
        </w:tc>
        <w:tc>
          <w:tcPr>
            <w:tcW w:w="1440" w:type="dxa"/>
          </w:tcPr>
          <w:p w14:paraId="0D069304" w14:textId="77777777" w:rsidR="00A92E0C" w:rsidRDefault="00A92E0C" w:rsidP="006C64E5">
            <w:r>
              <w:t>Mean age / age range / female proportion fields</w:t>
            </w:r>
          </w:p>
        </w:tc>
      </w:tr>
    </w:tbl>
    <w:p w14:paraId="2D2AFE89" w14:textId="77777777" w:rsidR="00A92E0C" w:rsidRDefault="00A92E0C" w:rsidP="00A92E0C"/>
    <w:p w14:paraId="657397CC" w14:textId="77777777" w:rsidR="00A92E0C" w:rsidRDefault="00A92E0C" w:rsidP="00A92E0C">
      <w:bookmarkStart w:id="0" w:name="_Hlk218792967"/>
      <w:r>
        <w:rPr>
          <w:b/>
        </w:rPr>
        <w:t>Figure S1. Methodological quality / risk-of-bias profile (derived from extracted study characteristics).</w:t>
      </w:r>
    </w:p>
    <w:bookmarkEnd w:id="0"/>
    <w:p w14:paraId="1E9358A2" w14:textId="77777777" w:rsidR="00A92E0C" w:rsidRDefault="00A92E0C" w:rsidP="00A92E0C">
      <w:r>
        <w:rPr>
          <w:i/>
        </w:rPr>
        <w:t>Stacked proportions across quantitative studies (n = 61) for four proxy domains.</w:t>
      </w:r>
    </w:p>
    <w:p w14:paraId="15BC0B6E" w14:textId="77777777" w:rsidR="00A92E0C" w:rsidRDefault="00A92E0C" w:rsidP="00A92E0C">
      <w:r>
        <w:rPr>
          <w:noProof/>
        </w:rPr>
        <w:drawing>
          <wp:inline distT="0" distB="0" distL="0" distR="0" wp14:anchorId="51569C3D" wp14:editId="4C77C87C">
            <wp:extent cx="5943600" cy="2311400"/>
            <wp:effectExtent l="0" t="0" r="0" b="0"/>
            <wp:docPr id="1" name="Picture 1" descr="A graph with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with different colored bar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F46DC" w14:textId="77777777" w:rsidR="00A92E0C" w:rsidRDefault="00A92E0C" w:rsidP="00A92E0C"/>
    <w:p w14:paraId="671E6632" w14:textId="77777777" w:rsidR="00A92E0C" w:rsidRDefault="00A92E0C" w:rsidP="00A92E0C">
      <w:r>
        <w:rPr>
          <w:b/>
        </w:rPr>
        <w:t>Table S2. Study-level methodological quality indicators and risk profile (quantitative studies, n = 61).</w:t>
      </w:r>
    </w:p>
    <w:p w14:paraId="14438B2C" w14:textId="77777777" w:rsidR="00A92E0C" w:rsidRDefault="00A92E0C" w:rsidP="00A92E0C">
      <w:r>
        <w:rPr>
          <w:i/>
        </w:rPr>
        <w:lastRenderedPageBreak/>
        <w:t>Ratings are proxies based on extracted table fields only; they are not a substitute for full-text RoB appraisal.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1190"/>
        <w:gridCol w:w="1323"/>
        <w:gridCol w:w="1115"/>
        <w:gridCol w:w="1569"/>
        <w:gridCol w:w="1200"/>
        <w:gridCol w:w="1210"/>
        <w:gridCol w:w="872"/>
      </w:tblGrid>
      <w:tr w:rsidR="00A92E0C" w:rsidRPr="008745EC" w14:paraId="2B9FF767" w14:textId="77777777" w:rsidTr="00D73C98">
        <w:tc>
          <w:tcPr>
            <w:tcW w:w="0" w:type="auto"/>
          </w:tcPr>
          <w:p w14:paraId="7E3EC5E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Study</w:t>
            </w:r>
          </w:p>
        </w:tc>
        <w:tc>
          <w:tcPr>
            <w:tcW w:w="973" w:type="dxa"/>
          </w:tcPr>
          <w:p w14:paraId="493A8A6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Country</w:t>
            </w:r>
          </w:p>
        </w:tc>
        <w:tc>
          <w:tcPr>
            <w:tcW w:w="1540" w:type="dxa"/>
          </w:tcPr>
          <w:p w14:paraId="65DD664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Design</w:t>
            </w:r>
          </w:p>
        </w:tc>
        <w:tc>
          <w:tcPr>
            <w:tcW w:w="1115" w:type="dxa"/>
          </w:tcPr>
          <w:p w14:paraId="79A92367" w14:textId="474513AB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Temporality</w:t>
            </w:r>
            <w:r w:rsidR="008745EC">
              <w:rPr>
                <w:sz w:val="20"/>
                <w:szCs w:val="20"/>
              </w:rPr>
              <w:t xml:space="preserve"> </w:t>
            </w:r>
            <w:r w:rsidRPr="008745EC">
              <w:rPr>
                <w:sz w:val="20"/>
                <w:szCs w:val="20"/>
              </w:rPr>
              <w:t>/</w:t>
            </w:r>
            <w:r w:rsidR="008745EC">
              <w:rPr>
                <w:sz w:val="20"/>
                <w:szCs w:val="20"/>
              </w:rPr>
              <w:t xml:space="preserve"> </w:t>
            </w:r>
            <w:r w:rsidRPr="008745EC">
              <w:rPr>
                <w:sz w:val="20"/>
                <w:szCs w:val="20"/>
              </w:rPr>
              <w:t>design</w:t>
            </w:r>
          </w:p>
        </w:tc>
        <w:tc>
          <w:tcPr>
            <w:tcW w:w="0" w:type="auto"/>
          </w:tcPr>
          <w:p w14:paraId="68C02B6A" w14:textId="0F1EB7FD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Selection</w:t>
            </w:r>
            <w:r w:rsidR="008745EC">
              <w:rPr>
                <w:sz w:val="20"/>
                <w:szCs w:val="20"/>
              </w:rPr>
              <w:t xml:space="preserve"> </w:t>
            </w:r>
            <w:r w:rsidRPr="008745EC">
              <w:rPr>
                <w:sz w:val="20"/>
                <w:szCs w:val="20"/>
              </w:rPr>
              <w:t>/</w:t>
            </w:r>
            <w:r w:rsidR="008745EC">
              <w:rPr>
                <w:sz w:val="20"/>
                <w:szCs w:val="20"/>
              </w:rPr>
              <w:t xml:space="preserve"> </w:t>
            </w:r>
            <w:r w:rsidRPr="008745EC">
              <w:rPr>
                <w:sz w:val="20"/>
                <w:szCs w:val="20"/>
              </w:rPr>
              <w:t>representativeness</w:t>
            </w:r>
          </w:p>
        </w:tc>
        <w:tc>
          <w:tcPr>
            <w:tcW w:w="0" w:type="auto"/>
          </w:tcPr>
          <w:p w14:paraId="2F4E6B3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Outcome measurement</w:t>
            </w:r>
          </w:p>
        </w:tc>
        <w:tc>
          <w:tcPr>
            <w:tcW w:w="0" w:type="auto"/>
          </w:tcPr>
          <w:p w14:paraId="6E749B9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Reporting completeness</w:t>
            </w:r>
          </w:p>
        </w:tc>
        <w:tc>
          <w:tcPr>
            <w:tcW w:w="0" w:type="auto"/>
          </w:tcPr>
          <w:p w14:paraId="0A81AB9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Overall (proxy)</w:t>
            </w:r>
          </w:p>
        </w:tc>
      </w:tr>
      <w:tr w:rsidR="00A92E0C" w:rsidRPr="008745EC" w14:paraId="733D02D9" w14:textId="77777777" w:rsidTr="00D73C98">
        <w:tc>
          <w:tcPr>
            <w:tcW w:w="0" w:type="auto"/>
          </w:tcPr>
          <w:p w14:paraId="32E2EB7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ASF Silva, 2007 (A. S. F. Silva, 2007)</w:t>
            </w:r>
          </w:p>
        </w:tc>
        <w:tc>
          <w:tcPr>
            <w:tcW w:w="973" w:type="dxa"/>
          </w:tcPr>
          <w:p w14:paraId="466FB47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466AB4E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06AA2DC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9AADF7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B4ADC1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41E99F9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3A9B4F4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1FCBEA3A" w14:textId="77777777" w:rsidTr="00D73C98">
        <w:tc>
          <w:tcPr>
            <w:tcW w:w="0" w:type="auto"/>
          </w:tcPr>
          <w:p w14:paraId="06A3378C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Abdo et al., 2023 (Abdo et al., 2023)</w:t>
            </w:r>
          </w:p>
        </w:tc>
        <w:tc>
          <w:tcPr>
            <w:tcW w:w="973" w:type="dxa"/>
          </w:tcPr>
          <w:p w14:paraId="3E969AF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Ethiopia</w:t>
            </w:r>
          </w:p>
        </w:tc>
        <w:tc>
          <w:tcPr>
            <w:tcW w:w="1540" w:type="dxa"/>
          </w:tcPr>
          <w:p w14:paraId="32C332B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057E946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40F935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4494A11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14F3B39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643D53F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2978DD69" w14:textId="77777777" w:rsidTr="00D73C98">
        <w:tc>
          <w:tcPr>
            <w:tcW w:w="0" w:type="auto"/>
          </w:tcPr>
          <w:p w14:paraId="6CE57A5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Alwan et al., 2010 (Alwan et al., 2010)</w:t>
            </w:r>
          </w:p>
        </w:tc>
        <w:tc>
          <w:tcPr>
            <w:tcW w:w="973" w:type="dxa"/>
          </w:tcPr>
          <w:p w14:paraId="3A92B86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Seychelles</w:t>
            </w:r>
          </w:p>
        </w:tc>
        <w:tc>
          <w:tcPr>
            <w:tcW w:w="1540" w:type="dxa"/>
          </w:tcPr>
          <w:p w14:paraId="29B8A01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2AE2119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DCA483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440545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2EFA37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3E5DA46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55F6BAC9" w14:textId="77777777" w:rsidTr="00D73C98">
        <w:tc>
          <w:tcPr>
            <w:tcW w:w="0" w:type="auto"/>
          </w:tcPr>
          <w:p w14:paraId="1CD2D56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Amegbor et al., 2022 (Amegbor et al., 2022)</w:t>
            </w:r>
          </w:p>
        </w:tc>
        <w:tc>
          <w:tcPr>
            <w:tcW w:w="973" w:type="dxa"/>
          </w:tcPr>
          <w:p w14:paraId="5F514BC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Uganda</w:t>
            </w:r>
          </w:p>
        </w:tc>
        <w:tc>
          <w:tcPr>
            <w:tcW w:w="1540" w:type="dxa"/>
          </w:tcPr>
          <w:p w14:paraId="4CD4BAB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 (DHS)</w:t>
            </w:r>
          </w:p>
        </w:tc>
        <w:tc>
          <w:tcPr>
            <w:tcW w:w="1115" w:type="dxa"/>
          </w:tcPr>
          <w:p w14:paraId="180C5C9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D480F3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407C004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0237B1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C35C5E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2EB26527" w14:textId="77777777" w:rsidTr="00D73C98">
        <w:tc>
          <w:tcPr>
            <w:tcW w:w="0" w:type="auto"/>
          </w:tcPr>
          <w:p w14:paraId="756898D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Amenyah &amp; Michels, 2016 (Amenyah &amp; Michels, 2016)</w:t>
            </w:r>
          </w:p>
        </w:tc>
        <w:tc>
          <w:tcPr>
            <w:tcW w:w="973" w:type="dxa"/>
          </w:tcPr>
          <w:p w14:paraId="48BD736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Ghana</w:t>
            </w:r>
          </w:p>
        </w:tc>
        <w:tc>
          <w:tcPr>
            <w:tcW w:w="1540" w:type="dxa"/>
          </w:tcPr>
          <w:p w14:paraId="2701593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79C947A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9CFEC3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78A5427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76F36BD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737D730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2860C5D4" w14:textId="77777777" w:rsidTr="00D73C98">
        <w:tc>
          <w:tcPr>
            <w:tcW w:w="0" w:type="auto"/>
          </w:tcPr>
          <w:p w14:paraId="0CDF570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Awosan et al., 2017 (Awosan et al., 2017)</w:t>
            </w:r>
          </w:p>
        </w:tc>
        <w:tc>
          <w:tcPr>
            <w:tcW w:w="973" w:type="dxa"/>
          </w:tcPr>
          <w:p w14:paraId="6F1A2A1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Nigeria</w:t>
            </w:r>
          </w:p>
        </w:tc>
        <w:tc>
          <w:tcPr>
            <w:tcW w:w="1540" w:type="dxa"/>
          </w:tcPr>
          <w:p w14:paraId="59CD94F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3ED79A4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046362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098AEB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0C738B0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47A88E1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63E8E641" w14:textId="77777777" w:rsidTr="00D73C98">
        <w:tc>
          <w:tcPr>
            <w:tcW w:w="0" w:type="auto"/>
          </w:tcPr>
          <w:p w14:paraId="239220F2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Balogun-Mwangi et al., 2023 (Balogun-Mwangi et al., 2023)</w:t>
            </w:r>
          </w:p>
        </w:tc>
        <w:tc>
          <w:tcPr>
            <w:tcW w:w="973" w:type="dxa"/>
          </w:tcPr>
          <w:p w14:paraId="3806AFF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Kenya &amp; Nigeria</w:t>
            </w:r>
          </w:p>
        </w:tc>
        <w:tc>
          <w:tcPr>
            <w:tcW w:w="1540" w:type="dxa"/>
          </w:tcPr>
          <w:p w14:paraId="73997E9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6299EA8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5C7132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135F43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0DE7AFC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0C4F93E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76DEF43D" w14:textId="77777777" w:rsidTr="00D73C98">
        <w:tc>
          <w:tcPr>
            <w:tcW w:w="0" w:type="auto"/>
          </w:tcPr>
          <w:p w14:paraId="78D6470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Baratin et al., 2020 (Baratin et al., 2020)</w:t>
            </w:r>
          </w:p>
        </w:tc>
        <w:tc>
          <w:tcPr>
            <w:tcW w:w="973" w:type="dxa"/>
          </w:tcPr>
          <w:p w14:paraId="4F70DAC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Ghana (and Europe)</w:t>
            </w:r>
          </w:p>
        </w:tc>
        <w:tc>
          <w:tcPr>
            <w:tcW w:w="1540" w:type="dxa"/>
          </w:tcPr>
          <w:p w14:paraId="3785ACF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 (RODAM)</w:t>
            </w:r>
          </w:p>
        </w:tc>
        <w:tc>
          <w:tcPr>
            <w:tcW w:w="1115" w:type="dxa"/>
          </w:tcPr>
          <w:p w14:paraId="1E49E4D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3DDB74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3BCD9D4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A16746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2A7C1FD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445F9990" w14:textId="77777777" w:rsidTr="00D73C98">
        <w:tc>
          <w:tcPr>
            <w:tcW w:w="0" w:type="auto"/>
          </w:tcPr>
          <w:p w14:paraId="624CC6A3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Benkeser et al., 2012 (Benkeser et al., 2012)</w:t>
            </w:r>
          </w:p>
        </w:tc>
        <w:tc>
          <w:tcPr>
            <w:tcW w:w="973" w:type="dxa"/>
          </w:tcPr>
          <w:p w14:paraId="366D4C6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Ghana</w:t>
            </w:r>
          </w:p>
        </w:tc>
        <w:tc>
          <w:tcPr>
            <w:tcW w:w="1540" w:type="dxa"/>
          </w:tcPr>
          <w:p w14:paraId="1A1A036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730198C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F4DF42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C9BBC4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D91E5C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7128C6C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511DEADB" w14:textId="77777777" w:rsidTr="00D73C98">
        <w:tc>
          <w:tcPr>
            <w:tcW w:w="0" w:type="auto"/>
          </w:tcPr>
          <w:p w14:paraId="2293032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Case &amp; Menendez, 2009 (Case &amp; Menendez, 2009)</w:t>
            </w:r>
          </w:p>
        </w:tc>
        <w:tc>
          <w:tcPr>
            <w:tcW w:w="973" w:type="dxa"/>
          </w:tcPr>
          <w:p w14:paraId="7CECC0D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21AED17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4AA7C37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101726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F8EEE0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94D574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67194FF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4A106509" w14:textId="77777777" w:rsidTr="00D73C98">
        <w:tc>
          <w:tcPr>
            <w:tcW w:w="0" w:type="auto"/>
          </w:tcPr>
          <w:p w14:paraId="03C7C6E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Chamik et al., 2018 (Chamik et al., 2018)</w:t>
            </w:r>
          </w:p>
        </w:tc>
        <w:tc>
          <w:tcPr>
            <w:tcW w:w="973" w:type="dxa"/>
          </w:tcPr>
          <w:p w14:paraId="222547C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Seychelles</w:t>
            </w:r>
          </w:p>
        </w:tc>
        <w:tc>
          <w:tcPr>
            <w:tcW w:w="1540" w:type="dxa"/>
          </w:tcPr>
          <w:p w14:paraId="0B3EA2C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7CF7D38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A7AF26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9B340B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CC5EB9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FEBF48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6BAB835A" w14:textId="77777777" w:rsidTr="00D73C98">
        <w:tc>
          <w:tcPr>
            <w:tcW w:w="0" w:type="auto"/>
          </w:tcPr>
          <w:p w14:paraId="7200F87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 xml:space="preserve">Choo-Kang et al., 2024 </w:t>
            </w:r>
            <w:r w:rsidRPr="008745EC">
              <w:rPr>
                <w:sz w:val="20"/>
                <w:szCs w:val="20"/>
              </w:rPr>
              <w:lastRenderedPageBreak/>
              <w:t>(Choo-Kang et al., 2024)</w:t>
            </w:r>
          </w:p>
        </w:tc>
        <w:tc>
          <w:tcPr>
            <w:tcW w:w="973" w:type="dxa"/>
          </w:tcPr>
          <w:p w14:paraId="2A49B4A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lastRenderedPageBreak/>
              <w:t>USA, Seychelles, Ghana</w:t>
            </w:r>
          </w:p>
        </w:tc>
        <w:tc>
          <w:tcPr>
            <w:tcW w:w="1540" w:type="dxa"/>
          </w:tcPr>
          <w:p w14:paraId="68A4D54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1696870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7C775B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9FB69E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2D19E7B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5DBC89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340252DF" w14:textId="77777777" w:rsidTr="00D73C98">
        <w:tc>
          <w:tcPr>
            <w:tcW w:w="0" w:type="auto"/>
          </w:tcPr>
          <w:p w14:paraId="2DDAF18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Christian &amp; Frempong, 2020 (Christian &amp; Frempong, 2020)</w:t>
            </w:r>
          </w:p>
        </w:tc>
        <w:tc>
          <w:tcPr>
            <w:tcW w:w="973" w:type="dxa"/>
          </w:tcPr>
          <w:p w14:paraId="436FCB9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Ghana</w:t>
            </w:r>
          </w:p>
        </w:tc>
        <w:tc>
          <w:tcPr>
            <w:tcW w:w="1540" w:type="dxa"/>
          </w:tcPr>
          <w:p w14:paraId="32E21EA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27BE820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28EF11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0C452E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16AC52D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BF1BD9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7F1B619E" w14:textId="77777777" w:rsidTr="00D73C98">
        <w:tc>
          <w:tcPr>
            <w:tcW w:w="0" w:type="auto"/>
          </w:tcPr>
          <w:p w14:paraId="5831FDC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Cilliers et al., 2006 (Cilliers et al., 2006)</w:t>
            </w:r>
          </w:p>
        </w:tc>
        <w:tc>
          <w:tcPr>
            <w:tcW w:w="973" w:type="dxa"/>
          </w:tcPr>
          <w:p w14:paraId="10E1305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2A08D8F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307867A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62C548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3DB4362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458E785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05AAA8D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65232840" w14:textId="77777777" w:rsidTr="00D73C98">
        <w:tc>
          <w:tcPr>
            <w:tcW w:w="0" w:type="auto"/>
          </w:tcPr>
          <w:p w14:paraId="587CE8BA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Cohen et al., 2015 (Cohen, Ndao, et al., 2015)</w:t>
            </w:r>
          </w:p>
        </w:tc>
        <w:tc>
          <w:tcPr>
            <w:tcW w:w="973" w:type="dxa"/>
          </w:tcPr>
          <w:p w14:paraId="4AF90B0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Cameroon &amp; Senegal</w:t>
            </w:r>
          </w:p>
        </w:tc>
        <w:tc>
          <w:tcPr>
            <w:tcW w:w="1540" w:type="dxa"/>
          </w:tcPr>
          <w:p w14:paraId="4F27DA4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Validation Study</w:t>
            </w:r>
          </w:p>
        </w:tc>
        <w:tc>
          <w:tcPr>
            <w:tcW w:w="1115" w:type="dxa"/>
          </w:tcPr>
          <w:p w14:paraId="46ED1F5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1D7649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F3B63A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46AD33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41368F4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45CA4DB6" w14:textId="77777777" w:rsidTr="00D73C98">
        <w:tc>
          <w:tcPr>
            <w:tcW w:w="0" w:type="auto"/>
          </w:tcPr>
          <w:p w14:paraId="10CC0575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Cohen et al., 2017 (Cohen et al., 2017)</w:t>
            </w:r>
          </w:p>
        </w:tc>
        <w:tc>
          <w:tcPr>
            <w:tcW w:w="973" w:type="dxa"/>
          </w:tcPr>
          <w:p w14:paraId="7DFA03A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Cameroon / France</w:t>
            </w:r>
          </w:p>
        </w:tc>
        <w:tc>
          <w:tcPr>
            <w:tcW w:w="1540" w:type="dxa"/>
          </w:tcPr>
          <w:p w14:paraId="7B6C5AE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06E7C2A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4237B2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039468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1052EF4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58B2288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3D45E127" w14:textId="77777777" w:rsidTr="00D73C98">
        <w:tc>
          <w:tcPr>
            <w:tcW w:w="0" w:type="auto"/>
          </w:tcPr>
          <w:p w14:paraId="7D142A9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Cort et al., 2013 (Cort et al., 2013)</w:t>
            </w:r>
          </w:p>
        </w:tc>
        <w:tc>
          <w:tcPr>
            <w:tcW w:w="973" w:type="dxa"/>
          </w:tcPr>
          <w:p w14:paraId="09B1C24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03773A9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10109FE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8D35F5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FFCB70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D06C3D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3793D45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34D1F9B4" w14:textId="77777777" w:rsidTr="00D73C98">
        <w:tc>
          <w:tcPr>
            <w:tcW w:w="0" w:type="auto"/>
          </w:tcPr>
          <w:p w14:paraId="3CDB5CF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Draper et al., 2022 (Draper et al., 2022)</w:t>
            </w:r>
          </w:p>
        </w:tc>
        <w:tc>
          <w:tcPr>
            <w:tcW w:w="973" w:type="dxa"/>
          </w:tcPr>
          <w:p w14:paraId="4689B09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2B477FC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70FE75C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CF8FD6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71E358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4CF95A0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14FFCFC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46E8D101" w14:textId="77777777" w:rsidTr="00D73C98">
        <w:tc>
          <w:tcPr>
            <w:tcW w:w="0" w:type="auto"/>
          </w:tcPr>
          <w:p w14:paraId="76653904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Du et al., 2022 (Du et al., 2022)</w:t>
            </w:r>
          </w:p>
        </w:tc>
        <w:tc>
          <w:tcPr>
            <w:tcW w:w="973" w:type="dxa"/>
          </w:tcPr>
          <w:p w14:paraId="24494B5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Multi (Ghana subset)</w:t>
            </w:r>
          </w:p>
        </w:tc>
        <w:tc>
          <w:tcPr>
            <w:tcW w:w="1540" w:type="dxa"/>
          </w:tcPr>
          <w:p w14:paraId="2ADCDA7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75B6037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2AFA5D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077A69E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7E3D5DE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1347DCA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06E8ECB5" w14:textId="77777777" w:rsidTr="00D73C98">
        <w:tc>
          <w:tcPr>
            <w:tcW w:w="0" w:type="auto"/>
          </w:tcPr>
          <w:p w14:paraId="6CA6E12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Duboz et al., 2017 (Duboz et al., 2017)</w:t>
            </w:r>
          </w:p>
        </w:tc>
        <w:tc>
          <w:tcPr>
            <w:tcW w:w="973" w:type="dxa"/>
          </w:tcPr>
          <w:p w14:paraId="5917EA6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Senegal</w:t>
            </w:r>
          </w:p>
        </w:tc>
        <w:tc>
          <w:tcPr>
            <w:tcW w:w="1540" w:type="dxa"/>
          </w:tcPr>
          <w:p w14:paraId="0587966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3DA0ECD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1AAD9A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26BFA6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37270D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485F310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259799C4" w14:textId="77777777" w:rsidTr="00D73C98">
        <w:tc>
          <w:tcPr>
            <w:tcW w:w="0" w:type="auto"/>
          </w:tcPr>
          <w:p w14:paraId="30CD8557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Duda et al., 2006 (Duda et al., 2006)</w:t>
            </w:r>
          </w:p>
        </w:tc>
        <w:tc>
          <w:tcPr>
            <w:tcW w:w="973" w:type="dxa"/>
          </w:tcPr>
          <w:p w14:paraId="57812D2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Ghana</w:t>
            </w:r>
          </w:p>
        </w:tc>
        <w:tc>
          <w:tcPr>
            <w:tcW w:w="1540" w:type="dxa"/>
          </w:tcPr>
          <w:p w14:paraId="11AEF7A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005EC4F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EB7EE2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13862F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6B39EF0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2892DF9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4F287DC2" w14:textId="77777777" w:rsidTr="00D73C98">
        <w:tc>
          <w:tcPr>
            <w:tcW w:w="0" w:type="auto"/>
          </w:tcPr>
          <w:p w14:paraId="43F2B0B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Edwards et al., 2003 (Edwards, 2003)</w:t>
            </w:r>
          </w:p>
        </w:tc>
        <w:tc>
          <w:tcPr>
            <w:tcW w:w="973" w:type="dxa"/>
          </w:tcPr>
          <w:p w14:paraId="5073603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753FB74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28665A8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9AC017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56C178A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573E04D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14BAC9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3159AB83" w14:textId="77777777" w:rsidTr="00D73C98">
        <w:tc>
          <w:tcPr>
            <w:tcW w:w="0" w:type="auto"/>
          </w:tcPr>
          <w:p w14:paraId="5F6D6D1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Ejike, 2013 (C. Ejike, 2013)</w:t>
            </w:r>
          </w:p>
        </w:tc>
        <w:tc>
          <w:tcPr>
            <w:tcW w:w="973" w:type="dxa"/>
          </w:tcPr>
          <w:p w14:paraId="03FE189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Nigeria</w:t>
            </w:r>
          </w:p>
        </w:tc>
        <w:tc>
          <w:tcPr>
            <w:tcW w:w="1540" w:type="dxa"/>
          </w:tcPr>
          <w:p w14:paraId="4601420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394EC7B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E512BD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2B0AFDC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FB71AC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0E8C244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5E543503" w14:textId="77777777" w:rsidTr="00D73C98">
        <w:tc>
          <w:tcPr>
            <w:tcW w:w="0" w:type="auto"/>
          </w:tcPr>
          <w:p w14:paraId="58159F0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Ejike, 2015 (C. E. C. C. Ejike, 2015)</w:t>
            </w:r>
          </w:p>
        </w:tc>
        <w:tc>
          <w:tcPr>
            <w:tcW w:w="973" w:type="dxa"/>
          </w:tcPr>
          <w:p w14:paraId="508197B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Nigeria</w:t>
            </w:r>
          </w:p>
        </w:tc>
        <w:tc>
          <w:tcPr>
            <w:tcW w:w="1540" w:type="dxa"/>
          </w:tcPr>
          <w:p w14:paraId="16A73E9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29184C1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42CF60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6BE6A62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0A80466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7619FEE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47CD4860" w14:textId="77777777" w:rsidTr="00D73C98">
        <w:tc>
          <w:tcPr>
            <w:tcW w:w="0" w:type="auto"/>
          </w:tcPr>
          <w:p w14:paraId="5F82995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Engda et al., 2021 (Engda et al., 2021)</w:t>
            </w:r>
          </w:p>
        </w:tc>
        <w:tc>
          <w:tcPr>
            <w:tcW w:w="973" w:type="dxa"/>
          </w:tcPr>
          <w:p w14:paraId="3040A17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Ethiopia</w:t>
            </w:r>
          </w:p>
        </w:tc>
        <w:tc>
          <w:tcPr>
            <w:tcW w:w="1540" w:type="dxa"/>
          </w:tcPr>
          <w:p w14:paraId="3A7F921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Comparative Cross-sectional</w:t>
            </w:r>
          </w:p>
        </w:tc>
        <w:tc>
          <w:tcPr>
            <w:tcW w:w="1115" w:type="dxa"/>
          </w:tcPr>
          <w:p w14:paraId="4B15901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544D01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BEFDC2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0BDC5BF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1FC0F03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5F77C963" w14:textId="77777777" w:rsidTr="00D73C98">
        <w:tc>
          <w:tcPr>
            <w:tcW w:w="0" w:type="auto"/>
          </w:tcPr>
          <w:p w14:paraId="295E5A2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 xml:space="preserve">Engda et al., 2022 </w:t>
            </w:r>
            <w:r w:rsidRPr="008745EC">
              <w:rPr>
                <w:sz w:val="20"/>
                <w:szCs w:val="20"/>
              </w:rPr>
              <w:lastRenderedPageBreak/>
              <w:t>(Engda et al., 2022)</w:t>
            </w:r>
          </w:p>
        </w:tc>
        <w:tc>
          <w:tcPr>
            <w:tcW w:w="973" w:type="dxa"/>
          </w:tcPr>
          <w:p w14:paraId="23B5446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lastRenderedPageBreak/>
              <w:t>Ethiopia</w:t>
            </w:r>
          </w:p>
        </w:tc>
        <w:tc>
          <w:tcPr>
            <w:tcW w:w="1540" w:type="dxa"/>
          </w:tcPr>
          <w:p w14:paraId="7C0D68F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2980FE9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4B38A2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6C79C7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32CB223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35ECFB7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68CE0040" w14:textId="77777777" w:rsidTr="00D73C98">
        <w:tc>
          <w:tcPr>
            <w:tcW w:w="0" w:type="auto"/>
          </w:tcPr>
          <w:p w14:paraId="1175CDE8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Ettarh et al., 2013 (Ettarh et al., 2013)</w:t>
            </w:r>
          </w:p>
        </w:tc>
        <w:tc>
          <w:tcPr>
            <w:tcW w:w="973" w:type="dxa"/>
          </w:tcPr>
          <w:p w14:paraId="6F69092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Kenya</w:t>
            </w:r>
          </w:p>
        </w:tc>
        <w:tc>
          <w:tcPr>
            <w:tcW w:w="1540" w:type="dxa"/>
          </w:tcPr>
          <w:p w14:paraId="2B9229F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2161A78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A65A17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7F12D5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A66841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9E6DD8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17EC161E" w14:textId="77777777" w:rsidTr="00D73C98">
        <w:tc>
          <w:tcPr>
            <w:tcW w:w="0" w:type="auto"/>
          </w:tcPr>
          <w:p w14:paraId="41EC8086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Faeh et al., 2007 (Faeh et al., 2007)</w:t>
            </w:r>
          </w:p>
        </w:tc>
        <w:tc>
          <w:tcPr>
            <w:tcW w:w="973" w:type="dxa"/>
          </w:tcPr>
          <w:p w14:paraId="290B766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Seychelles</w:t>
            </w:r>
          </w:p>
        </w:tc>
        <w:tc>
          <w:tcPr>
            <w:tcW w:w="1540" w:type="dxa"/>
          </w:tcPr>
          <w:p w14:paraId="37C9886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4982F2D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FAA317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F39620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5772634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5A58B38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68BC4E37" w14:textId="77777777" w:rsidTr="00D73C98">
        <w:tc>
          <w:tcPr>
            <w:tcW w:w="0" w:type="auto"/>
          </w:tcPr>
          <w:p w14:paraId="571928B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Holdsworth et al., 2004 (Holdsworth et al., 2004)</w:t>
            </w:r>
          </w:p>
        </w:tc>
        <w:tc>
          <w:tcPr>
            <w:tcW w:w="973" w:type="dxa"/>
          </w:tcPr>
          <w:p w14:paraId="7B3C71B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Senegal</w:t>
            </w:r>
          </w:p>
        </w:tc>
        <w:tc>
          <w:tcPr>
            <w:tcW w:w="1540" w:type="dxa"/>
          </w:tcPr>
          <w:p w14:paraId="58E4376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462E38D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6487D4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5FBFF5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3F7E822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353965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77ABCDA2" w14:textId="77777777" w:rsidTr="00D73C98">
        <w:tc>
          <w:tcPr>
            <w:tcW w:w="0" w:type="auto"/>
          </w:tcPr>
          <w:p w14:paraId="1B118B7E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Hume et al., 2015 (Hume et al., 2015)</w:t>
            </w:r>
          </w:p>
        </w:tc>
        <w:tc>
          <w:tcPr>
            <w:tcW w:w="973" w:type="dxa"/>
          </w:tcPr>
          <w:p w14:paraId="0B212FC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13319D7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 (EEG)</w:t>
            </w:r>
          </w:p>
        </w:tc>
        <w:tc>
          <w:tcPr>
            <w:tcW w:w="1115" w:type="dxa"/>
          </w:tcPr>
          <w:p w14:paraId="717280F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0CB9B4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E10577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3F77EC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08C7E51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0C711137" w14:textId="77777777" w:rsidTr="00D73C98">
        <w:tc>
          <w:tcPr>
            <w:tcW w:w="0" w:type="auto"/>
          </w:tcPr>
          <w:p w14:paraId="14FCC7D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Kibr, 2021 (Kibr, 2021)</w:t>
            </w:r>
          </w:p>
        </w:tc>
        <w:tc>
          <w:tcPr>
            <w:tcW w:w="973" w:type="dxa"/>
          </w:tcPr>
          <w:p w14:paraId="408B9D6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Ethiopia</w:t>
            </w:r>
          </w:p>
        </w:tc>
        <w:tc>
          <w:tcPr>
            <w:tcW w:w="1540" w:type="dxa"/>
          </w:tcPr>
          <w:p w14:paraId="4721925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6DF8EAD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1568AB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0140F9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4CA77C9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50634C4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64946954" w14:textId="77777777" w:rsidTr="00D73C98">
        <w:tc>
          <w:tcPr>
            <w:tcW w:w="0" w:type="auto"/>
          </w:tcPr>
          <w:p w14:paraId="68AE15E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Le Grange et al., 2006 (le Grange et al., 2006)</w:t>
            </w:r>
          </w:p>
        </w:tc>
        <w:tc>
          <w:tcPr>
            <w:tcW w:w="973" w:type="dxa"/>
          </w:tcPr>
          <w:p w14:paraId="798B8EE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79F6B03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07D284D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23F371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3E3191C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0EB13A2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4010EE5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2626DA02" w14:textId="77777777" w:rsidTr="00D73C98">
        <w:tc>
          <w:tcPr>
            <w:tcW w:w="0" w:type="auto"/>
          </w:tcPr>
          <w:p w14:paraId="2C99A0A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Lentoor &amp; Myburgh, 2022 (Lentoor &amp; Myburgh, 2022)</w:t>
            </w:r>
          </w:p>
        </w:tc>
        <w:tc>
          <w:tcPr>
            <w:tcW w:w="973" w:type="dxa"/>
          </w:tcPr>
          <w:p w14:paraId="1CB5A23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7F1C75C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01E08D0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E8DE3C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46864F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73F7665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751E4AC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726BBA21" w14:textId="77777777" w:rsidTr="00D73C98">
        <w:tc>
          <w:tcPr>
            <w:tcW w:w="0" w:type="auto"/>
          </w:tcPr>
          <w:p w14:paraId="3B863700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Malete et al., 2013 (Malete et al., 2022)</w:t>
            </w:r>
          </w:p>
        </w:tc>
        <w:tc>
          <w:tcPr>
            <w:tcW w:w="973" w:type="dxa"/>
          </w:tcPr>
          <w:p w14:paraId="26F8BE4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Botswana</w:t>
            </w:r>
          </w:p>
        </w:tc>
        <w:tc>
          <w:tcPr>
            <w:tcW w:w="1540" w:type="dxa"/>
          </w:tcPr>
          <w:p w14:paraId="2FA8D4B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7AF4E39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FCC0EC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25F593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4EEF191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45A1FCC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1E313341" w14:textId="77777777" w:rsidTr="00D73C98">
        <w:tc>
          <w:tcPr>
            <w:tcW w:w="0" w:type="auto"/>
          </w:tcPr>
          <w:p w14:paraId="29D081A5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Manafe et al., 2021 (Manafe et al., 2021)</w:t>
            </w:r>
          </w:p>
        </w:tc>
        <w:tc>
          <w:tcPr>
            <w:tcW w:w="973" w:type="dxa"/>
          </w:tcPr>
          <w:p w14:paraId="3F0A61F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0C5C53F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4D0CDB8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14FA75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7D446E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5B17EB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1555F8A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51CD10E0" w14:textId="77777777" w:rsidTr="00D73C98">
        <w:tc>
          <w:tcPr>
            <w:tcW w:w="0" w:type="auto"/>
          </w:tcPr>
          <w:p w14:paraId="6087FF81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Maruf et al., 2013 (Maruf et al., 2014)</w:t>
            </w:r>
          </w:p>
        </w:tc>
        <w:tc>
          <w:tcPr>
            <w:tcW w:w="973" w:type="dxa"/>
          </w:tcPr>
          <w:p w14:paraId="5C61EF3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Nigeria</w:t>
            </w:r>
          </w:p>
        </w:tc>
        <w:tc>
          <w:tcPr>
            <w:tcW w:w="1540" w:type="dxa"/>
          </w:tcPr>
          <w:p w14:paraId="3423451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481F102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ABA640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B9B660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63A641C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7C367FA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0D94E255" w14:textId="77777777" w:rsidTr="00D73C98">
        <w:tc>
          <w:tcPr>
            <w:tcW w:w="0" w:type="auto"/>
          </w:tcPr>
          <w:p w14:paraId="430D331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Mayega et al., 2012 (Mayega et al., 2012)</w:t>
            </w:r>
          </w:p>
        </w:tc>
        <w:tc>
          <w:tcPr>
            <w:tcW w:w="973" w:type="dxa"/>
          </w:tcPr>
          <w:p w14:paraId="6C6F0C9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Uganda</w:t>
            </w:r>
          </w:p>
        </w:tc>
        <w:tc>
          <w:tcPr>
            <w:tcW w:w="1540" w:type="dxa"/>
          </w:tcPr>
          <w:p w14:paraId="7B43F9D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79D585D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F7CCBB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19F3AD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4A209E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27629FB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5D1238EE" w14:textId="77777777" w:rsidTr="00D73C98">
        <w:tc>
          <w:tcPr>
            <w:tcW w:w="0" w:type="auto"/>
          </w:tcPr>
          <w:p w14:paraId="23BB7D9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McHiza et al., 2019 (McHiza et al., 2019)</w:t>
            </w:r>
          </w:p>
        </w:tc>
        <w:tc>
          <w:tcPr>
            <w:tcW w:w="973" w:type="dxa"/>
          </w:tcPr>
          <w:p w14:paraId="6ACEECB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1F5C0BE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2941C4F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B2EBB2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ACDDB0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659311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6BC9E5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78879111" w14:textId="77777777" w:rsidTr="00D73C98">
        <w:tc>
          <w:tcPr>
            <w:tcW w:w="0" w:type="auto"/>
          </w:tcPr>
          <w:p w14:paraId="1F1EE27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McHiza et al., 2020 (McHiza et al., 2020)</w:t>
            </w:r>
          </w:p>
        </w:tc>
        <w:tc>
          <w:tcPr>
            <w:tcW w:w="973" w:type="dxa"/>
          </w:tcPr>
          <w:p w14:paraId="7EE1FD0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3EB5495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4BCC61C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AD100B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F144C8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08C7F8B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A9D1DA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5200C0C8" w14:textId="77777777" w:rsidTr="00D73C98">
        <w:tc>
          <w:tcPr>
            <w:tcW w:w="0" w:type="auto"/>
          </w:tcPr>
          <w:p w14:paraId="03D52DB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Mchiza et al., 2010 (Mchiza et al., 2010)</w:t>
            </w:r>
          </w:p>
        </w:tc>
        <w:tc>
          <w:tcPr>
            <w:tcW w:w="973" w:type="dxa"/>
          </w:tcPr>
          <w:p w14:paraId="2446A42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45148FF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40E3ACC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967408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92361C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2D6A9D9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6E2D116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6D57C467" w14:textId="77777777" w:rsidTr="00D73C98">
        <w:tc>
          <w:tcPr>
            <w:tcW w:w="0" w:type="auto"/>
          </w:tcPr>
          <w:p w14:paraId="01F08CF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lastRenderedPageBreak/>
              <w:t>Mchiza et al., 2015 (Mchiza et al., 2015)</w:t>
            </w:r>
          </w:p>
        </w:tc>
        <w:tc>
          <w:tcPr>
            <w:tcW w:w="973" w:type="dxa"/>
          </w:tcPr>
          <w:p w14:paraId="045C2D6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5F45B9A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 (SANHANES-1)</w:t>
            </w:r>
          </w:p>
        </w:tc>
        <w:tc>
          <w:tcPr>
            <w:tcW w:w="1115" w:type="dxa"/>
          </w:tcPr>
          <w:p w14:paraId="10F1381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100DC5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69129CB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A1437B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44AAF3C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13FEC506" w14:textId="77777777" w:rsidTr="00D73C98">
        <w:tc>
          <w:tcPr>
            <w:tcW w:w="0" w:type="auto"/>
          </w:tcPr>
          <w:p w14:paraId="5B16A7D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Mohamed &amp; Idrees, 2023 (Mohamed &amp; Idrees, 2023)</w:t>
            </w:r>
          </w:p>
        </w:tc>
        <w:tc>
          <w:tcPr>
            <w:tcW w:w="973" w:type="dxa"/>
          </w:tcPr>
          <w:p w14:paraId="0F30D54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Sudan</w:t>
            </w:r>
          </w:p>
        </w:tc>
        <w:tc>
          <w:tcPr>
            <w:tcW w:w="1540" w:type="dxa"/>
          </w:tcPr>
          <w:p w14:paraId="5F72717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44779AF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B80496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438BAD5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60857E5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C4C3E4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2F5B8BE8" w14:textId="77777777" w:rsidTr="00D73C98">
        <w:tc>
          <w:tcPr>
            <w:tcW w:w="0" w:type="auto"/>
          </w:tcPr>
          <w:p w14:paraId="2FD941BC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Musaiger et al., 2016 (Musaiger et al., 2017)</w:t>
            </w:r>
          </w:p>
        </w:tc>
        <w:tc>
          <w:tcPr>
            <w:tcW w:w="973" w:type="dxa"/>
          </w:tcPr>
          <w:p w14:paraId="3CBB98D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Sudan</w:t>
            </w:r>
          </w:p>
        </w:tc>
        <w:tc>
          <w:tcPr>
            <w:tcW w:w="1540" w:type="dxa"/>
          </w:tcPr>
          <w:p w14:paraId="03E4791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6F06CF5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34CD78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65F451C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68F2C22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40FDB4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66F87705" w14:textId="77777777" w:rsidTr="00D73C98">
        <w:tc>
          <w:tcPr>
            <w:tcW w:w="0" w:type="auto"/>
          </w:tcPr>
          <w:p w14:paraId="661312B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Okop et al., 2015 (Okop et al., 2015)</w:t>
            </w:r>
          </w:p>
        </w:tc>
        <w:tc>
          <w:tcPr>
            <w:tcW w:w="973" w:type="dxa"/>
          </w:tcPr>
          <w:p w14:paraId="04C171E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0C3BCE6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6D6A790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8B19DB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0FC5AB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C30BAC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647B3DA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77E8A3B9" w14:textId="77777777" w:rsidTr="00D73C98">
        <w:tc>
          <w:tcPr>
            <w:tcW w:w="0" w:type="auto"/>
          </w:tcPr>
          <w:p w14:paraId="64FAEEB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Okop et al., 2019 (Okop et al., 2019)</w:t>
            </w:r>
          </w:p>
        </w:tc>
        <w:tc>
          <w:tcPr>
            <w:tcW w:w="973" w:type="dxa"/>
          </w:tcPr>
          <w:p w14:paraId="09A555B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26D57EB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676BA97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850484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AF127F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0097826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4F72886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34727FA3" w14:textId="77777777" w:rsidTr="00D73C98">
        <w:tc>
          <w:tcPr>
            <w:tcW w:w="0" w:type="auto"/>
          </w:tcPr>
          <w:p w14:paraId="32DDEB9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Okoro et al., 2013 (Okoro et al., 2014)</w:t>
            </w:r>
          </w:p>
        </w:tc>
        <w:tc>
          <w:tcPr>
            <w:tcW w:w="973" w:type="dxa"/>
          </w:tcPr>
          <w:p w14:paraId="06A4C62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Nigeria</w:t>
            </w:r>
          </w:p>
        </w:tc>
        <w:tc>
          <w:tcPr>
            <w:tcW w:w="1540" w:type="dxa"/>
          </w:tcPr>
          <w:p w14:paraId="7A533B2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6612529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7F64C1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ED19F7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7ADE756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434B225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77D7F1C0" w14:textId="77777777" w:rsidTr="00D73C98">
        <w:tc>
          <w:tcPr>
            <w:tcW w:w="0" w:type="auto"/>
          </w:tcPr>
          <w:p w14:paraId="279763FD" w14:textId="77777777" w:rsidR="00A92E0C" w:rsidRPr="008745EC" w:rsidRDefault="00A92E0C" w:rsidP="006C64E5">
            <w:pPr>
              <w:rPr>
                <w:sz w:val="20"/>
                <w:szCs w:val="20"/>
                <w:lang w:val="pl-PL"/>
              </w:rPr>
            </w:pPr>
            <w:r w:rsidRPr="008745EC">
              <w:rPr>
                <w:sz w:val="20"/>
                <w:szCs w:val="20"/>
                <w:lang w:val="pl-PL"/>
              </w:rPr>
              <w:t>Olatona et al., 2023 (Olatona et al., 2023)</w:t>
            </w:r>
          </w:p>
        </w:tc>
        <w:tc>
          <w:tcPr>
            <w:tcW w:w="973" w:type="dxa"/>
          </w:tcPr>
          <w:p w14:paraId="75E3973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Nigeria</w:t>
            </w:r>
          </w:p>
        </w:tc>
        <w:tc>
          <w:tcPr>
            <w:tcW w:w="1540" w:type="dxa"/>
          </w:tcPr>
          <w:p w14:paraId="372DA6B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6D61DD7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E79613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719440B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5F82B6D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34AD4FB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109A99FE" w14:textId="77777777" w:rsidTr="00D73C98">
        <w:tc>
          <w:tcPr>
            <w:tcW w:w="0" w:type="auto"/>
          </w:tcPr>
          <w:p w14:paraId="32623D86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Pedro et al., 2016 (Pedro et al., 2016)</w:t>
            </w:r>
          </w:p>
        </w:tc>
        <w:tc>
          <w:tcPr>
            <w:tcW w:w="973" w:type="dxa"/>
          </w:tcPr>
          <w:p w14:paraId="7DDF115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71AA659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31084A4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615E8A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318AE8E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91562B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047827C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1D686CC0" w14:textId="77777777" w:rsidTr="00D73C98">
        <w:tc>
          <w:tcPr>
            <w:tcW w:w="0" w:type="auto"/>
          </w:tcPr>
          <w:p w14:paraId="16126E8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Pengpid &amp; Peltzer, 2017 (Pengpid &amp; Peltzer, 2017)</w:t>
            </w:r>
          </w:p>
        </w:tc>
        <w:tc>
          <w:tcPr>
            <w:tcW w:w="973" w:type="dxa"/>
          </w:tcPr>
          <w:p w14:paraId="5C2809C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Multi (African subset)</w:t>
            </w:r>
          </w:p>
        </w:tc>
        <w:tc>
          <w:tcPr>
            <w:tcW w:w="1540" w:type="dxa"/>
          </w:tcPr>
          <w:p w14:paraId="070C59D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7FDE225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7D8D3D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24432CA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4015DFA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2233199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653D9471" w14:textId="77777777" w:rsidTr="00D73C98">
        <w:tc>
          <w:tcPr>
            <w:tcW w:w="0" w:type="auto"/>
          </w:tcPr>
          <w:p w14:paraId="4A20C78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Prioreschi et al., 2017 (Prioreschi et al., 2017)</w:t>
            </w:r>
          </w:p>
        </w:tc>
        <w:tc>
          <w:tcPr>
            <w:tcW w:w="973" w:type="dxa"/>
          </w:tcPr>
          <w:p w14:paraId="6692A42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22B196B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11F0873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37FDF1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B9E18D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B2D009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787CC27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39FFA7BB" w14:textId="77777777" w:rsidTr="00D73C98">
        <w:tc>
          <w:tcPr>
            <w:tcW w:w="0" w:type="auto"/>
          </w:tcPr>
          <w:p w14:paraId="06748FE4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Robbeson et al., 2015 (Robbeson et al., 2015)</w:t>
            </w:r>
          </w:p>
        </w:tc>
        <w:tc>
          <w:tcPr>
            <w:tcW w:w="973" w:type="dxa"/>
          </w:tcPr>
          <w:p w14:paraId="40C0D35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40780B8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585EA42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1CCB79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5AC485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1D6010B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096D1D0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24588D0A" w14:textId="77777777" w:rsidTr="00D73C98">
        <w:tc>
          <w:tcPr>
            <w:tcW w:w="0" w:type="auto"/>
          </w:tcPr>
          <w:p w14:paraId="1FD27306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Rosengren et al., 2015 (Rosengren et al., 2015)</w:t>
            </w:r>
          </w:p>
        </w:tc>
        <w:tc>
          <w:tcPr>
            <w:tcW w:w="973" w:type="dxa"/>
          </w:tcPr>
          <w:p w14:paraId="6793689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Multi (Africa subset)</w:t>
            </w:r>
          </w:p>
        </w:tc>
        <w:tc>
          <w:tcPr>
            <w:tcW w:w="1540" w:type="dxa"/>
          </w:tcPr>
          <w:p w14:paraId="1D2090F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0567513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7A2945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322FCF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04F849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159F890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7AF63981" w14:textId="77777777" w:rsidTr="00D73C98">
        <w:tc>
          <w:tcPr>
            <w:tcW w:w="0" w:type="auto"/>
          </w:tcPr>
          <w:p w14:paraId="742774A6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Senekal et al., 2016 (Senekal et al., 2016)</w:t>
            </w:r>
          </w:p>
        </w:tc>
        <w:tc>
          <w:tcPr>
            <w:tcW w:w="973" w:type="dxa"/>
          </w:tcPr>
          <w:p w14:paraId="28B2F11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73D8426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4A77EF4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622BDC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2DD7260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31D9BC8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922111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3D4645FE" w14:textId="77777777" w:rsidTr="00D73C98">
        <w:tc>
          <w:tcPr>
            <w:tcW w:w="0" w:type="auto"/>
          </w:tcPr>
          <w:p w14:paraId="5308F2C3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lastRenderedPageBreak/>
              <w:t>Siervo et al., 2006 (Siervo et al., 2006)</w:t>
            </w:r>
          </w:p>
        </w:tc>
        <w:tc>
          <w:tcPr>
            <w:tcW w:w="973" w:type="dxa"/>
          </w:tcPr>
          <w:p w14:paraId="19560812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Gambia</w:t>
            </w:r>
          </w:p>
        </w:tc>
        <w:tc>
          <w:tcPr>
            <w:tcW w:w="1540" w:type="dxa"/>
          </w:tcPr>
          <w:p w14:paraId="14805D3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1B8546E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2FCB9D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4717AD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608263D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053E2CB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1E89A909" w14:textId="77777777" w:rsidTr="00D73C98">
        <w:tc>
          <w:tcPr>
            <w:tcW w:w="0" w:type="auto"/>
          </w:tcPr>
          <w:p w14:paraId="4BF7EF2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Tateyama et al., 2018 (Tateyama et al., 2018)</w:t>
            </w:r>
          </w:p>
        </w:tc>
        <w:tc>
          <w:tcPr>
            <w:tcW w:w="973" w:type="dxa"/>
          </w:tcPr>
          <w:p w14:paraId="019D6DE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Zambia</w:t>
            </w:r>
          </w:p>
        </w:tc>
        <w:tc>
          <w:tcPr>
            <w:tcW w:w="1540" w:type="dxa"/>
          </w:tcPr>
          <w:p w14:paraId="0F8DF12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5368AAB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16A6CD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ADE2603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764F3A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56E4B1E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485F0F80" w14:textId="77777777" w:rsidTr="00D73C98">
        <w:tc>
          <w:tcPr>
            <w:tcW w:w="0" w:type="auto"/>
          </w:tcPr>
          <w:p w14:paraId="2226880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Thomas &amp; Kleyman, 2019 (Thomas &amp; Kleyman, 2020)</w:t>
            </w:r>
          </w:p>
        </w:tc>
        <w:tc>
          <w:tcPr>
            <w:tcW w:w="973" w:type="dxa"/>
          </w:tcPr>
          <w:p w14:paraId="3B3C37A6" w14:textId="40105C3D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Kenya/</w:t>
            </w:r>
            <w:r w:rsidR="00D73C98">
              <w:rPr>
                <w:sz w:val="20"/>
                <w:szCs w:val="20"/>
              </w:rPr>
              <w:t xml:space="preserve"> </w:t>
            </w:r>
            <w:r w:rsidRPr="008745EC">
              <w:rPr>
                <w:sz w:val="20"/>
                <w:szCs w:val="20"/>
              </w:rPr>
              <w:t>USA</w:t>
            </w:r>
          </w:p>
        </w:tc>
        <w:tc>
          <w:tcPr>
            <w:tcW w:w="1540" w:type="dxa"/>
          </w:tcPr>
          <w:p w14:paraId="102FB85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Experimental</w:t>
            </w:r>
          </w:p>
        </w:tc>
        <w:tc>
          <w:tcPr>
            <w:tcW w:w="1115" w:type="dxa"/>
          </w:tcPr>
          <w:p w14:paraId="11C0B88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2974E13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03F1260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554D41C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0FE1113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09A66D7B" w14:textId="77777777" w:rsidTr="00D73C98">
        <w:tc>
          <w:tcPr>
            <w:tcW w:w="0" w:type="auto"/>
          </w:tcPr>
          <w:p w14:paraId="01E28023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Tuffa et al., 2020 (Tuffa et al., 2020)</w:t>
            </w:r>
          </w:p>
        </w:tc>
        <w:tc>
          <w:tcPr>
            <w:tcW w:w="973" w:type="dxa"/>
          </w:tcPr>
          <w:p w14:paraId="695A820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Ethiopia</w:t>
            </w:r>
          </w:p>
        </w:tc>
        <w:tc>
          <w:tcPr>
            <w:tcW w:w="1540" w:type="dxa"/>
          </w:tcPr>
          <w:p w14:paraId="503A183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5FBEC04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3E351A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2BFBEF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010EFBE1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36E1A5E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5905547F" w14:textId="77777777" w:rsidTr="00D73C98">
        <w:tc>
          <w:tcPr>
            <w:tcW w:w="0" w:type="auto"/>
          </w:tcPr>
          <w:p w14:paraId="50C2CF7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Van Niekerk &amp; Card, 2018 (van Niekerk &amp; Card, 2018)</w:t>
            </w:r>
          </w:p>
        </w:tc>
        <w:tc>
          <w:tcPr>
            <w:tcW w:w="973" w:type="dxa"/>
          </w:tcPr>
          <w:p w14:paraId="5C9DE285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3007DD7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38C6D25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3E80972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6634299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7A2D091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2CC33CEE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7787FCE5" w14:textId="77777777" w:rsidTr="00D73C98">
        <w:tc>
          <w:tcPr>
            <w:tcW w:w="0" w:type="auto"/>
          </w:tcPr>
          <w:p w14:paraId="3C87646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Van Wijk, 2011 (Wijk, 2011)</w:t>
            </w:r>
          </w:p>
        </w:tc>
        <w:tc>
          <w:tcPr>
            <w:tcW w:w="973" w:type="dxa"/>
          </w:tcPr>
          <w:p w14:paraId="31239C3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South Africa</w:t>
            </w:r>
          </w:p>
        </w:tc>
        <w:tc>
          <w:tcPr>
            <w:tcW w:w="1540" w:type="dxa"/>
          </w:tcPr>
          <w:p w14:paraId="3E2C807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4C48F539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5F47B0D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2F21786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32155A6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783A818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</w:tr>
      <w:tr w:rsidR="00A92E0C" w:rsidRPr="008745EC" w14:paraId="7653826E" w14:textId="77777777" w:rsidTr="00D73C98">
        <w:tc>
          <w:tcPr>
            <w:tcW w:w="0" w:type="auto"/>
          </w:tcPr>
          <w:p w14:paraId="36FDC9EA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WR da Silva et al., 2017 (W. R. da Silva et al., 2017)</w:t>
            </w:r>
          </w:p>
        </w:tc>
        <w:tc>
          <w:tcPr>
            <w:tcW w:w="973" w:type="dxa"/>
          </w:tcPr>
          <w:p w14:paraId="4137DF10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Mozambique (subset)</w:t>
            </w:r>
          </w:p>
        </w:tc>
        <w:tc>
          <w:tcPr>
            <w:tcW w:w="1540" w:type="dxa"/>
          </w:tcPr>
          <w:p w14:paraId="1775467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091D6BBF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48BB456B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5362FB3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174BD1DC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52BEA1D6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  <w:tr w:rsidR="00A92E0C" w:rsidRPr="008745EC" w14:paraId="40069935" w14:textId="77777777" w:rsidTr="00D73C98">
        <w:tc>
          <w:tcPr>
            <w:tcW w:w="0" w:type="auto"/>
          </w:tcPr>
          <w:p w14:paraId="7CBFA12E" w14:textId="77777777" w:rsidR="00A92E0C" w:rsidRPr="008745EC" w:rsidRDefault="00A92E0C" w:rsidP="006C64E5">
            <w:pPr>
              <w:rPr>
                <w:sz w:val="20"/>
                <w:szCs w:val="20"/>
                <w:lang w:val="de-DE"/>
              </w:rPr>
            </w:pPr>
            <w:r w:rsidRPr="008745EC">
              <w:rPr>
                <w:sz w:val="20"/>
                <w:szCs w:val="20"/>
                <w:lang w:val="de-DE"/>
              </w:rPr>
              <w:t>Wilson et al., 2013 (Wilson et al., 2013)</w:t>
            </w:r>
          </w:p>
        </w:tc>
        <w:tc>
          <w:tcPr>
            <w:tcW w:w="973" w:type="dxa"/>
          </w:tcPr>
          <w:p w14:paraId="5E975F3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Seychelles</w:t>
            </w:r>
          </w:p>
        </w:tc>
        <w:tc>
          <w:tcPr>
            <w:tcW w:w="1540" w:type="dxa"/>
          </w:tcPr>
          <w:p w14:paraId="702CA46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Cross-sectional</w:t>
            </w:r>
          </w:p>
        </w:tc>
        <w:tc>
          <w:tcPr>
            <w:tcW w:w="1115" w:type="dxa"/>
          </w:tcPr>
          <w:p w14:paraId="7BAC2B6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Some concerns</w:t>
            </w:r>
          </w:p>
        </w:tc>
        <w:tc>
          <w:tcPr>
            <w:tcW w:w="0" w:type="auto"/>
          </w:tcPr>
          <w:p w14:paraId="170A17EA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</w:tcPr>
          <w:p w14:paraId="79442B78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Unclear</w:t>
            </w:r>
          </w:p>
        </w:tc>
        <w:tc>
          <w:tcPr>
            <w:tcW w:w="0" w:type="auto"/>
          </w:tcPr>
          <w:p w14:paraId="47449507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14:paraId="2D15FFE4" w14:textId="77777777" w:rsidR="00A92E0C" w:rsidRPr="008745EC" w:rsidRDefault="00A92E0C" w:rsidP="006C64E5">
            <w:pPr>
              <w:rPr>
                <w:sz w:val="20"/>
                <w:szCs w:val="20"/>
              </w:rPr>
            </w:pPr>
            <w:r w:rsidRPr="008745EC">
              <w:rPr>
                <w:sz w:val="20"/>
                <w:szCs w:val="20"/>
              </w:rPr>
              <w:t>High</w:t>
            </w:r>
          </w:p>
        </w:tc>
      </w:tr>
    </w:tbl>
    <w:p w14:paraId="583055C0" w14:textId="77777777" w:rsidR="00A92E0C" w:rsidRDefault="00A92E0C" w:rsidP="00A92E0C"/>
    <w:p w14:paraId="70D09AAD" w14:textId="77777777" w:rsidR="00A92E0C" w:rsidRDefault="00A92E0C" w:rsidP="00B729AC">
      <w:pPr>
        <w:spacing w:line="240" w:lineRule="auto"/>
        <w:rPr>
          <w:rFonts w:eastAsia="Calibri" w:cs="Times New Roman"/>
          <w:b/>
          <w:szCs w:val="24"/>
        </w:rPr>
      </w:pPr>
    </w:p>
    <w:p w14:paraId="63A04C68" w14:textId="6E1683F1" w:rsidR="00B729AC" w:rsidRPr="00DA0B97" w:rsidRDefault="00B729AC" w:rsidP="00B729AC">
      <w:pPr>
        <w:spacing w:line="240" w:lineRule="auto"/>
        <w:rPr>
          <w:rFonts w:eastAsia="Calibri" w:cs="Times New Roman"/>
          <w:szCs w:val="24"/>
        </w:rPr>
      </w:pPr>
      <w:r w:rsidRPr="00DA0B97">
        <w:rPr>
          <w:rFonts w:eastAsia="Calibri" w:cs="Times New Roman"/>
          <w:b/>
          <w:szCs w:val="24"/>
        </w:rPr>
        <w:t xml:space="preserve">Table </w:t>
      </w:r>
      <w:r w:rsidR="00A92E0C">
        <w:rPr>
          <w:rFonts w:eastAsia="Calibri" w:cs="Times New Roman"/>
          <w:b/>
          <w:szCs w:val="24"/>
        </w:rPr>
        <w:t>S3</w:t>
      </w:r>
      <w:r w:rsidRPr="00DA0B97">
        <w:rPr>
          <w:rFonts w:eastAsia="Calibri" w:cs="Times New Roman"/>
          <w:b/>
          <w:szCs w:val="24"/>
        </w:rPr>
        <w:t>. Key influential-case sensitivity analyses (most stabilizing deletion).</w:t>
      </w:r>
    </w:p>
    <w:tbl>
      <w:tblPr>
        <w:tblStyle w:val="TableGrid1"/>
        <w:tblW w:w="9640" w:type="dxa"/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1559"/>
        <w:gridCol w:w="1707"/>
      </w:tblGrid>
      <w:tr w:rsidR="00B729AC" w:rsidRPr="00E74280" w14:paraId="3F71C737" w14:textId="77777777" w:rsidTr="00E74280">
        <w:trPr>
          <w:trHeight w:val="593"/>
        </w:trPr>
        <w:tc>
          <w:tcPr>
            <w:tcW w:w="1696" w:type="dxa"/>
          </w:tcPr>
          <w:p w14:paraId="17A021F4" w14:textId="77777777" w:rsidR="00B729AC" w:rsidRPr="00E74280" w:rsidRDefault="00B729AC" w:rsidP="00E26884">
            <w:pPr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552" w:type="dxa"/>
          </w:tcPr>
          <w:p w14:paraId="75433DE4" w14:textId="77777777" w:rsidR="00B729AC" w:rsidRPr="00E74280" w:rsidRDefault="00B729AC" w:rsidP="00E26884">
            <w:pPr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Influential study (excluded)</w:t>
            </w:r>
          </w:p>
        </w:tc>
        <w:tc>
          <w:tcPr>
            <w:tcW w:w="2126" w:type="dxa"/>
          </w:tcPr>
          <w:p w14:paraId="2FAA5322" w14:textId="77777777" w:rsidR="00B729AC" w:rsidRPr="00E74280" w:rsidRDefault="00B729AC" w:rsidP="00E26884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Pooled OR after exclusion (95% CI)</w:t>
            </w:r>
          </w:p>
        </w:tc>
        <w:tc>
          <w:tcPr>
            <w:tcW w:w="1559" w:type="dxa"/>
          </w:tcPr>
          <w:p w14:paraId="34440A35" w14:textId="77777777" w:rsidR="00B729AC" w:rsidRPr="00E74280" w:rsidRDefault="00B729AC" w:rsidP="00E26884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τ² after exclusion</w:t>
            </w:r>
          </w:p>
        </w:tc>
        <w:tc>
          <w:tcPr>
            <w:tcW w:w="1707" w:type="dxa"/>
          </w:tcPr>
          <w:p w14:paraId="31485857" w14:textId="77777777" w:rsidR="00B729AC" w:rsidRPr="00E74280" w:rsidRDefault="00B729AC" w:rsidP="00E74280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Pooled r after exclusion (95% CI)</w:t>
            </w:r>
          </w:p>
        </w:tc>
      </w:tr>
      <w:tr w:rsidR="00E74280" w:rsidRPr="00E74280" w14:paraId="6A956CAC" w14:textId="77777777" w:rsidTr="00E74280">
        <w:trPr>
          <w:trHeight w:val="254"/>
        </w:trPr>
        <w:tc>
          <w:tcPr>
            <w:tcW w:w="1696" w:type="dxa"/>
          </w:tcPr>
          <w:p w14:paraId="0AF45902" w14:textId="77777777" w:rsidR="00E74280" w:rsidRPr="00E74280" w:rsidRDefault="00E74280" w:rsidP="00E7428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A (OR)</w:t>
            </w:r>
          </w:p>
        </w:tc>
        <w:tc>
          <w:tcPr>
            <w:tcW w:w="2552" w:type="dxa"/>
          </w:tcPr>
          <w:p w14:paraId="5B0754E7" w14:textId="07543F71" w:rsidR="00E74280" w:rsidRPr="00E74280" w:rsidRDefault="00E74280" w:rsidP="00E7428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(Mohamed &amp; Idrees, 2023)</w:t>
            </w:r>
          </w:p>
        </w:tc>
        <w:tc>
          <w:tcPr>
            <w:tcW w:w="2126" w:type="dxa"/>
          </w:tcPr>
          <w:p w14:paraId="4350FE14" w14:textId="7777777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4.42 [2.59, 7.55]</w:t>
            </w:r>
          </w:p>
        </w:tc>
        <w:tc>
          <w:tcPr>
            <w:tcW w:w="1559" w:type="dxa"/>
          </w:tcPr>
          <w:p w14:paraId="15302F24" w14:textId="7777777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0.000</w:t>
            </w:r>
          </w:p>
        </w:tc>
        <w:tc>
          <w:tcPr>
            <w:tcW w:w="1707" w:type="dxa"/>
          </w:tcPr>
          <w:p w14:paraId="748D44CD" w14:textId="0542AF81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E74280" w:rsidRPr="00E74280" w14:paraId="7F13C151" w14:textId="77777777" w:rsidTr="00E74280">
        <w:trPr>
          <w:trHeight w:val="142"/>
        </w:trPr>
        <w:tc>
          <w:tcPr>
            <w:tcW w:w="1696" w:type="dxa"/>
          </w:tcPr>
          <w:p w14:paraId="0176FA99" w14:textId="77777777" w:rsidR="00E74280" w:rsidRPr="00E74280" w:rsidRDefault="00E74280" w:rsidP="00E7428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C (OR)</w:t>
            </w:r>
          </w:p>
        </w:tc>
        <w:tc>
          <w:tcPr>
            <w:tcW w:w="2552" w:type="dxa"/>
          </w:tcPr>
          <w:p w14:paraId="4C787993" w14:textId="3516B07F" w:rsidR="00E74280" w:rsidRPr="00E74280" w:rsidRDefault="00E74280" w:rsidP="00E74280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(Ettarh et al., 2013)</w:t>
            </w:r>
          </w:p>
        </w:tc>
        <w:tc>
          <w:tcPr>
            <w:tcW w:w="2126" w:type="dxa"/>
          </w:tcPr>
          <w:p w14:paraId="44DCECDF" w14:textId="7777777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2.22 [1.32, 3.74]</w:t>
            </w:r>
          </w:p>
        </w:tc>
        <w:tc>
          <w:tcPr>
            <w:tcW w:w="1559" w:type="dxa"/>
          </w:tcPr>
          <w:p w14:paraId="6A77FE9A" w14:textId="7777777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0.346</w:t>
            </w:r>
          </w:p>
        </w:tc>
        <w:tc>
          <w:tcPr>
            <w:tcW w:w="1707" w:type="dxa"/>
          </w:tcPr>
          <w:p w14:paraId="186F40C0" w14:textId="23337906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E74280" w:rsidRPr="00E74280" w14:paraId="086409D6" w14:textId="77777777" w:rsidTr="00E74280">
        <w:trPr>
          <w:trHeight w:val="315"/>
        </w:trPr>
        <w:tc>
          <w:tcPr>
            <w:tcW w:w="1696" w:type="dxa"/>
          </w:tcPr>
          <w:p w14:paraId="33EC29C7" w14:textId="77777777" w:rsidR="00E74280" w:rsidRPr="00E74280" w:rsidRDefault="00E74280" w:rsidP="00E7428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D (OR)</w:t>
            </w:r>
          </w:p>
        </w:tc>
        <w:tc>
          <w:tcPr>
            <w:tcW w:w="2552" w:type="dxa"/>
          </w:tcPr>
          <w:p w14:paraId="060B79C2" w14:textId="1069B275" w:rsidR="00E74280" w:rsidRPr="00E74280" w:rsidRDefault="00E74280" w:rsidP="00E7428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(Pengpid &amp; Peltzer, 2017)</w:t>
            </w:r>
          </w:p>
        </w:tc>
        <w:tc>
          <w:tcPr>
            <w:tcW w:w="2126" w:type="dxa"/>
          </w:tcPr>
          <w:p w14:paraId="014ABF61" w14:textId="7777777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2.03 [0.98, 4.21]</w:t>
            </w:r>
          </w:p>
        </w:tc>
        <w:tc>
          <w:tcPr>
            <w:tcW w:w="1559" w:type="dxa"/>
          </w:tcPr>
          <w:p w14:paraId="2B9C8CAF" w14:textId="7777777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0.000</w:t>
            </w:r>
          </w:p>
        </w:tc>
        <w:tc>
          <w:tcPr>
            <w:tcW w:w="1707" w:type="dxa"/>
          </w:tcPr>
          <w:p w14:paraId="2FCDE201" w14:textId="5FE4852F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E74280" w:rsidRPr="00E74280" w14:paraId="71EA53CA" w14:textId="77777777" w:rsidTr="00E74280">
        <w:trPr>
          <w:trHeight w:val="64"/>
        </w:trPr>
        <w:tc>
          <w:tcPr>
            <w:tcW w:w="1696" w:type="dxa"/>
          </w:tcPr>
          <w:p w14:paraId="00D9FAD3" w14:textId="77777777" w:rsidR="00E74280" w:rsidRPr="00E74280" w:rsidRDefault="00E74280" w:rsidP="00E7428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B (OR)</w:t>
            </w:r>
          </w:p>
        </w:tc>
        <w:tc>
          <w:tcPr>
            <w:tcW w:w="2552" w:type="dxa"/>
          </w:tcPr>
          <w:p w14:paraId="45782298" w14:textId="251A8336" w:rsidR="00E74280" w:rsidRPr="00E74280" w:rsidRDefault="00E74280" w:rsidP="00E74280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(Tuffa et al., 2020)</w:t>
            </w:r>
          </w:p>
        </w:tc>
        <w:tc>
          <w:tcPr>
            <w:tcW w:w="2126" w:type="dxa"/>
          </w:tcPr>
          <w:p w14:paraId="2CD3EA50" w14:textId="7777777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2.60 [2.28, 2.97]</w:t>
            </w:r>
          </w:p>
        </w:tc>
        <w:tc>
          <w:tcPr>
            <w:tcW w:w="1559" w:type="dxa"/>
          </w:tcPr>
          <w:p w14:paraId="58D0D887" w14:textId="7777777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0.000</w:t>
            </w:r>
          </w:p>
        </w:tc>
        <w:tc>
          <w:tcPr>
            <w:tcW w:w="1707" w:type="dxa"/>
          </w:tcPr>
          <w:p w14:paraId="5F0F883C" w14:textId="216EDD3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E74280" w:rsidRPr="00E74280" w14:paraId="6E857014" w14:textId="77777777" w:rsidTr="00E74280">
        <w:trPr>
          <w:trHeight w:val="64"/>
        </w:trPr>
        <w:tc>
          <w:tcPr>
            <w:tcW w:w="1696" w:type="dxa"/>
          </w:tcPr>
          <w:p w14:paraId="459D5F19" w14:textId="77777777" w:rsidR="00E74280" w:rsidRPr="00E74280" w:rsidRDefault="00E74280" w:rsidP="00E7428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C (r)</w:t>
            </w:r>
          </w:p>
        </w:tc>
        <w:tc>
          <w:tcPr>
            <w:tcW w:w="2552" w:type="dxa"/>
          </w:tcPr>
          <w:p w14:paraId="41561F85" w14:textId="1ECD141C" w:rsidR="00E74280" w:rsidRPr="00E74280" w:rsidRDefault="00E74280" w:rsidP="00E7428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(Cort et al., 2013)</w:t>
            </w:r>
          </w:p>
        </w:tc>
        <w:tc>
          <w:tcPr>
            <w:tcW w:w="2126" w:type="dxa"/>
          </w:tcPr>
          <w:p w14:paraId="2003F833" w14:textId="7D4AC7AF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14:paraId="53558FEC" w14:textId="7777777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0.000</w:t>
            </w:r>
          </w:p>
        </w:tc>
        <w:tc>
          <w:tcPr>
            <w:tcW w:w="1707" w:type="dxa"/>
          </w:tcPr>
          <w:p w14:paraId="147F30F2" w14:textId="77777777" w:rsidR="00E74280" w:rsidRPr="00E74280" w:rsidRDefault="00E74280" w:rsidP="00E74280">
            <w:pPr>
              <w:jc w:val="center"/>
              <w:rPr>
                <w:sz w:val="20"/>
                <w:szCs w:val="20"/>
              </w:rPr>
            </w:pPr>
            <w:r w:rsidRPr="00E74280">
              <w:rPr>
                <w:sz w:val="20"/>
                <w:szCs w:val="20"/>
              </w:rPr>
              <w:t>0.28 [0.22, 0.33]</w:t>
            </w:r>
          </w:p>
        </w:tc>
      </w:tr>
      <w:tr w:rsidR="00E74280" w:rsidRPr="00E74280" w14:paraId="147821AB" w14:textId="77777777" w:rsidTr="00E74280">
        <w:trPr>
          <w:trHeight w:val="215"/>
        </w:trPr>
        <w:tc>
          <w:tcPr>
            <w:tcW w:w="1696" w:type="dxa"/>
          </w:tcPr>
          <w:p w14:paraId="1029AA00" w14:textId="77777777" w:rsidR="00E74280" w:rsidRPr="00E74280" w:rsidRDefault="00E74280" w:rsidP="00E7428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D (r)</w:t>
            </w:r>
          </w:p>
        </w:tc>
        <w:tc>
          <w:tcPr>
            <w:tcW w:w="2552" w:type="dxa"/>
          </w:tcPr>
          <w:p w14:paraId="296B89DC" w14:textId="1F5ECB83" w:rsidR="00E74280" w:rsidRPr="00E74280" w:rsidRDefault="00E74280" w:rsidP="00E7428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(Lentoor &amp; Myburgh, 2022)</w:t>
            </w:r>
          </w:p>
        </w:tc>
        <w:tc>
          <w:tcPr>
            <w:tcW w:w="2126" w:type="dxa"/>
          </w:tcPr>
          <w:p w14:paraId="1D9477D1" w14:textId="5609347E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14:paraId="63C55DEC" w14:textId="7777777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0.000</w:t>
            </w:r>
          </w:p>
        </w:tc>
        <w:tc>
          <w:tcPr>
            <w:tcW w:w="1707" w:type="dxa"/>
          </w:tcPr>
          <w:p w14:paraId="25B10E23" w14:textId="77777777" w:rsidR="00E74280" w:rsidRPr="00E74280" w:rsidRDefault="00E74280" w:rsidP="00E7428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0.14 [0.06, 0.22]</w:t>
            </w:r>
          </w:p>
        </w:tc>
      </w:tr>
    </w:tbl>
    <w:p w14:paraId="5FB06580" w14:textId="77777777" w:rsidR="00B729AC" w:rsidRPr="00DA0B97" w:rsidRDefault="00B729AC" w:rsidP="00B729AC">
      <w:pPr>
        <w:spacing w:line="240" w:lineRule="auto"/>
        <w:rPr>
          <w:rFonts w:eastAsia="Calibri" w:cs="Times New Roman"/>
          <w:b/>
          <w:szCs w:val="24"/>
        </w:rPr>
      </w:pPr>
    </w:p>
    <w:p w14:paraId="0D32CB2D" w14:textId="080B39D0" w:rsidR="00B729AC" w:rsidRPr="00DA0B97" w:rsidRDefault="00B729AC" w:rsidP="00B729AC">
      <w:pPr>
        <w:spacing w:line="240" w:lineRule="auto"/>
        <w:rPr>
          <w:rFonts w:eastAsia="Calibri" w:cs="Times New Roman"/>
          <w:szCs w:val="24"/>
        </w:rPr>
      </w:pPr>
      <w:r w:rsidRPr="00DA0B97">
        <w:rPr>
          <w:rFonts w:eastAsia="Calibri" w:cs="Times New Roman"/>
          <w:b/>
          <w:szCs w:val="24"/>
        </w:rPr>
        <w:t xml:space="preserve">Table </w:t>
      </w:r>
      <w:r w:rsidR="00A92E0C">
        <w:rPr>
          <w:rFonts w:eastAsia="Calibri" w:cs="Times New Roman"/>
          <w:b/>
          <w:szCs w:val="24"/>
        </w:rPr>
        <w:t>S4</w:t>
      </w:r>
      <w:r w:rsidRPr="00DA0B97">
        <w:rPr>
          <w:rFonts w:eastAsia="Calibri" w:cs="Times New Roman"/>
          <w:b/>
          <w:szCs w:val="24"/>
        </w:rPr>
        <w:t>. Random-effects vs fixed-effect sensitivity analyses.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4"/>
      </w:tblGrid>
      <w:tr w:rsidR="00B729AC" w:rsidRPr="00E74280" w14:paraId="22E80C2C" w14:textId="77777777" w:rsidTr="00E26884">
        <w:trPr>
          <w:trHeight w:val="258"/>
        </w:trPr>
        <w:tc>
          <w:tcPr>
            <w:tcW w:w="2404" w:type="dxa"/>
          </w:tcPr>
          <w:p w14:paraId="70A9317F" w14:textId="77777777" w:rsidR="00B729AC" w:rsidRPr="00E74280" w:rsidRDefault="00B729AC" w:rsidP="00E2688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404" w:type="dxa"/>
          </w:tcPr>
          <w:p w14:paraId="25DCBF2A" w14:textId="77777777" w:rsidR="00B729AC" w:rsidRPr="00E74280" w:rsidRDefault="00B729AC" w:rsidP="00E2688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RE pooled</w:t>
            </w:r>
          </w:p>
        </w:tc>
        <w:tc>
          <w:tcPr>
            <w:tcW w:w="2404" w:type="dxa"/>
          </w:tcPr>
          <w:p w14:paraId="209E62A3" w14:textId="77777777" w:rsidR="00B729AC" w:rsidRPr="00E74280" w:rsidRDefault="00B729AC" w:rsidP="00E2688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FE pooled</w:t>
            </w:r>
          </w:p>
        </w:tc>
        <w:tc>
          <w:tcPr>
            <w:tcW w:w="2404" w:type="dxa"/>
          </w:tcPr>
          <w:p w14:paraId="773AB96A" w14:textId="77777777" w:rsidR="00B729AC" w:rsidRPr="00E74280" w:rsidRDefault="00B729AC" w:rsidP="00E2688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I² (RE)</w:t>
            </w:r>
          </w:p>
        </w:tc>
      </w:tr>
      <w:tr w:rsidR="00B729AC" w:rsidRPr="00E74280" w14:paraId="6C743622" w14:textId="77777777" w:rsidTr="00E26884">
        <w:trPr>
          <w:trHeight w:val="64"/>
        </w:trPr>
        <w:tc>
          <w:tcPr>
            <w:tcW w:w="2404" w:type="dxa"/>
          </w:tcPr>
          <w:p w14:paraId="3B27C6C8" w14:textId="77777777" w:rsidR="00B729AC" w:rsidRPr="00E74280" w:rsidRDefault="00B729AC" w:rsidP="00E26884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A (OR)</w:t>
            </w:r>
          </w:p>
        </w:tc>
        <w:tc>
          <w:tcPr>
            <w:tcW w:w="2404" w:type="dxa"/>
          </w:tcPr>
          <w:p w14:paraId="0001B57C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7.17 [1.51, 34.10]</w:t>
            </w:r>
          </w:p>
        </w:tc>
        <w:tc>
          <w:tcPr>
            <w:tcW w:w="2404" w:type="dxa"/>
          </w:tcPr>
          <w:p w14:paraId="5C9C0CD1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5.04 [3.53, 7.20]</w:t>
            </w:r>
          </w:p>
        </w:tc>
        <w:tc>
          <w:tcPr>
            <w:tcW w:w="2404" w:type="dxa"/>
          </w:tcPr>
          <w:p w14:paraId="69A4A5A9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71.0</w:t>
            </w:r>
          </w:p>
        </w:tc>
      </w:tr>
      <w:tr w:rsidR="00B729AC" w:rsidRPr="00E74280" w14:paraId="0E91B1EA" w14:textId="77777777" w:rsidTr="00E26884">
        <w:trPr>
          <w:trHeight w:val="64"/>
        </w:trPr>
        <w:tc>
          <w:tcPr>
            <w:tcW w:w="2404" w:type="dxa"/>
          </w:tcPr>
          <w:p w14:paraId="414DAC37" w14:textId="77777777" w:rsidR="00B729AC" w:rsidRPr="00E74280" w:rsidRDefault="00B729AC" w:rsidP="00E26884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lastRenderedPageBreak/>
              <w:t>Stream B (OR)</w:t>
            </w:r>
          </w:p>
        </w:tc>
        <w:tc>
          <w:tcPr>
            <w:tcW w:w="2404" w:type="dxa"/>
          </w:tcPr>
          <w:p w14:paraId="5BD4892E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2.63 [1.06, 6.51]</w:t>
            </w:r>
          </w:p>
        </w:tc>
        <w:tc>
          <w:tcPr>
            <w:tcW w:w="2404" w:type="dxa"/>
          </w:tcPr>
          <w:p w14:paraId="039F8354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2.63 [2.30, 3.00]</w:t>
            </w:r>
          </w:p>
        </w:tc>
        <w:tc>
          <w:tcPr>
            <w:tcW w:w="2404" w:type="dxa"/>
          </w:tcPr>
          <w:p w14:paraId="197DEA49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0.6</w:t>
            </w:r>
          </w:p>
        </w:tc>
      </w:tr>
      <w:tr w:rsidR="00B729AC" w:rsidRPr="00E74280" w14:paraId="59EF7434" w14:textId="77777777" w:rsidTr="00E26884">
        <w:trPr>
          <w:trHeight w:val="64"/>
        </w:trPr>
        <w:tc>
          <w:tcPr>
            <w:tcW w:w="2404" w:type="dxa"/>
          </w:tcPr>
          <w:p w14:paraId="066304C0" w14:textId="77777777" w:rsidR="00B729AC" w:rsidRPr="00E74280" w:rsidRDefault="00B729AC" w:rsidP="00E26884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C (OR)</w:t>
            </w:r>
          </w:p>
        </w:tc>
        <w:tc>
          <w:tcPr>
            <w:tcW w:w="2404" w:type="dxa"/>
          </w:tcPr>
          <w:p w14:paraId="1FB9E9B5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1.92 [1.06, 3.46]</w:t>
            </w:r>
          </w:p>
        </w:tc>
        <w:tc>
          <w:tcPr>
            <w:tcW w:w="2404" w:type="dxa"/>
          </w:tcPr>
          <w:p w14:paraId="3A4781D2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1.78 [1.58, 2.01]</w:t>
            </w:r>
          </w:p>
        </w:tc>
        <w:tc>
          <w:tcPr>
            <w:tcW w:w="2404" w:type="dxa"/>
          </w:tcPr>
          <w:p w14:paraId="644C308D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92.8</w:t>
            </w:r>
          </w:p>
        </w:tc>
      </w:tr>
      <w:tr w:rsidR="00B729AC" w:rsidRPr="00E74280" w14:paraId="48437525" w14:textId="77777777" w:rsidTr="00E26884">
        <w:trPr>
          <w:trHeight w:val="242"/>
        </w:trPr>
        <w:tc>
          <w:tcPr>
            <w:tcW w:w="2404" w:type="dxa"/>
          </w:tcPr>
          <w:p w14:paraId="5249C6B5" w14:textId="77777777" w:rsidR="00B729AC" w:rsidRPr="00E74280" w:rsidRDefault="00B729AC" w:rsidP="00E26884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D (OR)</w:t>
            </w:r>
          </w:p>
        </w:tc>
        <w:tc>
          <w:tcPr>
            <w:tcW w:w="2404" w:type="dxa"/>
          </w:tcPr>
          <w:p w14:paraId="7358E318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1.61 [0.60, 4.31]</w:t>
            </w:r>
          </w:p>
        </w:tc>
        <w:tc>
          <w:tcPr>
            <w:tcW w:w="2404" w:type="dxa"/>
          </w:tcPr>
          <w:p w14:paraId="340D0BA7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1.15 [1.07, 1.24]</w:t>
            </w:r>
          </w:p>
        </w:tc>
        <w:tc>
          <w:tcPr>
            <w:tcW w:w="2404" w:type="dxa"/>
          </w:tcPr>
          <w:p w14:paraId="7384C9ED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87.2</w:t>
            </w:r>
          </w:p>
        </w:tc>
      </w:tr>
      <w:tr w:rsidR="00B729AC" w:rsidRPr="00E74280" w14:paraId="35DA09B3" w14:textId="77777777" w:rsidTr="00E26884">
        <w:trPr>
          <w:trHeight w:val="64"/>
        </w:trPr>
        <w:tc>
          <w:tcPr>
            <w:tcW w:w="2404" w:type="dxa"/>
          </w:tcPr>
          <w:p w14:paraId="5EF1E395" w14:textId="77777777" w:rsidR="00B729AC" w:rsidRPr="00E74280" w:rsidRDefault="00B729AC" w:rsidP="00E26884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C (r)</w:t>
            </w:r>
          </w:p>
        </w:tc>
        <w:tc>
          <w:tcPr>
            <w:tcW w:w="2404" w:type="dxa"/>
          </w:tcPr>
          <w:p w14:paraId="00B4AE7D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0.21 [0.02, 0.39]</w:t>
            </w:r>
          </w:p>
        </w:tc>
        <w:tc>
          <w:tcPr>
            <w:tcW w:w="2404" w:type="dxa"/>
          </w:tcPr>
          <w:p w14:paraId="2E969F58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0.17 [0.13, 0.21]</w:t>
            </w:r>
          </w:p>
        </w:tc>
        <w:tc>
          <w:tcPr>
            <w:tcW w:w="2404" w:type="dxa"/>
          </w:tcPr>
          <w:p w14:paraId="636BB3B5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86.7</w:t>
            </w:r>
          </w:p>
        </w:tc>
      </w:tr>
      <w:tr w:rsidR="00B729AC" w:rsidRPr="00E74280" w14:paraId="2FC74E8B" w14:textId="77777777" w:rsidTr="00E26884">
        <w:trPr>
          <w:trHeight w:val="242"/>
        </w:trPr>
        <w:tc>
          <w:tcPr>
            <w:tcW w:w="2404" w:type="dxa"/>
          </w:tcPr>
          <w:p w14:paraId="08B2D938" w14:textId="77777777" w:rsidR="00B729AC" w:rsidRPr="00E74280" w:rsidRDefault="00B729AC" w:rsidP="00E26884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D (r)</w:t>
            </w:r>
          </w:p>
        </w:tc>
        <w:tc>
          <w:tcPr>
            <w:tcW w:w="2404" w:type="dxa"/>
          </w:tcPr>
          <w:p w14:paraId="5043EDDE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0.02 [-0.92, 0.92]</w:t>
            </w:r>
          </w:p>
        </w:tc>
        <w:tc>
          <w:tcPr>
            <w:tcW w:w="2404" w:type="dxa"/>
          </w:tcPr>
          <w:p w14:paraId="59094426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0.05 [-0.01, 0.11]</w:t>
            </w:r>
          </w:p>
        </w:tc>
        <w:tc>
          <w:tcPr>
            <w:tcW w:w="2404" w:type="dxa"/>
          </w:tcPr>
          <w:p w14:paraId="5388523A" w14:textId="77777777" w:rsidR="00B729AC" w:rsidRPr="00E74280" w:rsidRDefault="00B729AC" w:rsidP="00E26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93.0</w:t>
            </w:r>
          </w:p>
        </w:tc>
      </w:tr>
    </w:tbl>
    <w:p w14:paraId="0C1CEB50" w14:textId="77777777" w:rsidR="00B729AC" w:rsidRPr="00DA0B97" w:rsidRDefault="00B729AC" w:rsidP="00B729AC">
      <w:pPr>
        <w:spacing w:line="240" w:lineRule="auto"/>
        <w:rPr>
          <w:rFonts w:eastAsia="Calibri" w:cs="Times New Roman"/>
          <w:b/>
          <w:szCs w:val="24"/>
        </w:rPr>
      </w:pPr>
    </w:p>
    <w:p w14:paraId="4C7C141C" w14:textId="7BBEE998" w:rsidR="00B729AC" w:rsidRPr="00DA0B97" w:rsidRDefault="00B729AC" w:rsidP="00B729AC">
      <w:pPr>
        <w:spacing w:line="240" w:lineRule="auto"/>
        <w:rPr>
          <w:rFonts w:eastAsia="Calibri" w:cs="Times New Roman"/>
          <w:szCs w:val="24"/>
        </w:rPr>
      </w:pPr>
      <w:r w:rsidRPr="00DA0B97">
        <w:rPr>
          <w:rFonts w:eastAsia="Calibri" w:cs="Times New Roman"/>
          <w:b/>
          <w:szCs w:val="24"/>
        </w:rPr>
        <w:t xml:space="preserve">Table </w:t>
      </w:r>
      <w:r w:rsidR="00A92E0C">
        <w:rPr>
          <w:rFonts w:eastAsia="Calibri" w:cs="Times New Roman"/>
          <w:b/>
          <w:szCs w:val="24"/>
        </w:rPr>
        <w:t>S5</w:t>
      </w:r>
      <w:r w:rsidRPr="00DA0B97">
        <w:rPr>
          <w:rFonts w:eastAsia="Calibri" w:cs="Times New Roman"/>
          <w:b/>
          <w:szCs w:val="24"/>
        </w:rPr>
        <w:t>. Leave-one-out robustness summary.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97"/>
        <w:gridCol w:w="2397"/>
        <w:gridCol w:w="2397"/>
        <w:gridCol w:w="2397"/>
      </w:tblGrid>
      <w:tr w:rsidR="00B729AC" w:rsidRPr="00E74280" w14:paraId="21C9A10F" w14:textId="77777777" w:rsidTr="00E26884">
        <w:trPr>
          <w:trHeight w:val="444"/>
        </w:trPr>
        <w:tc>
          <w:tcPr>
            <w:tcW w:w="2397" w:type="dxa"/>
          </w:tcPr>
          <w:p w14:paraId="4F1C4AEA" w14:textId="77777777" w:rsidR="00B729AC" w:rsidRPr="00E74280" w:rsidRDefault="00B729AC" w:rsidP="00E2688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397" w:type="dxa"/>
          </w:tcPr>
          <w:p w14:paraId="0B72DD8F" w14:textId="77777777" w:rsidR="00B729AC" w:rsidRPr="00E74280" w:rsidRDefault="00B729AC" w:rsidP="00E2688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Leave-one-out pooled OR range</w:t>
            </w:r>
          </w:p>
        </w:tc>
        <w:tc>
          <w:tcPr>
            <w:tcW w:w="2397" w:type="dxa"/>
          </w:tcPr>
          <w:p w14:paraId="50AA75AA" w14:textId="77777777" w:rsidR="00B729AC" w:rsidRPr="00E74280" w:rsidRDefault="00B729AC" w:rsidP="00E2688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Null-crossing deletions (%)</w:t>
            </w:r>
          </w:p>
        </w:tc>
        <w:tc>
          <w:tcPr>
            <w:tcW w:w="2397" w:type="dxa"/>
          </w:tcPr>
          <w:p w14:paraId="3670D5DF" w14:textId="77777777" w:rsidR="00B729AC" w:rsidRPr="00E74280" w:rsidRDefault="00B729AC" w:rsidP="00E7428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74280">
              <w:rPr>
                <w:rFonts w:cs="Times New Roman"/>
                <w:b/>
                <w:bCs/>
                <w:sz w:val="20"/>
                <w:szCs w:val="20"/>
              </w:rPr>
              <w:t>Leave-one-out pooled r range</w:t>
            </w:r>
          </w:p>
        </w:tc>
      </w:tr>
      <w:tr w:rsidR="00E74280" w:rsidRPr="00E74280" w14:paraId="3571DDD0" w14:textId="77777777" w:rsidTr="00E26884">
        <w:trPr>
          <w:trHeight w:val="209"/>
        </w:trPr>
        <w:tc>
          <w:tcPr>
            <w:tcW w:w="2397" w:type="dxa"/>
          </w:tcPr>
          <w:p w14:paraId="4F347625" w14:textId="77777777" w:rsidR="00E74280" w:rsidRPr="00E74280" w:rsidRDefault="00E74280" w:rsidP="00E74280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A (OR)</w:t>
            </w:r>
          </w:p>
        </w:tc>
        <w:tc>
          <w:tcPr>
            <w:tcW w:w="2397" w:type="dxa"/>
          </w:tcPr>
          <w:p w14:paraId="2AA53E09" w14:textId="77777777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4.42–9.73</w:t>
            </w:r>
          </w:p>
        </w:tc>
        <w:tc>
          <w:tcPr>
            <w:tcW w:w="2397" w:type="dxa"/>
          </w:tcPr>
          <w:p w14:paraId="2049BBE2" w14:textId="77777777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75%</w:t>
            </w:r>
          </w:p>
        </w:tc>
        <w:tc>
          <w:tcPr>
            <w:tcW w:w="2397" w:type="dxa"/>
          </w:tcPr>
          <w:p w14:paraId="47B9940F" w14:textId="134B1152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E74280" w:rsidRPr="00E74280" w14:paraId="2362DEBB" w14:textId="77777777" w:rsidTr="00E26884">
        <w:trPr>
          <w:trHeight w:val="221"/>
        </w:trPr>
        <w:tc>
          <w:tcPr>
            <w:tcW w:w="2397" w:type="dxa"/>
          </w:tcPr>
          <w:p w14:paraId="6C5750A6" w14:textId="77777777" w:rsidR="00E74280" w:rsidRPr="00E74280" w:rsidRDefault="00E74280" w:rsidP="00E74280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B (OR)</w:t>
            </w:r>
          </w:p>
        </w:tc>
        <w:tc>
          <w:tcPr>
            <w:tcW w:w="2397" w:type="dxa"/>
          </w:tcPr>
          <w:p w14:paraId="6CBDD335" w14:textId="77777777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2.60–4.09</w:t>
            </w:r>
          </w:p>
        </w:tc>
        <w:tc>
          <w:tcPr>
            <w:tcW w:w="2397" w:type="dxa"/>
          </w:tcPr>
          <w:p w14:paraId="495C8F77" w14:textId="77777777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0%</w:t>
            </w:r>
          </w:p>
        </w:tc>
        <w:tc>
          <w:tcPr>
            <w:tcW w:w="2397" w:type="dxa"/>
          </w:tcPr>
          <w:p w14:paraId="7EF8A1C4" w14:textId="6B97A8F5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E74280" w:rsidRPr="00E74280" w14:paraId="421509FF" w14:textId="77777777" w:rsidTr="00E26884">
        <w:trPr>
          <w:trHeight w:val="221"/>
        </w:trPr>
        <w:tc>
          <w:tcPr>
            <w:tcW w:w="2397" w:type="dxa"/>
          </w:tcPr>
          <w:p w14:paraId="23076F99" w14:textId="77777777" w:rsidR="00E74280" w:rsidRPr="00E74280" w:rsidRDefault="00E74280" w:rsidP="00E74280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C (OR)</w:t>
            </w:r>
          </w:p>
        </w:tc>
        <w:tc>
          <w:tcPr>
            <w:tcW w:w="2397" w:type="dxa"/>
          </w:tcPr>
          <w:p w14:paraId="6F50F4E1" w14:textId="77777777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1.73–2.23</w:t>
            </w:r>
          </w:p>
        </w:tc>
        <w:tc>
          <w:tcPr>
            <w:tcW w:w="2397" w:type="dxa"/>
          </w:tcPr>
          <w:p w14:paraId="0FCF53B4" w14:textId="77777777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78%</w:t>
            </w:r>
          </w:p>
        </w:tc>
        <w:tc>
          <w:tcPr>
            <w:tcW w:w="2397" w:type="dxa"/>
          </w:tcPr>
          <w:p w14:paraId="1FCACC87" w14:textId="21E599FE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E74280" w:rsidRPr="00E74280" w14:paraId="6F2A89C9" w14:textId="77777777" w:rsidTr="00E26884">
        <w:trPr>
          <w:trHeight w:val="209"/>
        </w:trPr>
        <w:tc>
          <w:tcPr>
            <w:tcW w:w="2397" w:type="dxa"/>
          </w:tcPr>
          <w:p w14:paraId="3C2D42E5" w14:textId="77777777" w:rsidR="00E74280" w:rsidRPr="00E74280" w:rsidRDefault="00E74280" w:rsidP="00E74280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D (OR)</w:t>
            </w:r>
          </w:p>
        </w:tc>
        <w:tc>
          <w:tcPr>
            <w:tcW w:w="2397" w:type="dxa"/>
          </w:tcPr>
          <w:p w14:paraId="2F6C1B11" w14:textId="77777777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1.45–2.03</w:t>
            </w:r>
          </w:p>
        </w:tc>
        <w:tc>
          <w:tcPr>
            <w:tcW w:w="2397" w:type="dxa"/>
          </w:tcPr>
          <w:p w14:paraId="615726C7" w14:textId="77777777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100%</w:t>
            </w:r>
          </w:p>
        </w:tc>
        <w:tc>
          <w:tcPr>
            <w:tcW w:w="2397" w:type="dxa"/>
          </w:tcPr>
          <w:p w14:paraId="677784B2" w14:textId="4DCED803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E74280" w:rsidRPr="00E74280" w14:paraId="366A0BC0" w14:textId="77777777" w:rsidTr="00E26884">
        <w:trPr>
          <w:trHeight w:val="221"/>
        </w:trPr>
        <w:tc>
          <w:tcPr>
            <w:tcW w:w="2397" w:type="dxa"/>
          </w:tcPr>
          <w:p w14:paraId="4DF4DE27" w14:textId="77777777" w:rsidR="00E74280" w:rsidRPr="00E74280" w:rsidRDefault="00E74280" w:rsidP="00E74280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C (r)</w:t>
            </w:r>
          </w:p>
        </w:tc>
        <w:tc>
          <w:tcPr>
            <w:tcW w:w="2397" w:type="dxa"/>
          </w:tcPr>
          <w:p w14:paraId="45FB5B01" w14:textId="19D75096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2397" w:type="dxa"/>
          </w:tcPr>
          <w:p w14:paraId="56DF1139" w14:textId="77777777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0%</w:t>
            </w:r>
          </w:p>
        </w:tc>
        <w:tc>
          <w:tcPr>
            <w:tcW w:w="2397" w:type="dxa"/>
          </w:tcPr>
          <w:p w14:paraId="46A4AC12" w14:textId="77777777" w:rsidR="00E74280" w:rsidRPr="00E74280" w:rsidRDefault="00E74280" w:rsidP="00E74280">
            <w:pPr>
              <w:jc w:val="center"/>
              <w:rPr>
                <w:sz w:val="20"/>
                <w:szCs w:val="20"/>
              </w:rPr>
            </w:pPr>
            <w:r w:rsidRPr="00E74280">
              <w:rPr>
                <w:sz w:val="20"/>
                <w:szCs w:val="20"/>
              </w:rPr>
              <w:t>0.19–0.28</w:t>
            </w:r>
          </w:p>
        </w:tc>
      </w:tr>
      <w:tr w:rsidR="00E74280" w:rsidRPr="00E74280" w14:paraId="2894B599" w14:textId="77777777" w:rsidTr="00E26884">
        <w:trPr>
          <w:trHeight w:val="209"/>
        </w:trPr>
        <w:tc>
          <w:tcPr>
            <w:tcW w:w="2397" w:type="dxa"/>
          </w:tcPr>
          <w:p w14:paraId="1D519D18" w14:textId="77777777" w:rsidR="00E74280" w:rsidRPr="00E74280" w:rsidRDefault="00E74280" w:rsidP="00E74280">
            <w:pPr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Stream D (r)</w:t>
            </w:r>
          </w:p>
        </w:tc>
        <w:tc>
          <w:tcPr>
            <w:tcW w:w="2397" w:type="dxa"/>
          </w:tcPr>
          <w:p w14:paraId="5F045B1D" w14:textId="21F5AB8D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0B97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2397" w:type="dxa"/>
          </w:tcPr>
          <w:p w14:paraId="4528469F" w14:textId="77777777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0%</w:t>
            </w:r>
          </w:p>
        </w:tc>
        <w:tc>
          <w:tcPr>
            <w:tcW w:w="2397" w:type="dxa"/>
          </w:tcPr>
          <w:p w14:paraId="352A087F" w14:textId="77777777" w:rsidR="00E74280" w:rsidRPr="00E74280" w:rsidRDefault="00E74280" w:rsidP="00E742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280">
              <w:rPr>
                <w:rFonts w:cs="Times New Roman"/>
                <w:sz w:val="20"/>
                <w:szCs w:val="20"/>
              </w:rPr>
              <w:t>-0.11–0.14</w:t>
            </w:r>
          </w:p>
        </w:tc>
      </w:tr>
    </w:tbl>
    <w:p w14:paraId="6C0770AB" w14:textId="77777777" w:rsidR="00B729AC" w:rsidRDefault="00B729AC" w:rsidP="00B729AC">
      <w:pPr>
        <w:rPr>
          <w:rFonts w:eastAsia="Calibri" w:cs="Times New Roman"/>
          <w:szCs w:val="24"/>
          <w:lang w:val="en-ZA"/>
        </w:rPr>
      </w:pPr>
    </w:p>
    <w:p w14:paraId="747A31E6" w14:textId="77777777" w:rsidR="00B729AC" w:rsidRDefault="00B729AC" w:rsidP="00B729AC">
      <w:pPr>
        <w:rPr>
          <w:rFonts w:eastAsia="Calibri" w:cs="Times New Roman"/>
          <w:szCs w:val="24"/>
          <w:lang w:val="en-ZA"/>
        </w:rPr>
      </w:pPr>
    </w:p>
    <w:p w14:paraId="607E040A" w14:textId="042D50D8" w:rsidR="00E74280" w:rsidRDefault="00E74280" w:rsidP="00E74280">
      <w:pPr>
        <w:rPr>
          <w:b/>
        </w:rPr>
      </w:pPr>
      <w:r>
        <w:rPr>
          <w:b/>
        </w:rPr>
        <w:t>Figure S</w:t>
      </w:r>
      <w:r>
        <w:rPr>
          <w:b/>
        </w:rPr>
        <w:t>2</w:t>
      </w:r>
      <w:r w:rsidR="002E526D">
        <w:rPr>
          <w:b/>
        </w:rPr>
        <w:t xml:space="preserve"> (a–f)</w:t>
      </w:r>
      <w:r w:rsidRPr="002E526D">
        <w:rPr>
          <w:b/>
        </w:rPr>
        <w:t xml:space="preserve">. </w:t>
      </w:r>
      <w:r w:rsidR="002E526D" w:rsidRPr="002E526D">
        <w:rPr>
          <w:b/>
        </w:rPr>
        <w:t>Funnel plots assessing small-study effects and publication bias.</w:t>
      </w:r>
    </w:p>
    <w:p w14:paraId="37138E51" w14:textId="4631545A" w:rsidR="002E526D" w:rsidRPr="002E526D" w:rsidRDefault="008745EC" w:rsidP="002E526D">
      <w:pPr>
        <w:jc w:val="both"/>
        <w:rPr>
          <w:bCs/>
          <w:i/>
          <w:iCs/>
        </w:rPr>
      </w:pPr>
      <w:r w:rsidRPr="008745EC">
        <w:rPr>
          <w:bCs/>
          <w:i/>
          <w:iCs/>
        </w:rPr>
        <w:t>Funnel plots display the distribution of study effect sizes (x-axis; log Odds Ratios or Fisher’s z-transformed correlations) against their standard errors (y-axis) for the random-effects meta-analyses. Visual asymmetry may indicate potential publication bias or small-study effects. (a) Stream C (OR family): Determinants and anthropometric/metabolic outcomes. (b) Stream B (OR family): Determinants and eating/disordered eating outcomes. (c) Stream A (OR family): Determinants and body image/perception outcomes. (d) Stream C (Correlation family): Determinants and anthropometric/metabolic outcomes. (e) Stream D (OR family): Determinants and functioning/mental health outcomes. (f) Stream D (Correlation family): Anthropometric status and functioning/mental health outcomes.</w:t>
      </w:r>
    </w:p>
    <w:p w14:paraId="4F709095" w14:textId="047866DB" w:rsidR="006F2027" w:rsidRDefault="00471452">
      <w:r>
        <w:rPr>
          <w:noProof/>
        </w:rPr>
        <w:drawing>
          <wp:inline distT="0" distB="0" distL="0" distR="0" wp14:anchorId="5FA931DE" wp14:editId="48E13E5D">
            <wp:extent cx="4095750" cy="3510582"/>
            <wp:effectExtent l="0" t="0" r="0" b="0"/>
            <wp:docPr id="1587812866" name="Picture 1" descr="A graph with black dots and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12866" name="Picture 1" descr="A graph with black dots and whit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639" cy="35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16D92" w14:textId="117E9A11" w:rsidR="00D15627" w:rsidRDefault="00E74280">
      <w:r>
        <w:t xml:space="preserve">a. </w:t>
      </w:r>
      <w:r w:rsidR="00D15627">
        <w:t>OR Anthrometabolic funnel plot</w:t>
      </w:r>
    </w:p>
    <w:p w14:paraId="43E15BA4" w14:textId="77777777" w:rsidR="00471452" w:rsidRDefault="00471452"/>
    <w:p w14:paraId="18A97389" w14:textId="5997E4E2" w:rsidR="00471452" w:rsidRDefault="00471452">
      <w:r>
        <w:rPr>
          <w:noProof/>
        </w:rPr>
        <w:drawing>
          <wp:inline distT="0" distB="0" distL="0" distR="0" wp14:anchorId="19C12350" wp14:editId="70A6C505">
            <wp:extent cx="3930384" cy="3368842"/>
            <wp:effectExtent l="0" t="0" r="0" b="3175"/>
            <wp:docPr id="1816112187" name="Picture 2" descr="A graph with a triangle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12187" name="Picture 2" descr="A graph with a triangle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476" cy="337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ED289" w14:textId="120712D7" w:rsidR="00D15627" w:rsidRDefault="00E74280">
      <w:r>
        <w:t xml:space="preserve">b. </w:t>
      </w:r>
      <w:r w:rsidR="00D15627">
        <w:t>OR Eating funnel plot</w:t>
      </w:r>
    </w:p>
    <w:p w14:paraId="641A21A5" w14:textId="77777777" w:rsidR="00471452" w:rsidRDefault="00471452"/>
    <w:p w14:paraId="0EC04C1B" w14:textId="4CC5FBF6" w:rsidR="00471452" w:rsidRDefault="00471452">
      <w:r>
        <w:rPr>
          <w:noProof/>
        </w:rPr>
        <w:drawing>
          <wp:inline distT="0" distB="0" distL="0" distR="0" wp14:anchorId="13EAB4E0" wp14:editId="02B4E44B">
            <wp:extent cx="4239200" cy="3633537"/>
            <wp:effectExtent l="0" t="0" r="9525" b="5080"/>
            <wp:docPr id="1675618073" name="Picture 3" descr="A graph with a triangle and black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18073" name="Picture 3" descr="A graph with a triangle and black do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666" cy="364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D5C17" w14:textId="01D4C50C" w:rsidR="00D15627" w:rsidRDefault="00E74280">
      <w:r>
        <w:t xml:space="preserve">c. </w:t>
      </w:r>
      <w:r w:rsidR="00D15627">
        <w:t>OR Body Image Funnel Plot</w:t>
      </w:r>
    </w:p>
    <w:p w14:paraId="0046B3AA" w14:textId="77777777" w:rsidR="00D15627" w:rsidRDefault="00D15627"/>
    <w:p w14:paraId="5ECD95AD" w14:textId="77777777" w:rsidR="00D25DF7" w:rsidRDefault="00D25DF7"/>
    <w:p w14:paraId="1DD21CAB" w14:textId="56B6A784" w:rsidR="00D25DF7" w:rsidRDefault="00D25DF7">
      <w:r>
        <w:rPr>
          <w:noProof/>
        </w:rPr>
        <w:lastRenderedPageBreak/>
        <w:drawing>
          <wp:inline distT="0" distB="0" distL="0" distR="0" wp14:anchorId="449940D5" wp14:editId="7C19BEAD">
            <wp:extent cx="4238625" cy="3633044"/>
            <wp:effectExtent l="0" t="0" r="0" b="5715"/>
            <wp:docPr id="531805478" name="Picture 4" descr="A graph with a triangle and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05478" name="Picture 4" descr="A graph with a triangle and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120" cy="364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34FED" w14:textId="52794537" w:rsidR="00D15627" w:rsidRDefault="00E74280">
      <w:r>
        <w:t xml:space="preserve">d. </w:t>
      </w:r>
      <w:r w:rsidR="00D15627">
        <w:t>R Anthrometabolic funnel plot</w:t>
      </w:r>
    </w:p>
    <w:p w14:paraId="113AD506" w14:textId="77777777" w:rsidR="00D25DF7" w:rsidRDefault="00D25DF7"/>
    <w:p w14:paraId="574FB8E8" w14:textId="0C5511BD" w:rsidR="00D25DF7" w:rsidRDefault="00D25DF7">
      <w:r>
        <w:rPr>
          <w:noProof/>
        </w:rPr>
        <w:drawing>
          <wp:inline distT="0" distB="0" distL="0" distR="0" wp14:anchorId="2C497953" wp14:editId="4270CA9D">
            <wp:extent cx="4090737" cy="3506285"/>
            <wp:effectExtent l="0" t="0" r="5080" b="0"/>
            <wp:docPr id="1550925475" name="Picture 5" descr="A graph with a triangle and a number of poi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25475" name="Picture 5" descr="A graph with a triangle and a number of poin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879" cy="352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A912" w14:textId="2B5B432E" w:rsidR="00D15627" w:rsidRDefault="00E74280">
      <w:r>
        <w:t xml:space="preserve">e. </w:t>
      </w:r>
      <w:r w:rsidR="00D15627">
        <w:t>OR Mental health Funnel plot</w:t>
      </w:r>
    </w:p>
    <w:p w14:paraId="310FA0C4" w14:textId="77777777" w:rsidR="00D15627" w:rsidRDefault="00D15627"/>
    <w:p w14:paraId="59F10341" w14:textId="77777777" w:rsidR="00D25DF7" w:rsidRDefault="00D25DF7"/>
    <w:p w14:paraId="18F59562" w14:textId="285EAC7C" w:rsidR="00D25DF7" w:rsidRDefault="00D25DF7">
      <w:r>
        <w:rPr>
          <w:noProof/>
        </w:rPr>
        <w:lastRenderedPageBreak/>
        <w:drawing>
          <wp:inline distT="0" distB="0" distL="0" distR="0" wp14:anchorId="466DF19D" wp14:editId="6E0B4C08">
            <wp:extent cx="4154977" cy="3561347"/>
            <wp:effectExtent l="0" t="0" r="0" b="1270"/>
            <wp:docPr id="1812636957" name="Picture 6" descr="A graph with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636957" name="Picture 6" descr="A graph with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950" cy="356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8FF5E" w14:textId="31D391A3" w:rsidR="00D15627" w:rsidRDefault="00E74280">
      <w:r>
        <w:t xml:space="preserve">f. </w:t>
      </w:r>
      <w:r w:rsidR="00D15627">
        <w:t>R mental health functional funnel plot</w:t>
      </w:r>
    </w:p>
    <w:sectPr w:rsidR="00D15627" w:rsidSect="00B729AC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15E3" w14:textId="77777777" w:rsidR="00EA190A" w:rsidRDefault="00EA190A">
      <w:pPr>
        <w:spacing w:after="0" w:line="240" w:lineRule="auto"/>
      </w:pPr>
      <w:r>
        <w:separator/>
      </w:r>
    </w:p>
  </w:endnote>
  <w:endnote w:type="continuationSeparator" w:id="0">
    <w:p w14:paraId="57B11424" w14:textId="77777777" w:rsidR="00EA190A" w:rsidRDefault="00EA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563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44E11" w14:textId="77777777" w:rsidR="00B711E9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3B5F2" w14:textId="77777777" w:rsidR="00B711E9" w:rsidRDefault="00B71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BB5DB" w14:textId="77777777" w:rsidR="00EA190A" w:rsidRDefault="00EA190A">
      <w:pPr>
        <w:spacing w:after="0" w:line="240" w:lineRule="auto"/>
      </w:pPr>
      <w:r>
        <w:separator/>
      </w:r>
    </w:p>
  </w:footnote>
  <w:footnote w:type="continuationSeparator" w:id="0">
    <w:p w14:paraId="7360B92E" w14:textId="77777777" w:rsidR="00EA190A" w:rsidRDefault="00EA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4F2319"/>
    <w:multiLevelType w:val="multilevel"/>
    <w:tmpl w:val="3EFC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D4FB1"/>
    <w:multiLevelType w:val="multilevel"/>
    <w:tmpl w:val="DCFE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42BD2"/>
    <w:multiLevelType w:val="multilevel"/>
    <w:tmpl w:val="A21ED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212EE"/>
    <w:multiLevelType w:val="hybridMultilevel"/>
    <w:tmpl w:val="D6E81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352031"/>
    <w:multiLevelType w:val="multilevel"/>
    <w:tmpl w:val="5FBC4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87898513">
    <w:abstractNumId w:val="11"/>
  </w:num>
  <w:num w:numId="2" w16cid:durableId="1353414213">
    <w:abstractNumId w:val="13"/>
  </w:num>
  <w:num w:numId="3" w16cid:durableId="469059520">
    <w:abstractNumId w:val="9"/>
  </w:num>
  <w:num w:numId="4" w16cid:durableId="867910128">
    <w:abstractNumId w:val="10"/>
  </w:num>
  <w:num w:numId="5" w16cid:durableId="1529293899">
    <w:abstractNumId w:val="8"/>
  </w:num>
  <w:num w:numId="6" w16cid:durableId="924849256">
    <w:abstractNumId w:val="6"/>
  </w:num>
  <w:num w:numId="7" w16cid:durableId="1539856754">
    <w:abstractNumId w:val="5"/>
  </w:num>
  <w:num w:numId="8" w16cid:durableId="540284496">
    <w:abstractNumId w:val="4"/>
  </w:num>
  <w:num w:numId="9" w16cid:durableId="319358775">
    <w:abstractNumId w:val="7"/>
  </w:num>
  <w:num w:numId="10" w16cid:durableId="758908168">
    <w:abstractNumId w:val="3"/>
  </w:num>
  <w:num w:numId="11" w16cid:durableId="1066958374">
    <w:abstractNumId w:val="2"/>
  </w:num>
  <w:num w:numId="12" w16cid:durableId="277955935">
    <w:abstractNumId w:val="1"/>
  </w:num>
  <w:num w:numId="13" w16cid:durableId="533007088">
    <w:abstractNumId w:val="0"/>
  </w:num>
  <w:num w:numId="14" w16cid:durableId="7964917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2szQ3szQAAiMDEyUdpeDU4uLM/DyQAsNaAE7HHB8sAAAA"/>
  </w:docVars>
  <w:rsids>
    <w:rsidRoot w:val="00B729AC"/>
    <w:rsid w:val="000426DD"/>
    <w:rsid w:val="000B19CB"/>
    <w:rsid w:val="001F30B3"/>
    <w:rsid w:val="002572BA"/>
    <w:rsid w:val="002E526D"/>
    <w:rsid w:val="00425E25"/>
    <w:rsid w:val="00471452"/>
    <w:rsid w:val="006655C6"/>
    <w:rsid w:val="006F2027"/>
    <w:rsid w:val="008745EC"/>
    <w:rsid w:val="009463B7"/>
    <w:rsid w:val="00A167A8"/>
    <w:rsid w:val="00A92E0C"/>
    <w:rsid w:val="00B711E9"/>
    <w:rsid w:val="00B729AC"/>
    <w:rsid w:val="00C35B76"/>
    <w:rsid w:val="00CF6C5B"/>
    <w:rsid w:val="00D15627"/>
    <w:rsid w:val="00D207BB"/>
    <w:rsid w:val="00D25DF7"/>
    <w:rsid w:val="00D73C98"/>
    <w:rsid w:val="00DE4002"/>
    <w:rsid w:val="00DE65CD"/>
    <w:rsid w:val="00E74280"/>
    <w:rsid w:val="00EA190A"/>
    <w:rsid w:val="00EF3648"/>
    <w:rsid w:val="00FA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9A73"/>
  <w15:chartTrackingRefBased/>
  <w15:docId w15:val="{CB03A7D5-BFDC-4B38-B726-DED43011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9AC"/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9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729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729AC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9A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9AC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9A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9A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9A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9A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7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9A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9A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7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9A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72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9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9AC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729AC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B729AC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B729A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1"/>
    <w:uiPriority w:val="99"/>
    <w:rsid w:val="00B729AC"/>
    <w:rPr>
      <w:rFonts w:ascii="Times New Roman" w:eastAsia="Times New Roman" w:hAnsi="Times New Roman"/>
      <w:kern w:val="0"/>
      <w:sz w:val="24"/>
      <w:lang w:val="en-US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B729A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1"/>
    <w:uiPriority w:val="99"/>
    <w:rsid w:val="00B729AC"/>
    <w:rPr>
      <w:rFonts w:ascii="Times New Roman" w:eastAsia="Times New Roman" w:hAnsi="Times New Roman"/>
      <w:kern w:val="0"/>
      <w:sz w:val="24"/>
      <w:lang w:val="en-US"/>
      <w14:ligatures w14:val="none"/>
    </w:rPr>
  </w:style>
  <w:style w:type="paragraph" w:customStyle="1" w:styleId="NoSpacing1">
    <w:name w:val="No Spacing1"/>
    <w:next w:val="NoSpacing"/>
    <w:uiPriority w:val="1"/>
    <w:qFormat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</w:style>
  <w:style w:type="paragraph" w:customStyle="1" w:styleId="BodyText1">
    <w:name w:val="Body Text1"/>
    <w:basedOn w:val="Normal"/>
    <w:next w:val="BodyText"/>
    <w:link w:val="BodyTextChar"/>
    <w:uiPriority w:val="99"/>
    <w:unhideWhenUsed/>
    <w:rsid w:val="00B729AC"/>
    <w:pPr>
      <w:spacing w:after="120" w:line="276" w:lineRule="auto"/>
    </w:pPr>
    <w:rPr>
      <w:rFonts w:eastAsia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1"/>
    <w:uiPriority w:val="99"/>
    <w:rsid w:val="00B729AC"/>
    <w:rPr>
      <w:rFonts w:ascii="Times New Roman" w:eastAsia="Times New Roman" w:hAnsi="Times New Roman"/>
      <w:kern w:val="0"/>
      <w:sz w:val="24"/>
      <w:lang w:val="en-US"/>
      <w14:ligatures w14:val="none"/>
    </w:rPr>
  </w:style>
  <w:style w:type="paragraph" w:customStyle="1" w:styleId="BodyText21">
    <w:name w:val="Body Text 21"/>
    <w:basedOn w:val="Normal"/>
    <w:next w:val="BodyText2"/>
    <w:link w:val="BodyText2Char"/>
    <w:uiPriority w:val="99"/>
    <w:unhideWhenUsed/>
    <w:rsid w:val="00B729AC"/>
    <w:pPr>
      <w:spacing w:after="120" w:line="480" w:lineRule="auto"/>
    </w:pPr>
    <w:rPr>
      <w:rFonts w:eastAsia="Times New Roman"/>
      <w:kern w:val="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1"/>
    <w:uiPriority w:val="99"/>
    <w:rsid w:val="00B729AC"/>
    <w:rPr>
      <w:rFonts w:ascii="Times New Roman" w:eastAsia="Times New Roman" w:hAnsi="Times New Roman"/>
      <w:kern w:val="0"/>
      <w:sz w:val="24"/>
      <w:lang w:val="en-US"/>
      <w14:ligatures w14:val="none"/>
    </w:rPr>
  </w:style>
  <w:style w:type="paragraph" w:customStyle="1" w:styleId="BodyText31">
    <w:name w:val="Body Text 31"/>
    <w:basedOn w:val="Normal"/>
    <w:next w:val="BodyText3"/>
    <w:link w:val="BodyText3Char"/>
    <w:uiPriority w:val="99"/>
    <w:unhideWhenUsed/>
    <w:rsid w:val="00B729AC"/>
    <w:pPr>
      <w:spacing w:after="120" w:line="276" w:lineRule="auto"/>
    </w:pPr>
    <w:rPr>
      <w:rFonts w:eastAsia="Times New Roman"/>
      <w:kern w:val="0"/>
      <w:sz w:val="16"/>
      <w:szCs w:val="16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1"/>
    <w:uiPriority w:val="99"/>
    <w:rsid w:val="00B729AC"/>
    <w:rPr>
      <w:rFonts w:ascii="Times New Roman" w:eastAsia="Times New Roman" w:hAnsi="Times New Roman"/>
      <w:kern w:val="0"/>
      <w:sz w:val="16"/>
      <w:szCs w:val="16"/>
      <w:lang w:val="en-US"/>
      <w14:ligatures w14:val="none"/>
    </w:rPr>
  </w:style>
  <w:style w:type="paragraph" w:customStyle="1" w:styleId="List1">
    <w:name w:val="List1"/>
    <w:basedOn w:val="Normal"/>
    <w:next w:val="List"/>
    <w:uiPriority w:val="99"/>
    <w:unhideWhenUsed/>
    <w:rsid w:val="00B729AC"/>
    <w:pPr>
      <w:spacing w:after="200" w:line="276" w:lineRule="auto"/>
      <w:ind w:left="360" w:hanging="36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List21">
    <w:name w:val="List 21"/>
    <w:basedOn w:val="Normal"/>
    <w:next w:val="List2"/>
    <w:uiPriority w:val="99"/>
    <w:unhideWhenUsed/>
    <w:rsid w:val="00B729AC"/>
    <w:pPr>
      <w:spacing w:after="200" w:line="276" w:lineRule="auto"/>
      <w:ind w:left="720" w:hanging="36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List31">
    <w:name w:val="List 31"/>
    <w:basedOn w:val="Normal"/>
    <w:next w:val="List3"/>
    <w:uiPriority w:val="99"/>
    <w:unhideWhenUsed/>
    <w:rsid w:val="00B729AC"/>
    <w:pPr>
      <w:spacing w:after="200" w:line="276" w:lineRule="auto"/>
      <w:ind w:left="1080" w:hanging="36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ListBullet1">
    <w:name w:val="List Bullet1"/>
    <w:basedOn w:val="Normal"/>
    <w:next w:val="ListBullet"/>
    <w:uiPriority w:val="99"/>
    <w:unhideWhenUsed/>
    <w:rsid w:val="00B729AC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ListBullet21">
    <w:name w:val="List Bullet 21"/>
    <w:basedOn w:val="Normal"/>
    <w:next w:val="ListBullet2"/>
    <w:uiPriority w:val="99"/>
    <w:unhideWhenUsed/>
    <w:rsid w:val="00B729AC"/>
    <w:pPr>
      <w:numPr>
        <w:numId w:val="6"/>
      </w:numPr>
      <w:tabs>
        <w:tab w:val="clear" w:pos="720"/>
      </w:tabs>
      <w:spacing w:after="200" w:line="276" w:lineRule="auto"/>
      <w:ind w:left="0" w:firstLine="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ListBullet31">
    <w:name w:val="List Bullet 31"/>
    <w:basedOn w:val="Normal"/>
    <w:next w:val="ListBullet3"/>
    <w:uiPriority w:val="99"/>
    <w:unhideWhenUsed/>
    <w:rsid w:val="00B729AC"/>
    <w:pPr>
      <w:numPr>
        <w:numId w:val="7"/>
      </w:numPr>
      <w:tabs>
        <w:tab w:val="clear" w:pos="1080"/>
      </w:tabs>
      <w:spacing w:after="200" w:line="276" w:lineRule="auto"/>
      <w:ind w:left="0" w:firstLine="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ListNumber1">
    <w:name w:val="List Number1"/>
    <w:basedOn w:val="Normal"/>
    <w:next w:val="ListNumber"/>
    <w:uiPriority w:val="99"/>
    <w:unhideWhenUsed/>
    <w:rsid w:val="00B729AC"/>
    <w:pPr>
      <w:numPr>
        <w:numId w:val="9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ListNumber21">
    <w:name w:val="List Number 21"/>
    <w:basedOn w:val="Normal"/>
    <w:next w:val="ListNumber2"/>
    <w:uiPriority w:val="99"/>
    <w:unhideWhenUsed/>
    <w:rsid w:val="00B729AC"/>
    <w:pPr>
      <w:numPr>
        <w:numId w:val="10"/>
      </w:numPr>
      <w:tabs>
        <w:tab w:val="clear" w:pos="720"/>
      </w:tabs>
      <w:spacing w:after="200" w:line="276" w:lineRule="auto"/>
      <w:ind w:left="0" w:firstLine="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ListNumber31">
    <w:name w:val="List Number 31"/>
    <w:basedOn w:val="Normal"/>
    <w:next w:val="ListNumber3"/>
    <w:uiPriority w:val="99"/>
    <w:unhideWhenUsed/>
    <w:rsid w:val="00B729AC"/>
    <w:pPr>
      <w:numPr>
        <w:numId w:val="11"/>
      </w:numPr>
      <w:tabs>
        <w:tab w:val="clear" w:pos="1080"/>
      </w:tabs>
      <w:spacing w:after="200" w:line="276" w:lineRule="auto"/>
      <w:ind w:left="0" w:firstLine="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ListContinue1">
    <w:name w:val="List Continue1"/>
    <w:basedOn w:val="Normal"/>
    <w:next w:val="ListContinue"/>
    <w:uiPriority w:val="99"/>
    <w:unhideWhenUsed/>
    <w:rsid w:val="00B729AC"/>
    <w:pPr>
      <w:spacing w:after="120" w:line="276" w:lineRule="auto"/>
      <w:ind w:left="36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ListContinue21">
    <w:name w:val="List Continue 21"/>
    <w:basedOn w:val="Normal"/>
    <w:next w:val="ListContinue2"/>
    <w:uiPriority w:val="99"/>
    <w:unhideWhenUsed/>
    <w:rsid w:val="00B729AC"/>
    <w:pPr>
      <w:spacing w:after="120" w:line="276" w:lineRule="auto"/>
      <w:ind w:left="72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ListContinue31">
    <w:name w:val="List Continue 31"/>
    <w:basedOn w:val="Normal"/>
    <w:next w:val="ListContinue3"/>
    <w:uiPriority w:val="99"/>
    <w:unhideWhenUsed/>
    <w:rsid w:val="00B729AC"/>
    <w:pPr>
      <w:spacing w:after="120" w:line="276" w:lineRule="auto"/>
      <w:ind w:left="1080"/>
      <w:contextualSpacing/>
    </w:pPr>
    <w:rPr>
      <w:rFonts w:ascii="Calibri" w:eastAsia="Times New Roman" w:hAnsi="Calibri"/>
      <w:kern w:val="0"/>
      <w:sz w:val="22"/>
      <w:lang w:val="en-US"/>
      <w14:ligatures w14:val="none"/>
    </w:rPr>
  </w:style>
  <w:style w:type="paragraph" w:customStyle="1" w:styleId="MacroText1">
    <w:name w:val="Macro Text1"/>
    <w:next w:val="MacroText"/>
    <w:link w:val="MacroTextChar"/>
    <w:uiPriority w:val="99"/>
    <w:unhideWhenUsed/>
    <w:rsid w:val="00B729A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1"/>
    <w:uiPriority w:val="99"/>
    <w:rsid w:val="00B729AC"/>
    <w:rPr>
      <w:rFonts w:ascii="Courier" w:eastAsia="Times New Roman" w:hAnsi="Courier"/>
      <w:kern w:val="0"/>
      <w:sz w:val="20"/>
      <w:szCs w:val="20"/>
      <w:lang w:val="en-US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B729AC"/>
    <w:pPr>
      <w:spacing w:after="200" w:line="240" w:lineRule="auto"/>
    </w:pPr>
    <w:rPr>
      <w:rFonts w:ascii="Calibri" w:eastAsia="Times New Roman" w:hAnsi="Calibri"/>
      <w:b/>
      <w:bCs/>
      <w:color w:val="4472C4"/>
      <w:kern w:val="0"/>
      <w:sz w:val="18"/>
      <w:szCs w:val="18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729AC"/>
    <w:rPr>
      <w:b/>
      <w:bCs/>
    </w:rPr>
  </w:style>
  <w:style w:type="character" w:styleId="Emphasis">
    <w:name w:val="Emphasis"/>
    <w:basedOn w:val="DefaultParagraphFont"/>
    <w:uiPriority w:val="20"/>
    <w:qFormat/>
    <w:rsid w:val="00B729AC"/>
    <w:rPr>
      <w:i/>
      <w:iCs/>
    </w:rPr>
  </w:style>
  <w:style w:type="character" w:customStyle="1" w:styleId="SubtleEmphasis1">
    <w:name w:val="Subtle Emphasis1"/>
    <w:basedOn w:val="DefaultParagraphFont"/>
    <w:uiPriority w:val="19"/>
    <w:qFormat/>
    <w:rsid w:val="00B729AC"/>
    <w:rPr>
      <w:i/>
      <w:iCs/>
      <w:color w:val="808080"/>
    </w:rPr>
  </w:style>
  <w:style w:type="character" w:customStyle="1" w:styleId="SubtleReference1">
    <w:name w:val="Subtle Reference1"/>
    <w:basedOn w:val="DefaultParagraphFont"/>
    <w:uiPriority w:val="31"/>
    <w:qFormat/>
    <w:rsid w:val="00B729AC"/>
    <w:rPr>
      <w:smallCaps/>
      <w:color w:val="ED7D31"/>
      <w:u w:val="single"/>
    </w:rPr>
  </w:style>
  <w:style w:type="character" w:styleId="BookTitle">
    <w:name w:val="Book Title"/>
    <w:basedOn w:val="DefaultParagraphFont"/>
    <w:uiPriority w:val="33"/>
    <w:qFormat/>
    <w:rsid w:val="00B729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9AC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B729AC"/>
    <w:pPr>
      <w:spacing w:after="0" w:line="240" w:lineRule="auto"/>
    </w:pPr>
    <w:rPr>
      <w:rFonts w:ascii="Calibri" w:eastAsia="Times New Roman" w:hAnsi="Calibri"/>
      <w:color w:val="2F5496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B729AC"/>
    <w:pPr>
      <w:spacing w:after="0" w:line="240" w:lineRule="auto"/>
    </w:pPr>
    <w:rPr>
      <w:rFonts w:ascii="Calibri" w:eastAsia="Times New Roman" w:hAnsi="Calibri"/>
      <w:color w:val="C4591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B729AC"/>
    <w:pPr>
      <w:spacing w:after="0" w:line="240" w:lineRule="auto"/>
    </w:pPr>
    <w:rPr>
      <w:rFonts w:ascii="Calibri" w:eastAsia="Times New Roman" w:hAnsi="Calibri"/>
      <w:color w:val="7B7B7B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B729AC"/>
    <w:pPr>
      <w:spacing w:after="0" w:line="240" w:lineRule="auto"/>
    </w:pPr>
    <w:rPr>
      <w:rFonts w:ascii="Calibri" w:eastAsia="Times New Roman" w:hAnsi="Calibri"/>
      <w:color w:val="BF8F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B729AC"/>
    <w:pPr>
      <w:spacing w:after="0" w:line="240" w:lineRule="auto"/>
    </w:pPr>
    <w:rPr>
      <w:rFonts w:ascii="Calibri" w:eastAsia="Times New Roman" w:hAnsi="Calibri"/>
      <w:color w:val="2E74B5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B729AC"/>
    <w:pPr>
      <w:spacing w:after="0" w:line="240" w:lineRule="auto"/>
    </w:pPr>
    <w:rPr>
      <w:rFonts w:ascii="Calibri" w:eastAsia="Times New Roman" w:hAnsi="Calibri"/>
      <w:color w:val="538135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1">
    <w:name w:val="Light List1"/>
    <w:basedOn w:val="TableNormal"/>
    <w:next w:val="LightList"/>
    <w:uiPriority w:val="61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B729AC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B729AC"/>
    <w:pPr>
      <w:spacing w:after="0" w:line="240" w:lineRule="auto"/>
    </w:pPr>
    <w:rPr>
      <w:rFonts w:ascii="Calibri" w:eastAsia="Times New Roman" w:hAnsi="Calibri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1">
    <w:name w:val="Dark List1"/>
    <w:basedOn w:val="TableNormal"/>
    <w:next w:val="DarkList"/>
    <w:uiPriority w:val="70"/>
    <w:rsid w:val="00B729AC"/>
    <w:pPr>
      <w:spacing w:after="0" w:line="240" w:lineRule="auto"/>
    </w:pPr>
    <w:rPr>
      <w:rFonts w:ascii="Calibri" w:eastAsia="Times New Roman" w:hAnsi="Calibri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B729AC"/>
    <w:pPr>
      <w:spacing w:after="0" w:line="240" w:lineRule="auto"/>
    </w:pPr>
    <w:rPr>
      <w:rFonts w:ascii="Calibri" w:eastAsia="Times New Roman" w:hAnsi="Calibri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B729AC"/>
    <w:pPr>
      <w:spacing w:after="0" w:line="240" w:lineRule="auto"/>
    </w:pPr>
    <w:rPr>
      <w:rFonts w:ascii="Calibri" w:eastAsia="Times New Roman" w:hAnsi="Calibri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B729AC"/>
    <w:pPr>
      <w:spacing w:after="0" w:line="240" w:lineRule="auto"/>
    </w:pPr>
    <w:rPr>
      <w:rFonts w:ascii="Calibri" w:eastAsia="Times New Roman" w:hAnsi="Calibri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B729AC"/>
    <w:pPr>
      <w:spacing w:after="0" w:line="240" w:lineRule="auto"/>
    </w:pPr>
    <w:rPr>
      <w:rFonts w:ascii="Calibri" w:eastAsia="Times New Roman" w:hAnsi="Calibri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B729AC"/>
    <w:pPr>
      <w:spacing w:after="0" w:line="240" w:lineRule="auto"/>
    </w:pPr>
    <w:rPr>
      <w:rFonts w:ascii="Calibri" w:eastAsia="Times New Roman" w:hAnsi="Calibri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B729AC"/>
    <w:pPr>
      <w:spacing w:after="0" w:line="240" w:lineRule="auto"/>
    </w:pPr>
    <w:rPr>
      <w:rFonts w:ascii="Calibri" w:eastAsia="Times New Roman" w:hAnsi="Calibri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B729AC"/>
    <w:pPr>
      <w:spacing w:after="0" w:line="240" w:lineRule="auto"/>
    </w:pPr>
    <w:rPr>
      <w:rFonts w:ascii="Calibri" w:eastAsia="Times New Roman" w:hAnsi="Calibri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character" w:customStyle="1" w:styleId="Hyperlink1">
    <w:name w:val="Hyperlink1"/>
    <w:basedOn w:val="DefaultParagraphFont"/>
    <w:uiPriority w:val="99"/>
    <w:unhideWhenUsed/>
    <w:rsid w:val="00B729AC"/>
    <w:rPr>
      <w:color w:val="0563C1"/>
      <w:u w:val="single"/>
    </w:rPr>
  </w:style>
  <w:style w:type="paragraph" w:styleId="Header">
    <w:name w:val="header"/>
    <w:basedOn w:val="Normal"/>
    <w:link w:val="HeaderChar1"/>
    <w:uiPriority w:val="99"/>
    <w:unhideWhenUsed/>
    <w:rsid w:val="00B72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B729A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1"/>
    <w:uiPriority w:val="99"/>
    <w:unhideWhenUsed/>
    <w:rsid w:val="00B72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B729AC"/>
    <w:rPr>
      <w:rFonts w:ascii="Times New Roman" w:hAnsi="Times New Roman"/>
      <w:sz w:val="24"/>
      <w:lang w:val="en-GB"/>
    </w:rPr>
  </w:style>
  <w:style w:type="paragraph" w:styleId="NoSpacing">
    <w:name w:val="No Spacing"/>
    <w:uiPriority w:val="1"/>
    <w:qFormat/>
    <w:rsid w:val="00B729AC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styleId="BodyText">
    <w:name w:val="Body Text"/>
    <w:basedOn w:val="Normal"/>
    <w:link w:val="BodyTextChar1"/>
    <w:uiPriority w:val="99"/>
    <w:semiHidden/>
    <w:unhideWhenUsed/>
    <w:rsid w:val="00B729AC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B729AC"/>
    <w:rPr>
      <w:rFonts w:ascii="Times New Roman" w:hAnsi="Times New Roman"/>
      <w:sz w:val="24"/>
      <w:lang w:val="en-GB"/>
    </w:rPr>
  </w:style>
  <w:style w:type="paragraph" w:styleId="BodyText2">
    <w:name w:val="Body Text 2"/>
    <w:basedOn w:val="Normal"/>
    <w:link w:val="BodyText2Char1"/>
    <w:uiPriority w:val="99"/>
    <w:semiHidden/>
    <w:unhideWhenUsed/>
    <w:rsid w:val="00B729AC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B729AC"/>
    <w:rPr>
      <w:rFonts w:ascii="Times New Roman" w:hAnsi="Times New Roman"/>
      <w:sz w:val="24"/>
      <w:lang w:val="en-GB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B729AC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B729AC"/>
    <w:rPr>
      <w:rFonts w:ascii="Times New Roman" w:hAnsi="Times New Roman"/>
      <w:sz w:val="16"/>
      <w:szCs w:val="16"/>
      <w:lang w:val="en-GB"/>
    </w:rPr>
  </w:style>
  <w:style w:type="paragraph" w:styleId="List">
    <w:name w:val="List"/>
    <w:basedOn w:val="Normal"/>
    <w:uiPriority w:val="99"/>
    <w:semiHidden/>
    <w:unhideWhenUsed/>
    <w:rsid w:val="00B729A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729A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729AC"/>
    <w:pPr>
      <w:ind w:left="849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729AC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B729AC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B729AC"/>
    <w:pPr>
      <w:contextualSpacing/>
    </w:pPr>
  </w:style>
  <w:style w:type="paragraph" w:styleId="ListNumber">
    <w:name w:val="List Number"/>
    <w:basedOn w:val="Normal"/>
    <w:uiPriority w:val="99"/>
    <w:semiHidden/>
    <w:unhideWhenUsed/>
    <w:rsid w:val="00B729AC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B729AC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B729AC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729A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729A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729AC"/>
    <w:pPr>
      <w:spacing w:after="120"/>
      <w:ind w:left="849"/>
      <w:contextualSpacing/>
    </w:pPr>
  </w:style>
  <w:style w:type="paragraph" w:styleId="MacroText">
    <w:name w:val="macro"/>
    <w:link w:val="MacroTextChar1"/>
    <w:uiPriority w:val="99"/>
    <w:semiHidden/>
    <w:unhideWhenUsed/>
    <w:rsid w:val="00B729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B729AC"/>
    <w:rPr>
      <w:rFonts w:ascii="Consolas" w:hAnsi="Consolas"/>
      <w:sz w:val="20"/>
      <w:szCs w:val="20"/>
      <w:lang w:val="en-GB"/>
    </w:rPr>
  </w:style>
  <w:style w:type="character" w:styleId="SubtleEmphasis">
    <w:name w:val="Subtle Emphasis"/>
    <w:basedOn w:val="DefaultParagraphFont"/>
    <w:uiPriority w:val="19"/>
    <w:qFormat/>
    <w:rsid w:val="00B729A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9AC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 w:themeShade="BF"/>
      <w:sz w:val="24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729AC"/>
    <w:pPr>
      <w:spacing w:after="0" w:line="240" w:lineRule="auto"/>
    </w:pPr>
    <w:rPr>
      <w:rFonts w:ascii="Times New Roman" w:hAnsi="Times New Roman"/>
      <w:color w:val="2F5496" w:themeColor="accent1" w:themeShade="BF"/>
      <w:sz w:val="24"/>
      <w:lang w:val="en-GB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729AC"/>
    <w:pPr>
      <w:spacing w:after="0" w:line="240" w:lineRule="auto"/>
    </w:pPr>
    <w:rPr>
      <w:rFonts w:ascii="Times New Roman" w:hAnsi="Times New Roman"/>
      <w:color w:val="C45911" w:themeColor="accent2" w:themeShade="BF"/>
      <w:sz w:val="24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729AC"/>
    <w:pPr>
      <w:spacing w:after="0" w:line="240" w:lineRule="auto"/>
    </w:pPr>
    <w:rPr>
      <w:rFonts w:ascii="Times New Roman" w:hAnsi="Times New Roman"/>
      <w:color w:val="7B7B7B" w:themeColor="accent3" w:themeShade="BF"/>
      <w:sz w:val="24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729AC"/>
    <w:pPr>
      <w:spacing w:after="0" w:line="240" w:lineRule="auto"/>
    </w:pPr>
    <w:rPr>
      <w:rFonts w:ascii="Times New Roman" w:hAnsi="Times New Roman"/>
      <w:color w:val="BF8F00" w:themeColor="accent4" w:themeShade="BF"/>
      <w:sz w:val="24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729AC"/>
    <w:pPr>
      <w:spacing w:after="0" w:line="240" w:lineRule="auto"/>
    </w:pPr>
    <w:rPr>
      <w:rFonts w:ascii="Times New Roman" w:hAnsi="Times New Roman"/>
      <w:color w:val="2E74B5" w:themeColor="accent5" w:themeShade="BF"/>
      <w:sz w:val="24"/>
      <w:lang w:val="en-GB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729AC"/>
    <w:pPr>
      <w:spacing w:after="0" w:line="240" w:lineRule="auto"/>
    </w:pPr>
    <w:rPr>
      <w:rFonts w:ascii="Times New Roman" w:hAnsi="Times New Roman"/>
      <w:color w:val="538135" w:themeColor="accent6" w:themeShade="BF"/>
      <w:sz w:val="24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729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729AC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B729AC"/>
    <w:pPr>
      <w:spacing w:after="0" w:line="240" w:lineRule="auto"/>
    </w:pPr>
    <w:rPr>
      <w:rFonts w:ascii="Times New Roman" w:hAnsi="Times New Roman"/>
      <w:color w:val="FFFFFF" w:themeColor="background1"/>
      <w:sz w:val="24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729AC"/>
    <w:pPr>
      <w:spacing w:after="0" w:line="240" w:lineRule="auto"/>
    </w:pPr>
    <w:rPr>
      <w:rFonts w:ascii="Times New Roman" w:hAnsi="Times New Roman"/>
      <w:color w:val="FFFFFF" w:themeColor="background1"/>
      <w:sz w:val="24"/>
      <w:lang w:val="en-GB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729AC"/>
    <w:pPr>
      <w:spacing w:after="0" w:line="240" w:lineRule="auto"/>
    </w:pPr>
    <w:rPr>
      <w:rFonts w:ascii="Times New Roman" w:hAnsi="Times New Roman"/>
      <w:color w:val="FFFFFF" w:themeColor="background1"/>
      <w:sz w:val="24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729AC"/>
    <w:pPr>
      <w:spacing w:after="0" w:line="240" w:lineRule="auto"/>
    </w:pPr>
    <w:rPr>
      <w:rFonts w:ascii="Times New Roman" w:hAnsi="Times New Roman"/>
      <w:color w:val="FFFFFF" w:themeColor="background1"/>
      <w:sz w:val="24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729AC"/>
    <w:pPr>
      <w:spacing w:after="0" w:line="240" w:lineRule="auto"/>
    </w:pPr>
    <w:rPr>
      <w:rFonts w:ascii="Times New Roman" w:hAnsi="Times New Roman"/>
      <w:color w:val="FFFFFF" w:themeColor="background1"/>
      <w:sz w:val="24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729AC"/>
    <w:pPr>
      <w:spacing w:after="0" w:line="240" w:lineRule="auto"/>
    </w:pPr>
    <w:rPr>
      <w:rFonts w:ascii="Times New Roman" w:hAnsi="Times New Roman"/>
      <w:color w:val="FFFFFF" w:themeColor="background1"/>
      <w:sz w:val="24"/>
      <w:lang w:val="en-GB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729AC"/>
    <w:pPr>
      <w:spacing w:after="0" w:line="240" w:lineRule="auto"/>
    </w:pPr>
    <w:rPr>
      <w:rFonts w:ascii="Times New Roman" w:hAnsi="Times New Roman"/>
      <w:color w:val="FFFFFF" w:themeColor="background1"/>
      <w:sz w:val="24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729AC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B729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Emalindi</dc:creator>
  <cp:keywords/>
  <dc:description/>
  <cp:lastModifiedBy>Lexi PC</cp:lastModifiedBy>
  <cp:revision>7</cp:revision>
  <dcterms:created xsi:type="dcterms:W3CDTF">2026-01-08T18:45:00Z</dcterms:created>
  <dcterms:modified xsi:type="dcterms:W3CDTF">2026-01-09T00:47:00Z</dcterms:modified>
</cp:coreProperties>
</file>