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Appendix A. Sample Titles from the CDFA Series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The White Medical Gaze: Does it Exist? </w:t>
        <w:br w:type="textWrapping"/>
        <w:t xml:space="preserve">Speaking Up: Worth the Risk! </w:t>
        <w:br w:type="textWrapping"/>
        <w:t xml:space="preserve">Civility: From Words to Action </w:t>
        <w:br w:type="textWrapping"/>
        <w:t xml:space="preserve">Dismantling Structural Stigma in Medical Education </w:t>
        <w:br w:type="textWrapping"/>
        <w:t xml:space="preserve">Mindfully Muslim </w:t>
        <w:br w:type="textWrapping"/>
        <w:t xml:space="preserve">Tips for Mentoring &amp; Teaching Diverse Learners: Lessons from a Diversity Mentorship Program </w:t>
        <w:br w:type="textWrapping"/>
        <w:t xml:space="preserve">A Conversation with Influencers and Leaders in Healthcare: Celebrating Black History Month </w:t>
        <w:br w:type="textWrapping"/>
        <w:t xml:space="preserve">Moving Towards a Disability-Affirming Healthcare System: Let’s Talk About Ableism </w:t>
        <w:br w:type="textWrapping"/>
        <w:t xml:space="preserve">Anti-Asian Racism in Medical Education: Coming Together to Learn, Reflect &amp; Take Collective Action </w:t>
        <w:br w:type="textWrapping"/>
        <w:t xml:space="preserve">Discrimination 911: How to Become an UPstander </w:t>
        <w:br w:type="textWrapping"/>
        <w:t xml:space="preserve">More than Words: Diversity in PGME </w:t>
        <w:br w:type="textWrapping"/>
        <w:t xml:space="preserve">Planetary Health Leadership: How Do We Align Our Values? </w:t>
        <w:br w:type="textWrapping"/>
        <w:t xml:space="preserve">CDFA: Unlearning &amp; Relearning </w:t>
        <w:br w:type="textWrapping"/>
        <w:t xml:space="preserve">Global Healthcare Crisis: Challenges, Implications &amp; Opportunities </w:t>
        <w:br w:type="textWrapping"/>
        <w:t xml:space="preserve">Impact of Racism and Discrimination on Sense of Belonging and Wellness: A Learners Perspective </w:t>
        <w:br w:type="textWrapping"/>
        <w:t xml:space="preserve">Health Promoting Learning &amp; Work Environments </w:t>
        <w:br w:type="textWrapping"/>
        <w:t xml:space="preserve">Performative Equity: Don’t Believe the Hype </w:t>
        <w:br w:type="textWrapping"/>
        <w:t xml:space="preserve">Advocacy in Action: Striving for Mental Health Law Reform </w:t>
        <w:br w:type="textWrapping"/>
        <w:t xml:space="preserve">Bringing the EDIA Lens to Faculty Promotions: Supporting Excellence </w:t>
        <w:br w:type="textWrapping"/>
        <w:t xml:space="preserve">Residency Training Mexican Style: Harassment and Identity (De)formation </w:t>
        <w:br w:type="textWrapping"/>
        <w:t xml:space="preserve">Voices from Palliative Care: The Perspectives of Caregivers, Patients, and a Storyteller </w:t>
        <w:br w:type="textWrapping"/>
        <w:t xml:space="preserve">EDIA Leaders in Higher Education: Risks, Challenges, &amp; Opportunities </w:t>
        <w:br w:type="textWrapping"/>
        <w:t xml:space="preserve">Creating a System that Actually Responds to Societal Needs: Social Accountability in Action </w:t>
        <w:br w:type="textWrapping"/>
        <w:t xml:space="preserve">Mindfulness Experience of Art: Social Justice and the Pursuit of ‘Being Free’ </w:t>
        <w:br w:type="textWrapping"/>
        <w:t xml:space="preserve">The Case for Collectivism </w:t>
        <w:br w:type="textWrapping"/>
        <w:t xml:space="preserve">Planetary Health: The World is on Fire — What Can We Do in Healthcare to Make a Difference? </w:t>
        <w:br w:type="textWrapping"/>
        <w:t xml:space="preserve">The Impact of Ableism in Medical Education: What Can We Do Differently? </w:t>
        <w:br w:type="textWrapping"/>
        <w:t xml:space="preserve">Equity, Diversity, and Inclusion in Training and Education: Building Bridges, Breaking Barriers </w:t>
        <w:br w:type="textWrapping"/>
        <w:t xml:space="preserve">The Feather or the Rock: How Do We Navigate the Tortuous Paths of Equity in Academia? </w:t>
        <w:br w:type="textWrapping"/>
        <w:t xml:space="preserve">Language Diversity, Access to Care and Health Equity </w:t>
        <w:br w:type="textWrapping"/>
        <w:t xml:space="preserve">Empowering Leadership: Championing Health Equity </w:t>
        <w:br w:type="textWrapping"/>
        <w:t xml:space="preserve">Rethinking Weight: Confronting Stigma and Advancing Equity in Health Care </w:t>
        <w:br w:type="textWrapping"/>
        <w:t xml:space="preserve">Making Higher Education Accessible, Using a Health Equity Lens </w:t>
        <w:br w:type="textWrapping"/>
        <w:t xml:space="preserve">Bringing Research to Life: Importance of Research-Informed Advocacy </w:t>
        <w:br w:type="textWrapping"/>
        <w:t xml:space="preserve">Addressing Ageism: Improving the Care, Experience, and Outcomes of Older Persons in Our Health System </w:t>
        <w:br w:type="textWrapping"/>
        <w:t xml:space="preserve">Practicing Well: Supporting the Mental Health of Health Professionals and Learners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