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80" w:lineRule="auto"/>
        <w:rPr>
          <w:rFonts w:ascii="Times New Roman" w:cs="Times New Roman" w:eastAsia="Times New Roman" w:hAnsi="Times New Roman"/>
          <w:color w:val="4f81bd"/>
          <w:sz w:val="20"/>
          <w:szCs w:val="20"/>
        </w:rPr>
      </w:pPr>
      <w:r w:rsidDel="00000000" w:rsidR="00000000" w:rsidRPr="00000000">
        <w:rPr>
          <w:rFonts w:ascii="Times New Roman" w:cs="Times New Roman" w:eastAsia="Times New Roman" w:hAnsi="Times New Roman"/>
          <w:b w:val="1"/>
          <w:bCs w:val="1"/>
          <w:sz w:val="20"/>
          <w:szCs w:val="20"/>
          <w:rtl w:val="0"/>
        </w:rPr>
        <w:t xml:space="preserve">Appendix B. </w:t>
      </w:r>
      <w:r w:rsidDel="00000000" w:rsidR="00000000" w:rsidRPr="00000000">
        <w:rPr>
          <w:rFonts w:ascii="Times New Roman" w:cs="Times New Roman" w:eastAsia="Times New Roman" w:hAnsi="Times New Roman"/>
          <w:b w:val="1"/>
          <w:bCs w:val="1"/>
          <w:color w:val="4f81bd"/>
          <w:sz w:val="20"/>
          <w:szCs w:val="20"/>
          <w:rtl w:val="0"/>
        </w:rPr>
        <w:t xml:space="preserve">Critical Dialogues for Action (CDFA) Fidelity &amp; Reflexivity Tool</w:t>
      </w:r>
      <w:r w:rsidDel="00000000" w:rsidR="00000000" w:rsidRPr="00000000">
        <w:rPr>
          <w:rFonts w:ascii="Times New Roman" w:cs="Times New Roman" w:eastAsia="Times New Roman" w:hAnsi="Times New Roman"/>
          <w:color w:val="4f81bd"/>
          <w:sz w:val="20"/>
          <w:szCs w:val="20"/>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tool guides facilitators and participants in planning, delivering, and reflecting on Critical Dialogues for Action (CDFA) sessions. It supports fidelity to CDFA principles, reflexivity about power and process, and continuous improvement. For each principle, reflect on whether it was Well-Executed (3), Partially Present (2), or Needs Improvement (1), and assign a corresponding optional score from 1-3, alongside any noted observations or action items.  </w:t>
      </w:r>
    </w:p>
    <w:tbl>
      <w:tblPr>
        <w:tblStyle w:val="Table1"/>
        <w:tblW w:w="979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5730"/>
        <w:gridCol w:w="990"/>
        <w:gridCol w:w="3075"/>
        <w:tblGridChange w:id="0">
          <w:tblGrid>
            <w:gridCol w:w="5730"/>
            <w:gridCol w:w="990"/>
            <w:gridCol w:w="3075"/>
          </w:tblGrid>
        </w:tblGridChange>
      </w:tblGrid>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40" w:before="240" w:lineRule="auto"/>
              <w:ind w:left="-80" w:firstLine="0"/>
              <w:jc w:val="center"/>
              <w:rPr>
                <w:rFonts w:ascii="Times New Roman" w:cs="Times New Roman" w:eastAsia="Times New Roman" w:hAnsi="Times New Roman"/>
                <w:color w:val="4f81bd"/>
                <w:sz w:val="20"/>
                <w:szCs w:val="20"/>
              </w:rPr>
            </w:pPr>
            <w:r w:rsidDel="00000000" w:rsidR="00000000" w:rsidRPr="00000000">
              <w:rPr>
                <w:rFonts w:ascii="Times New Roman" w:cs="Times New Roman" w:eastAsia="Times New Roman" w:hAnsi="Times New Roman"/>
                <w:b w:val="1"/>
                <w:bCs w:val="1"/>
                <w:color w:val="4f81bd"/>
                <w:sz w:val="20"/>
                <w:szCs w:val="20"/>
                <w:rtl w:val="0"/>
              </w:rPr>
              <w:t xml:space="preserve">CDFA Fidelity &amp; Reflexivity Principle</w:t>
            </w:r>
            <w:r w:rsidDel="00000000" w:rsidR="00000000" w:rsidRPr="00000000">
              <w:rPr>
                <w:rFonts w:ascii="Times New Roman" w:cs="Times New Roman" w:eastAsia="Times New Roman" w:hAnsi="Times New Roman"/>
                <w:color w:val="4f81bd"/>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40" w:before="240" w:lineRule="auto"/>
              <w:ind w:left="-80" w:firstLine="0"/>
              <w:jc w:val="center"/>
              <w:rPr>
                <w:rFonts w:ascii="Times New Roman" w:cs="Times New Roman" w:eastAsia="Times New Roman" w:hAnsi="Times New Roman"/>
                <w:color w:val="4f81bd"/>
                <w:sz w:val="20"/>
                <w:szCs w:val="20"/>
              </w:rPr>
            </w:pPr>
            <w:r w:rsidDel="00000000" w:rsidR="00000000" w:rsidRPr="00000000">
              <w:rPr>
                <w:rFonts w:ascii="Times New Roman" w:cs="Times New Roman" w:eastAsia="Times New Roman" w:hAnsi="Times New Roman"/>
                <w:b w:val="1"/>
                <w:bCs w:val="1"/>
                <w:color w:val="4f81bd"/>
                <w:sz w:val="20"/>
                <w:szCs w:val="20"/>
                <w:rtl w:val="0"/>
              </w:rPr>
              <w:t xml:space="preserve">Scoring </w:t>
            </w:r>
            <w:r w:rsidDel="00000000" w:rsidR="00000000" w:rsidRPr="00000000">
              <w:rPr>
                <w:rFonts w:ascii="Times New Roman" w:cs="Times New Roman" w:eastAsia="Times New Roman" w:hAnsi="Times New Roman"/>
                <w:color w:val="4f81bd"/>
                <w:sz w:val="20"/>
                <w:szCs w:val="20"/>
                <w:rtl w:val="0"/>
              </w:rPr>
              <w:t xml:space="preserve"> </w:t>
              <w:br w:type="textWrapping"/>
            </w:r>
            <w:r w:rsidDel="00000000" w:rsidR="00000000" w:rsidRPr="00000000">
              <w:rPr>
                <w:rFonts w:ascii="Times New Roman" w:cs="Times New Roman" w:eastAsia="Times New Roman" w:hAnsi="Times New Roman"/>
                <w:b w:val="1"/>
                <w:bCs w:val="1"/>
                <w:color w:val="4f81bd"/>
                <w:sz w:val="20"/>
                <w:szCs w:val="20"/>
                <w:rtl w:val="0"/>
              </w:rPr>
              <w:t xml:space="preserve">(1-3)</w:t>
            </w:r>
            <w:r w:rsidDel="00000000" w:rsidR="00000000" w:rsidRPr="00000000">
              <w:rPr>
                <w:rFonts w:ascii="Times New Roman" w:cs="Times New Roman" w:eastAsia="Times New Roman" w:hAnsi="Times New Roman"/>
                <w:color w:val="4f81bd"/>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40" w:before="240" w:lineRule="auto"/>
              <w:ind w:left="-80" w:firstLine="0"/>
              <w:jc w:val="center"/>
              <w:rPr>
                <w:rFonts w:ascii="Times New Roman" w:cs="Times New Roman" w:eastAsia="Times New Roman" w:hAnsi="Times New Roman"/>
                <w:color w:val="4f81bd"/>
                <w:sz w:val="20"/>
                <w:szCs w:val="20"/>
              </w:rPr>
            </w:pPr>
            <w:r w:rsidDel="00000000" w:rsidR="00000000" w:rsidRPr="00000000">
              <w:rPr>
                <w:rFonts w:ascii="Times New Roman" w:cs="Times New Roman" w:eastAsia="Times New Roman" w:hAnsi="Times New Roman"/>
                <w:b w:val="1"/>
                <w:bCs w:val="1"/>
                <w:color w:val="4f81bd"/>
                <w:sz w:val="20"/>
                <w:szCs w:val="20"/>
                <w:rtl w:val="0"/>
              </w:rPr>
              <w:t xml:space="preserve">Observations / Reflections</w:t>
            </w:r>
            <w:r w:rsidDel="00000000" w:rsidR="00000000" w:rsidRPr="00000000">
              <w:rPr>
                <w:rFonts w:ascii="Times New Roman" w:cs="Times New Roman" w:eastAsia="Times New Roman" w:hAnsi="Times New Roman"/>
                <w:color w:val="4f81bd"/>
                <w:sz w:val="20"/>
                <w:szCs w:val="20"/>
                <w:rtl w:val="0"/>
              </w:rPr>
              <w:t xml:space="preserve"> </w:t>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40" w:before="4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4f81bd"/>
                <w:sz w:val="20"/>
                <w:szCs w:val="20"/>
                <w:rtl w:val="0"/>
              </w:rPr>
              <w:t xml:space="preserve">1. Accountability</w:t>
            </w:r>
            <w:r w:rsidDel="00000000" w:rsidR="00000000" w:rsidRPr="00000000">
              <w:rPr>
                <w:rFonts w:ascii="Times New Roman" w:cs="Times New Roman" w:eastAsia="Times New Roman" w:hAnsi="Times New Roman"/>
                <w:color w:val="4f81bd"/>
                <w:sz w:val="20"/>
                <w:szCs w:val="20"/>
                <w:rtl w:val="0"/>
              </w:rPr>
              <w:t xml:space="preserve"> </w:t>
              <w:br w:type="textWrapping"/>
            </w:r>
            <w:r w:rsidDel="00000000" w:rsidR="00000000" w:rsidRPr="00000000">
              <w:rPr>
                <w:rFonts w:ascii="Times New Roman" w:cs="Times New Roman" w:eastAsia="Times New Roman" w:hAnsi="Times New Roman"/>
                <w:sz w:val="20"/>
                <w:szCs w:val="20"/>
                <w:rtl w:val="0"/>
              </w:rPr>
              <w:t xml:space="preserve">Dialogue is framed as an accountable space where facilitators and participants are responsible for speaking authentically, receiving feedback, naming harm, and committing to unpacking assumptions.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40" w:before="4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4f81bd"/>
                <w:sz w:val="20"/>
                <w:szCs w:val="20"/>
                <w:rtl w:val="0"/>
              </w:rPr>
              <w:t xml:space="preserve">2. Humility</w:t>
            </w:r>
            <w:r w:rsidDel="00000000" w:rsidR="00000000" w:rsidRPr="00000000">
              <w:rPr>
                <w:rFonts w:ascii="Times New Roman" w:cs="Times New Roman" w:eastAsia="Times New Roman" w:hAnsi="Times New Roman"/>
                <w:color w:val="4f81bd"/>
                <w:sz w:val="20"/>
                <w:szCs w:val="20"/>
                <w:rtl w:val="0"/>
              </w:rPr>
              <w:t xml:space="preserve"> </w:t>
              <w:br w:type="textWrapping"/>
            </w:r>
            <w:r w:rsidDel="00000000" w:rsidR="00000000" w:rsidRPr="00000000">
              <w:rPr>
                <w:rFonts w:ascii="Times New Roman" w:cs="Times New Roman" w:eastAsia="Times New Roman" w:hAnsi="Times New Roman"/>
                <w:sz w:val="20"/>
                <w:szCs w:val="20"/>
                <w:rtl w:val="0"/>
              </w:rPr>
              <w:t xml:space="preserve">Facilitators and participants acknowledge limits of their knowledge, skills and attitudes and remain open to others’ experiences and perspectives.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7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40" w:before="4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4f81bd"/>
                <w:sz w:val="20"/>
                <w:szCs w:val="20"/>
                <w:rtl w:val="0"/>
              </w:rPr>
              <w:t xml:space="preserve">3. Curiosity</w:t>
            </w:r>
            <w:r w:rsidDel="00000000" w:rsidR="00000000" w:rsidRPr="00000000">
              <w:rPr>
                <w:rFonts w:ascii="Times New Roman" w:cs="Times New Roman" w:eastAsia="Times New Roman" w:hAnsi="Times New Roman"/>
                <w:color w:val="4f81bd"/>
                <w:sz w:val="20"/>
                <w:szCs w:val="20"/>
                <w:rtl w:val="0"/>
              </w:rPr>
              <w:t xml:space="preserve"> </w:t>
              <w:br w:type="textWrapping"/>
            </w:r>
            <w:r w:rsidDel="00000000" w:rsidR="00000000" w:rsidRPr="00000000">
              <w:rPr>
                <w:rFonts w:ascii="Times New Roman" w:cs="Times New Roman" w:eastAsia="Times New Roman" w:hAnsi="Times New Roman"/>
                <w:sz w:val="20"/>
                <w:szCs w:val="20"/>
                <w:rtl w:val="0"/>
              </w:rPr>
              <w:t xml:space="preserve">Environment fosters open-ended questioning, multiple perspectives, alongside genuine unlearning, learning and relearning.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7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40" w:before="4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4f81bd"/>
                <w:sz w:val="20"/>
                <w:szCs w:val="20"/>
                <w:rtl w:val="0"/>
              </w:rPr>
              <w:t xml:space="preserve">4. Vulnerability</w:t>
            </w:r>
            <w:r w:rsidDel="00000000" w:rsidR="00000000" w:rsidRPr="00000000">
              <w:rPr>
                <w:rFonts w:ascii="Times New Roman" w:cs="Times New Roman" w:eastAsia="Times New Roman" w:hAnsi="Times New Roman"/>
                <w:color w:val="4f81bd"/>
                <w:sz w:val="20"/>
                <w:szCs w:val="20"/>
                <w:rtl w:val="0"/>
              </w:rPr>
              <w:t xml:space="preserve"> </w:t>
              <w:br w:type="textWrapping"/>
            </w:r>
            <w:r w:rsidDel="00000000" w:rsidR="00000000" w:rsidRPr="00000000">
              <w:rPr>
                <w:rFonts w:ascii="Times New Roman" w:cs="Times New Roman" w:eastAsia="Times New Roman" w:hAnsi="Times New Roman"/>
                <w:sz w:val="20"/>
                <w:szCs w:val="20"/>
                <w:rtl w:val="0"/>
              </w:rPr>
              <w:t xml:space="preserve">Facilitators and participants model vulnerability, share uncertainties, and encourage honest dialogue even when challenging.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7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40" w:before="4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4f81bd"/>
                <w:sz w:val="20"/>
                <w:szCs w:val="20"/>
                <w:rtl w:val="0"/>
              </w:rPr>
              <w:t xml:space="preserve">5. Centering Lived Expertise</w:t>
            </w:r>
            <w:r w:rsidDel="00000000" w:rsidR="00000000" w:rsidRPr="00000000">
              <w:rPr>
                <w:rFonts w:ascii="Times New Roman" w:cs="Times New Roman" w:eastAsia="Times New Roman" w:hAnsi="Times New Roman"/>
                <w:color w:val="4f81bd"/>
                <w:sz w:val="20"/>
                <w:szCs w:val="20"/>
                <w:rtl w:val="0"/>
              </w:rPr>
              <w:t xml:space="preserve"> </w:t>
              <w:br w:type="textWrapping"/>
            </w:r>
            <w:r w:rsidDel="00000000" w:rsidR="00000000" w:rsidRPr="00000000">
              <w:rPr>
                <w:rFonts w:ascii="Times New Roman" w:cs="Times New Roman" w:eastAsia="Times New Roman" w:hAnsi="Times New Roman"/>
                <w:sz w:val="20"/>
                <w:szCs w:val="20"/>
                <w:rtl w:val="0"/>
              </w:rPr>
              <w:t xml:space="preserve">Lived experience treated as valid evidence. Facilitators and participants feel empowered to shape dialogue and priorities.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78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40" w:before="4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4f81bd"/>
                <w:sz w:val="20"/>
                <w:szCs w:val="20"/>
                <w:rtl w:val="0"/>
              </w:rPr>
              <w:t xml:space="preserve">6. Reflexivity</w:t>
            </w:r>
            <w:r w:rsidDel="00000000" w:rsidR="00000000" w:rsidRPr="00000000">
              <w:rPr>
                <w:rFonts w:ascii="Times New Roman" w:cs="Times New Roman" w:eastAsia="Times New Roman" w:hAnsi="Times New Roman"/>
                <w:color w:val="4f81bd"/>
                <w:sz w:val="20"/>
                <w:szCs w:val="20"/>
                <w:rtl w:val="0"/>
              </w:rPr>
              <w:t xml:space="preserve"> </w:t>
              <w:br w:type="textWrapping"/>
            </w:r>
            <w:r w:rsidDel="00000000" w:rsidR="00000000" w:rsidRPr="00000000">
              <w:rPr>
                <w:rFonts w:ascii="Times New Roman" w:cs="Times New Roman" w:eastAsia="Times New Roman" w:hAnsi="Times New Roman"/>
                <w:sz w:val="20"/>
                <w:szCs w:val="20"/>
                <w:rtl w:val="0"/>
              </w:rPr>
              <w:t xml:space="preserve">Facilitators and participants reflect on their own identities, biases, and intersectionality and how these dynamics shape dialogue outcomes.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7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40" w:before="4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4f81bd"/>
                <w:sz w:val="20"/>
                <w:szCs w:val="20"/>
                <w:rtl w:val="0"/>
              </w:rPr>
              <w:t xml:space="preserve">7. Power Awareness &amp; Power-Sharing</w:t>
            </w:r>
            <w:r w:rsidDel="00000000" w:rsidR="00000000" w:rsidRPr="00000000">
              <w:rPr>
                <w:rFonts w:ascii="Times New Roman" w:cs="Times New Roman" w:eastAsia="Times New Roman" w:hAnsi="Times New Roman"/>
                <w:color w:val="4f81bd"/>
                <w:sz w:val="20"/>
                <w:szCs w:val="20"/>
                <w:rtl w:val="0"/>
              </w:rPr>
              <w:t xml:space="preserve"> </w:t>
              <w:br w:type="textWrapping"/>
            </w:r>
            <w:r w:rsidDel="00000000" w:rsidR="00000000" w:rsidRPr="00000000">
              <w:rPr>
                <w:rFonts w:ascii="Times New Roman" w:cs="Times New Roman" w:eastAsia="Times New Roman" w:hAnsi="Times New Roman"/>
                <w:sz w:val="20"/>
                <w:szCs w:val="20"/>
                <w:rtl w:val="0"/>
              </w:rPr>
              <w:t xml:space="preserve">Facilitators name power dynamics, surface tensions, and create structures to equalize participation and invite quieter voices.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7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40" w:before="4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4f81bd"/>
                <w:sz w:val="20"/>
                <w:szCs w:val="20"/>
                <w:rtl w:val="0"/>
              </w:rPr>
              <w:t xml:space="preserve">8. Co-Creation of Action</w:t>
            </w:r>
            <w:r w:rsidDel="00000000" w:rsidR="00000000" w:rsidRPr="00000000">
              <w:rPr>
                <w:rFonts w:ascii="Times New Roman" w:cs="Times New Roman" w:eastAsia="Times New Roman" w:hAnsi="Times New Roman"/>
                <w:color w:val="4f81bd"/>
                <w:sz w:val="20"/>
                <w:szCs w:val="20"/>
                <w:rtl w:val="0"/>
              </w:rPr>
              <w:t xml:space="preserve"> </w:t>
              <w:br w:type="textWrapping"/>
            </w:r>
            <w:r w:rsidDel="00000000" w:rsidR="00000000" w:rsidRPr="00000000">
              <w:rPr>
                <w:rFonts w:ascii="Times New Roman" w:cs="Times New Roman" w:eastAsia="Times New Roman" w:hAnsi="Times New Roman"/>
                <w:sz w:val="20"/>
                <w:szCs w:val="20"/>
                <w:rtl w:val="0"/>
              </w:rPr>
              <w:t xml:space="preserve">Dialogue leads to concrete, co-created actions, with mechanisms for follow-up and mutual accountability.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40" w:before="4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4f81bd"/>
                <w:sz w:val="20"/>
                <w:szCs w:val="20"/>
                <w:rtl w:val="0"/>
              </w:rPr>
              <w:t xml:space="preserve">9. Structured Process</w:t>
            </w:r>
            <w:r w:rsidDel="00000000" w:rsidR="00000000" w:rsidRPr="00000000">
              <w:rPr>
                <w:rFonts w:ascii="Times New Roman" w:cs="Times New Roman" w:eastAsia="Times New Roman" w:hAnsi="Times New Roman"/>
                <w:color w:val="4f81bd"/>
                <w:sz w:val="20"/>
                <w:szCs w:val="20"/>
                <w:rtl w:val="0"/>
              </w:rPr>
              <w:t xml:space="preserve"> </w:t>
              <w:br w:type="textWrapping"/>
            </w:r>
            <w:r w:rsidDel="00000000" w:rsidR="00000000" w:rsidRPr="00000000">
              <w:rPr>
                <w:rFonts w:ascii="Times New Roman" w:cs="Times New Roman" w:eastAsia="Times New Roman" w:hAnsi="Times New Roman"/>
                <w:sz w:val="20"/>
                <w:szCs w:val="20"/>
                <w:rtl w:val="0"/>
              </w:rPr>
              <w:t xml:space="preserve">Session follows CDFA arc: connection and context setting, surfacing experience, identifying levers, co-creating individual, group or collective actions.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p>
        </w:tc>
      </w:tr>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40" w:before="4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4f81bd"/>
                <w:sz w:val="20"/>
                <w:szCs w:val="20"/>
                <w:rtl w:val="0"/>
              </w:rPr>
              <w:t xml:space="preserve">10. Alignment with Equity Values</w:t>
            </w:r>
            <w:r w:rsidDel="00000000" w:rsidR="00000000" w:rsidRPr="00000000">
              <w:rPr>
                <w:rFonts w:ascii="Times New Roman" w:cs="Times New Roman" w:eastAsia="Times New Roman" w:hAnsi="Times New Roman"/>
                <w:color w:val="4f81bd"/>
                <w:sz w:val="20"/>
                <w:szCs w:val="20"/>
                <w:rtl w:val="0"/>
              </w:rPr>
              <w:t xml:space="preserve"> </w:t>
              <w:br w:type="textWrapping"/>
            </w:r>
            <w:r w:rsidDel="00000000" w:rsidR="00000000" w:rsidRPr="00000000">
              <w:rPr>
                <w:rFonts w:ascii="Times New Roman" w:cs="Times New Roman" w:eastAsia="Times New Roman" w:hAnsi="Times New Roman"/>
                <w:sz w:val="20"/>
                <w:szCs w:val="20"/>
                <w:rtl w:val="0"/>
              </w:rPr>
              <w:t xml:space="preserve">Dialogue centers equity by prioritizing whose voices are heard, examining how language shapes discussion, and ensuring conversations genuinely advance structural change rather than remain performative.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p>
        </w:tc>
      </w:tr>
      <w:tr>
        <w:trPr>
          <w:cantSplit w:val="0"/>
          <w:trHeight w:val="6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40" w:before="160" w:lineRule="auto"/>
              <w:ind w:left="90" w:firstLine="0"/>
              <w:rPr>
                <w:rFonts w:ascii="Times New Roman" w:cs="Times New Roman" w:eastAsia="Times New Roman" w:hAnsi="Times New Roman"/>
                <w:color w:val="4f81bd"/>
                <w:sz w:val="20"/>
                <w:szCs w:val="20"/>
              </w:rPr>
            </w:pPr>
            <w:r w:rsidDel="00000000" w:rsidR="00000000" w:rsidRPr="00000000">
              <w:rPr>
                <w:rFonts w:ascii="Times New Roman" w:cs="Times New Roman" w:eastAsia="Times New Roman" w:hAnsi="Times New Roman"/>
                <w:b w:val="1"/>
                <w:bCs w:val="1"/>
                <w:color w:val="4f81bd"/>
                <w:sz w:val="20"/>
                <w:szCs w:val="20"/>
                <w:rtl w:val="0"/>
              </w:rPr>
              <w:t xml:space="preserve">Total Score on above 10 items</w:t>
            </w:r>
            <w:r w:rsidDel="00000000" w:rsidR="00000000" w:rsidRPr="00000000">
              <w:rPr>
                <w:rFonts w:ascii="Times New Roman" w:cs="Times New Roman" w:eastAsia="Times New Roman" w:hAnsi="Times New Roman"/>
                <w:color w:val="4f81bd"/>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40" w:before="16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color w:val="4f81bd"/>
          <w:sz w:val="20"/>
          <w:szCs w:val="20"/>
        </w:rPr>
      </w:pPr>
      <w:r w:rsidDel="00000000" w:rsidR="00000000" w:rsidRPr="00000000">
        <w:rPr>
          <w:rFonts w:ascii="Times New Roman" w:cs="Times New Roman" w:eastAsia="Times New Roman" w:hAnsi="Times New Roman"/>
          <w:b w:val="1"/>
          <w:bCs w:val="1"/>
          <w:color w:val="4f81bd"/>
          <w:sz w:val="20"/>
          <w:szCs w:val="20"/>
          <w:rtl w:val="0"/>
        </w:rPr>
        <w:t xml:space="preserve">Overall Reflections:</w:t>
      </w:r>
      <w:r w:rsidDel="00000000" w:rsidR="00000000" w:rsidRPr="00000000">
        <w:rPr>
          <w:rFonts w:ascii="Times New Roman" w:cs="Times New Roman" w:eastAsia="Times New Roman" w:hAnsi="Times New Roman"/>
          <w:color w:val="4f81bd"/>
          <w:sz w:val="20"/>
          <w:szCs w:val="20"/>
          <w:rtl w:val="0"/>
        </w:rPr>
        <w:t xml:space="preserve"> </w:t>
      </w:r>
    </w:p>
    <w:p w:rsidR="00000000" w:rsidDel="00000000" w:rsidP="00000000" w:rsidRDefault="00000000" w:rsidRPr="00000000" w14:paraId="00000029">
      <w:pPr>
        <w:numPr>
          <w:ilvl w:val="0"/>
          <w:numId w:val="2"/>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worked well in this session? </w:t>
        <w:br w:type="textWrapping"/>
        <w:t xml:space="preserve"> </w:t>
      </w:r>
    </w:p>
    <w:p w:rsidR="00000000" w:rsidDel="00000000" w:rsidP="00000000" w:rsidRDefault="00000000" w:rsidRPr="00000000" w14:paraId="0000002A">
      <w:pPr>
        <w:numPr>
          <w:ilvl w:val="0"/>
          <w:numId w:val="3"/>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tensions emerged? </w:t>
        <w:br w:type="textWrapping"/>
        <w:t xml:space="preserve"> </w:t>
      </w:r>
    </w:p>
    <w:p w:rsidR="00000000" w:rsidDel="00000000" w:rsidP="00000000" w:rsidRDefault="00000000" w:rsidRPr="00000000" w14:paraId="0000002B">
      <w:pPr>
        <w:numPr>
          <w:ilvl w:val="0"/>
          <w:numId w:val="4"/>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would you do differently next time? </w:t>
        <w:br w:type="textWrapping"/>
        <w:t xml:space="preserve"> </w:t>
      </w:r>
    </w:p>
    <w:p w:rsidR="00000000" w:rsidDel="00000000" w:rsidP="00000000" w:rsidRDefault="00000000" w:rsidRPr="00000000" w14:paraId="0000002C">
      <w:pPr>
        <w:numPr>
          <w:ilvl w:val="0"/>
          <w:numId w:val="1"/>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Were there moments when dialogue drifted away from CDFA principles?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color w:val="4f81bd"/>
          <w:sz w:val="20"/>
          <w:szCs w:val="20"/>
        </w:rPr>
      </w:pPr>
      <w:r w:rsidDel="00000000" w:rsidR="00000000" w:rsidRPr="00000000">
        <w:rPr>
          <w:sz w:val="20"/>
          <w:szCs w:val="20"/>
          <w:rtl w:val="0"/>
        </w:rPr>
        <w:t xml:space="preserve"> </w:t>
        <w:br w:type="textWrapping"/>
      </w:r>
      <w:r w:rsidDel="00000000" w:rsidR="00000000" w:rsidRPr="00000000">
        <w:rPr>
          <w:rFonts w:ascii="Times New Roman" w:cs="Times New Roman" w:eastAsia="Times New Roman" w:hAnsi="Times New Roman"/>
          <w:b w:val="1"/>
          <w:bCs w:val="1"/>
          <w:color w:val="4f81bd"/>
          <w:sz w:val="20"/>
          <w:szCs w:val="20"/>
          <w:rtl w:val="0"/>
        </w:rPr>
        <w:t xml:space="preserve">Action Items for Future Sessions:</w:t>
      </w:r>
      <w:r w:rsidDel="00000000" w:rsidR="00000000" w:rsidRPr="00000000">
        <w:rPr>
          <w:rFonts w:ascii="Times New Roman" w:cs="Times New Roman" w:eastAsia="Times New Roman" w:hAnsi="Times New Roman"/>
          <w:color w:val="4f81bd"/>
          <w:sz w:val="20"/>
          <w:szCs w:val="20"/>
          <w:rtl w:val="0"/>
        </w:rPr>
        <w:t xml:space="preserve">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I.   ___________________________________________________________________</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II.  ___________________________________________________________________</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III. ___________________________________________________________________</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1">
      <w:pPr>
        <w:rPr/>
      </w:pPr>
      <w:r w:rsidDel="00000000" w:rsidR="00000000" w:rsidRPr="00000000">
        <w:rPr>
          <w:rtl w:val="0"/>
        </w:rPr>
      </w:r>
    </w:p>
    <w:sectPr>
      <w:pgSz w:h="15840" w:w="12240" w:orient="portrait"/>
      <w:pgMar w:bottom="1137.6000000000001" w:top="1137.6000000000001" w:left="1137.6000000000001" w:right="1137.6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