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C3EF2" w14:textId="77777777" w:rsidR="002A7B8B" w:rsidRPr="00471D92" w:rsidRDefault="002A7B8B" w:rsidP="002A7B8B">
      <w:pPr>
        <w:spacing w:after="0" w:line="480" w:lineRule="auto"/>
        <w:contextualSpacing/>
        <w:jc w:val="both"/>
        <w:rPr>
          <w:rFonts w:asciiTheme="majorHAnsi" w:hAnsiTheme="majorHAnsi" w:cstheme="majorHAnsi"/>
          <w:b/>
          <w:bCs/>
        </w:rPr>
      </w:pPr>
      <w:r w:rsidRPr="00471D92">
        <w:rPr>
          <w:rFonts w:asciiTheme="majorHAnsi" w:hAnsiTheme="majorHAnsi" w:cstheme="majorHAnsi"/>
          <w:b/>
          <w:bCs/>
        </w:rPr>
        <w:t>Supplementary tables</w:t>
      </w:r>
    </w:p>
    <w:p w14:paraId="4F17C3F9" w14:textId="77777777" w:rsidR="002A7B8B" w:rsidRPr="00471D92" w:rsidRDefault="002A7B8B" w:rsidP="002A7B8B">
      <w:pPr>
        <w:spacing w:after="0" w:line="480" w:lineRule="auto"/>
        <w:contextualSpacing/>
        <w:jc w:val="both"/>
        <w:rPr>
          <w:rFonts w:asciiTheme="majorHAnsi" w:hAnsiTheme="majorHAnsi" w:cstheme="majorHAnsi"/>
        </w:rPr>
      </w:pPr>
      <w:r w:rsidRPr="00471D92">
        <w:rPr>
          <w:rFonts w:asciiTheme="majorHAnsi" w:hAnsiTheme="majorHAnsi" w:cstheme="majorHAnsi"/>
          <w:b/>
          <w:bCs/>
        </w:rPr>
        <w:t xml:space="preserve">Table S1. </w:t>
      </w:r>
      <w:r w:rsidRPr="00471D92">
        <w:rPr>
          <w:rFonts w:asciiTheme="majorHAnsi" w:hAnsiTheme="majorHAnsi" w:cstheme="majorHAnsi"/>
        </w:rPr>
        <w:t xml:space="preserve">Nonlinear dose–response model parameters for </w:t>
      </w:r>
      <w:r w:rsidRPr="00471D92">
        <w:rPr>
          <w:rFonts w:asciiTheme="majorHAnsi" w:hAnsiTheme="majorHAnsi" w:cstheme="majorHAnsi"/>
          <w:i/>
          <w:iCs/>
        </w:rPr>
        <w:t>in vitro</w:t>
      </w:r>
      <w:r w:rsidRPr="00471D92">
        <w:rPr>
          <w:rFonts w:asciiTheme="majorHAnsi" w:hAnsiTheme="majorHAnsi" w:cstheme="majorHAnsi"/>
        </w:rPr>
        <w:t xml:space="preserve"> antibacterial activity assay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00"/>
        <w:gridCol w:w="1250"/>
        <w:gridCol w:w="1973"/>
        <w:gridCol w:w="1390"/>
        <w:gridCol w:w="1403"/>
      </w:tblGrid>
      <w:tr w:rsidR="002A7B8B" w:rsidRPr="00471D92" w14:paraId="7EB4DB6A" w14:textId="77777777" w:rsidTr="00BA0D48">
        <w:tc>
          <w:tcPr>
            <w:tcW w:w="1664" w:type="pct"/>
            <w:hideMark/>
          </w:tcPr>
          <w:p w14:paraId="5DC5FD40" w14:textId="77777777" w:rsidR="002A7B8B" w:rsidRPr="00471D92" w:rsidRDefault="002A7B8B" w:rsidP="00BA0D48">
            <w:pPr>
              <w:contextualSpacing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Parameter</w:t>
            </w:r>
          </w:p>
        </w:tc>
        <w:tc>
          <w:tcPr>
            <w:tcW w:w="693" w:type="pct"/>
            <w:hideMark/>
          </w:tcPr>
          <w:p w14:paraId="0F915945" w14:textId="77777777" w:rsidR="002A7B8B" w:rsidRPr="00471D92" w:rsidRDefault="002A7B8B" w:rsidP="00BA0D48">
            <w:pPr>
              <w:contextualSpacing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Estimate</w:t>
            </w:r>
          </w:p>
        </w:tc>
        <w:tc>
          <w:tcPr>
            <w:tcW w:w="1094" w:type="pct"/>
            <w:hideMark/>
          </w:tcPr>
          <w:p w14:paraId="561A5773" w14:textId="77777777" w:rsidR="002A7B8B" w:rsidRPr="00471D92" w:rsidRDefault="002A7B8B" w:rsidP="00BA0D48">
            <w:pPr>
              <w:contextualSpacing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Standard error</w:t>
            </w:r>
          </w:p>
        </w:tc>
        <w:tc>
          <w:tcPr>
            <w:tcW w:w="771" w:type="pct"/>
            <w:hideMark/>
          </w:tcPr>
          <w:p w14:paraId="4B99B722" w14:textId="77777777" w:rsidR="002A7B8B" w:rsidRPr="00471D92" w:rsidRDefault="002A7B8B" w:rsidP="00BA0D48">
            <w:pPr>
              <w:contextualSpacing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95% LCL</w:t>
            </w:r>
          </w:p>
        </w:tc>
        <w:tc>
          <w:tcPr>
            <w:tcW w:w="778" w:type="pct"/>
            <w:hideMark/>
          </w:tcPr>
          <w:p w14:paraId="631383D1" w14:textId="77777777" w:rsidR="002A7B8B" w:rsidRPr="00471D92" w:rsidRDefault="002A7B8B" w:rsidP="00BA0D48">
            <w:pPr>
              <w:contextualSpacing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95% UCL</w:t>
            </w:r>
          </w:p>
        </w:tc>
      </w:tr>
      <w:tr w:rsidR="002A7B8B" w:rsidRPr="00471D92" w14:paraId="012B2785" w14:textId="77777777" w:rsidTr="00BA0D48">
        <w:tc>
          <w:tcPr>
            <w:tcW w:w="1664" w:type="pct"/>
            <w:hideMark/>
          </w:tcPr>
          <w:p w14:paraId="7B526053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A1 (minimum response)</w:t>
            </w:r>
          </w:p>
        </w:tc>
        <w:tc>
          <w:tcPr>
            <w:tcW w:w="693" w:type="pct"/>
            <w:hideMark/>
          </w:tcPr>
          <w:p w14:paraId="224642DF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–63.315</w:t>
            </w:r>
          </w:p>
        </w:tc>
        <w:tc>
          <w:tcPr>
            <w:tcW w:w="1094" w:type="pct"/>
            <w:hideMark/>
          </w:tcPr>
          <w:p w14:paraId="7C801C15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58.204</w:t>
            </w:r>
          </w:p>
        </w:tc>
        <w:tc>
          <w:tcPr>
            <w:tcW w:w="771" w:type="pct"/>
            <w:hideMark/>
          </w:tcPr>
          <w:p w14:paraId="59C23EE0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-182.954</w:t>
            </w:r>
          </w:p>
        </w:tc>
        <w:tc>
          <w:tcPr>
            <w:tcW w:w="778" w:type="pct"/>
            <w:hideMark/>
          </w:tcPr>
          <w:p w14:paraId="0BF2EAEC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56.324</w:t>
            </w:r>
          </w:p>
        </w:tc>
      </w:tr>
      <w:tr w:rsidR="002A7B8B" w:rsidRPr="00471D92" w14:paraId="1291719B" w14:textId="77777777" w:rsidTr="00BA0D48">
        <w:tc>
          <w:tcPr>
            <w:tcW w:w="1664" w:type="pct"/>
            <w:hideMark/>
          </w:tcPr>
          <w:p w14:paraId="6F97CD3D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A2 (maximum response)</w:t>
            </w:r>
          </w:p>
        </w:tc>
        <w:tc>
          <w:tcPr>
            <w:tcW w:w="693" w:type="pct"/>
            <w:hideMark/>
          </w:tcPr>
          <w:p w14:paraId="2DA998A5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954.774</w:t>
            </w:r>
          </w:p>
        </w:tc>
        <w:tc>
          <w:tcPr>
            <w:tcW w:w="1094" w:type="pct"/>
            <w:hideMark/>
          </w:tcPr>
          <w:p w14:paraId="5E51BE24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51.034</w:t>
            </w:r>
          </w:p>
        </w:tc>
        <w:tc>
          <w:tcPr>
            <w:tcW w:w="771" w:type="pct"/>
            <w:hideMark/>
          </w:tcPr>
          <w:p w14:paraId="00F860DF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849.873</w:t>
            </w:r>
          </w:p>
        </w:tc>
        <w:tc>
          <w:tcPr>
            <w:tcW w:w="778" w:type="pct"/>
            <w:hideMark/>
          </w:tcPr>
          <w:p w14:paraId="53A8ECCE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1059.675</w:t>
            </w:r>
          </w:p>
        </w:tc>
      </w:tr>
      <w:tr w:rsidR="002A7B8B" w:rsidRPr="00471D92" w14:paraId="36CC83B2" w14:textId="77777777" w:rsidTr="00BA0D48">
        <w:tc>
          <w:tcPr>
            <w:tcW w:w="1664" w:type="pct"/>
            <w:hideMark/>
          </w:tcPr>
          <w:p w14:paraId="70C01349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LOGx</w:t>
            </w:r>
            <w:proofErr w:type="spellEnd"/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₀ (log EC₅₀)</w:t>
            </w:r>
          </w:p>
        </w:tc>
        <w:tc>
          <w:tcPr>
            <w:tcW w:w="693" w:type="pct"/>
            <w:hideMark/>
          </w:tcPr>
          <w:p w14:paraId="13B0B868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0.99556</w:t>
            </w:r>
          </w:p>
        </w:tc>
        <w:tc>
          <w:tcPr>
            <w:tcW w:w="1094" w:type="pct"/>
            <w:hideMark/>
          </w:tcPr>
          <w:p w14:paraId="7D9F1C02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0.03507</w:t>
            </w:r>
          </w:p>
        </w:tc>
        <w:tc>
          <w:tcPr>
            <w:tcW w:w="771" w:type="pct"/>
            <w:hideMark/>
          </w:tcPr>
          <w:p w14:paraId="5C027BB3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0.92348</w:t>
            </w:r>
          </w:p>
        </w:tc>
        <w:tc>
          <w:tcPr>
            <w:tcW w:w="778" w:type="pct"/>
            <w:hideMark/>
          </w:tcPr>
          <w:p w14:paraId="66506F59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1.06765</w:t>
            </w:r>
          </w:p>
        </w:tc>
      </w:tr>
      <w:tr w:rsidR="002A7B8B" w:rsidRPr="00471D92" w14:paraId="43D29871" w14:textId="77777777" w:rsidTr="00BA0D48">
        <w:tc>
          <w:tcPr>
            <w:tcW w:w="1664" w:type="pct"/>
            <w:hideMark/>
          </w:tcPr>
          <w:p w14:paraId="5EE51FC0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Hill slope (p)</w:t>
            </w:r>
          </w:p>
        </w:tc>
        <w:tc>
          <w:tcPr>
            <w:tcW w:w="693" w:type="pct"/>
            <w:hideMark/>
          </w:tcPr>
          <w:p w14:paraId="16FFEBA8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-3.089</w:t>
            </w:r>
          </w:p>
        </w:tc>
        <w:tc>
          <w:tcPr>
            <w:tcW w:w="1094" w:type="pct"/>
            <w:hideMark/>
          </w:tcPr>
          <w:p w14:paraId="73005CE0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0.69599</w:t>
            </w:r>
          </w:p>
        </w:tc>
        <w:tc>
          <w:tcPr>
            <w:tcW w:w="771" w:type="pct"/>
            <w:hideMark/>
          </w:tcPr>
          <w:p w14:paraId="6FF7FD33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-4.520</w:t>
            </w:r>
          </w:p>
        </w:tc>
        <w:tc>
          <w:tcPr>
            <w:tcW w:w="778" w:type="pct"/>
            <w:hideMark/>
          </w:tcPr>
          <w:p w14:paraId="17B9893D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-1.659</w:t>
            </w:r>
          </w:p>
        </w:tc>
      </w:tr>
      <w:tr w:rsidR="002A7B8B" w:rsidRPr="00471D92" w14:paraId="5E953171" w14:textId="77777777" w:rsidTr="00BA0D48">
        <w:tc>
          <w:tcPr>
            <w:tcW w:w="1664" w:type="pct"/>
            <w:hideMark/>
          </w:tcPr>
          <w:p w14:paraId="012EF222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Span</w:t>
            </w:r>
          </w:p>
        </w:tc>
        <w:tc>
          <w:tcPr>
            <w:tcW w:w="693" w:type="pct"/>
            <w:hideMark/>
          </w:tcPr>
          <w:p w14:paraId="010BB5FB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1018.089</w:t>
            </w:r>
          </w:p>
        </w:tc>
        <w:tc>
          <w:tcPr>
            <w:tcW w:w="1094" w:type="pct"/>
            <w:hideMark/>
          </w:tcPr>
          <w:p w14:paraId="3951176E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85.183</w:t>
            </w:r>
          </w:p>
        </w:tc>
        <w:tc>
          <w:tcPr>
            <w:tcW w:w="771" w:type="pct"/>
            <w:hideMark/>
          </w:tcPr>
          <w:p w14:paraId="76FCB39B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842.993</w:t>
            </w:r>
          </w:p>
        </w:tc>
        <w:tc>
          <w:tcPr>
            <w:tcW w:w="778" w:type="pct"/>
            <w:hideMark/>
          </w:tcPr>
          <w:p w14:paraId="57832E54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1193.186</w:t>
            </w:r>
          </w:p>
        </w:tc>
      </w:tr>
    </w:tbl>
    <w:p w14:paraId="1C96AF98" w14:textId="77777777" w:rsidR="002A7B8B" w:rsidRPr="00471D92" w:rsidRDefault="002A7B8B" w:rsidP="002A7B8B">
      <w:pPr>
        <w:spacing w:after="0" w:line="480" w:lineRule="auto"/>
        <w:contextualSpacing/>
        <w:jc w:val="both"/>
        <w:rPr>
          <w:rFonts w:asciiTheme="majorHAnsi" w:hAnsiTheme="majorHAnsi" w:cstheme="majorHAnsi"/>
        </w:rPr>
      </w:pPr>
    </w:p>
    <w:p w14:paraId="5BDB1124" w14:textId="77777777" w:rsidR="002A7B8B" w:rsidRPr="00471D92" w:rsidRDefault="002A7B8B" w:rsidP="002A7B8B">
      <w:pPr>
        <w:spacing w:line="480" w:lineRule="auto"/>
        <w:contextualSpacing/>
        <w:jc w:val="both"/>
        <w:rPr>
          <w:rFonts w:asciiTheme="majorHAnsi" w:hAnsiTheme="majorHAnsi" w:cstheme="majorHAnsi"/>
          <w:b/>
          <w:bCs/>
        </w:rPr>
      </w:pPr>
      <w:r w:rsidRPr="00471D92">
        <w:rPr>
          <w:rFonts w:asciiTheme="majorHAnsi" w:hAnsiTheme="majorHAnsi" w:cstheme="majorHAnsi"/>
          <w:b/>
          <w:bCs/>
        </w:rPr>
        <w:br w:type="page"/>
      </w:r>
    </w:p>
    <w:p w14:paraId="7E2D7162" w14:textId="77777777" w:rsidR="002A7B8B" w:rsidRPr="00471D92" w:rsidRDefault="002A7B8B" w:rsidP="002A7B8B">
      <w:pPr>
        <w:spacing w:line="480" w:lineRule="auto"/>
        <w:contextualSpacing/>
        <w:jc w:val="both"/>
        <w:rPr>
          <w:rFonts w:asciiTheme="majorHAnsi" w:hAnsiTheme="majorHAnsi" w:cstheme="majorHAnsi"/>
          <w:b/>
          <w:bCs/>
        </w:rPr>
      </w:pPr>
      <w:r w:rsidRPr="00471D92">
        <w:rPr>
          <w:rFonts w:asciiTheme="majorHAnsi" w:hAnsiTheme="majorHAnsi" w:cstheme="majorHAnsi"/>
          <w:b/>
          <w:bCs/>
        </w:rPr>
        <w:lastRenderedPageBreak/>
        <w:t xml:space="preserve">Table S2. </w:t>
      </w:r>
      <w:r w:rsidRPr="00471D92">
        <w:rPr>
          <w:rFonts w:asciiTheme="majorHAnsi" w:hAnsiTheme="majorHAnsi" w:cstheme="majorHAnsi"/>
        </w:rPr>
        <w:t xml:space="preserve">Effective concentrations (EC-values) for </w:t>
      </w:r>
      <w:r w:rsidRPr="00471D92">
        <w:rPr>
          <w:rFonts w:asciiTheme="majorHAnsi" w:hAnsiTheme="majorHAnsi" w:cstheme="majorHAnsi"/>
          <w:i/>
          <w:iCs/>
        </w:rPr>
        <w:t>in vitro</w:t>
      </w:r>
      <w:r w:rsidRPr="00471D92">
        <w:rPr>
          <w:rFonts w:asciiTheme="majorHAnsi" w:hAnsiTheme="majorHAnsi" w:cstheme="majorHAnsi"/>
        </w:rPr>
        <w:t xml:space="preserve"> antibacterial activity assay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47"/>
        <w:gridCol w:w="2492"/>
        <w:gridCol w:w="2182"/>
        <w:gridCol w:w="1434"/>
        <w:gridCol w:w="1461"/>
      </w:tblGrid>
      <w:tr w:rsidR="002A7B8B" w:rsidRPr="00471D92" w14:paraId="3720F89F" w14:textId="77777777" w:rsidTr="00BA0D48">
        <w:tc>
          <w:tcPr>
            <w:tcW w:w="803" w:type="pct"/>
            <w:hideMark/>
          </w:tcPr>
          <w:p w14:paraId="3063BE9A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EC-value</w:t>
            </w:r>
          </w:p>
        </w:tc>
        <w:tc>
          <w:tcPr>
            <w:tcW w:w="1382" w:type="pct"/>
            <w:hideMark/>
          </w:tcPr>
          <w:p w14:paraId="7D93F97A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Estimate (µg/mL)</w:t>
            </w:r>
          </w:p>
        </w:tc>
        <w:tc>
          <w:tcPr>
            <w:tcW w:w="1210" w:type="pct"/>
            <w:hideMark/>
          </w:tcPr>
          <w:p w14:paraId="30D6ADDD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Standard error</w:t>
            </w:r>
          </w:p>
        </w:tc>
        <w:tc>
          <w:tcPr>
            <w:tcW w:w="795" w:type="pct"/>
            <w:hideMark/>
          </w:tcPr>
          <w:p w14:paraId="36D8CA88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95% LCL</w:t>
            </w:r>
          </w:p>
        </w:tc>
        <w:tc>
          <w:tcPr>
            <w:tcW w:w="811" w:type="pct"/>
            <w:hideMark/>
          </w:tcPr>
          <w:p w14:paraId="35DE95AE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95% UCL</w:t>
            </w:r>
          </w:p>
        </w:tc>
      </w:tr>
      <w:tr w:rsidR="002A7B8B" w:rsidRPr="00471D92" w14:paraId="110A4B58" w14:textId="77777777" w:rsidTr="00BA0D48">
        <w:tc>
          <w:tcPr>
            <w:tcW w:w="803" w:type="pct"/>
            <w:hideMark/>
          </w:tcPr>
          <w:p w14:paraId="06EEBF63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EC₁₀</w:t>
            </w:r>
          </w:p>
        </w:tc>
        <w:tc>
          <w:tcPr>
            <w:tcW w:w="1382" w:type="pct"/>
            <w:hideMark/>
          </w:tcPr>
          <w:p w14:paraId="1030E15B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20.158</w:t>
            </w:r>
          </w:p>
        </w:tc>
        <w:tc>
          <w:tcPr>
            <w:tcW w:w="1210" w:type="pct"/>
            <w:hideMark/>
          </w:tcPr>
          <w:p w14:paraId="3E420FDD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3.518</w:t>
            </w:r>
          </w:p>
        </w:tc>
        <w:tc>
          <w:tcPr>
            <w:tcW w:w="795" w:type="pct"/>
            <w:hideMark/>
          </w:tcPr>
          <w:p w14:paraId="076766C8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12.926</w:t>
            </w:r>
          </w:p>
        </w:tc>
        <w:tc>
          <w:tcPr>
            <w:tcW w:w="811" w:type="pct"/>
            <w:hideMark/>
          </w:tcPr>
          <w:p w14:paraId="24DEC3CD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27.390</w:t>
            </w:r>
          </w:p>
        </w:tc>
      </w:tr>
      <w:tr w:rsidR="002A7B8B" w:rsidRPr="00471D92" w14:paraId="718C1346" w14:textId="77777777" w:rsidTr="00BA0D48">
        <w:tc>
          <w:tcPr>
            <w:tcW w:w="803" w:type="pct"/>
            <w:hideMark/>
          </w:tcPr>
          <w:p w14:paraId="52F92777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EC₂₀</w:t>
            </w:r>
          </w:p>
        </w:tc>
        <w:tc>
          <w:tcPr>
            <w:tcW w:w="1382" w:type="pct"/>
            <w:hideMark/>
          </w:tcPr>
          <w:p w14:paraId="3B6BD86C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15.504</w:t>
            </w:r>
          </w:p>
        </w:tc>
        <w:tc>
          <w:tcPr>
            <w:tcW w:w="1210" w:type="pct"/>
            <w:hideMark/>
          </w:tcPr>
          <w:p w14:paraId="335A790F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1.939</w:t>
            </w:r>
          </w:p>
        </w:tc>
        <w:tc>
          <w:tcPr>
            <w:tcW w:w="795" w:type="pct"/>
            <w:hideMark/>
          </w:tcPr>
          <w:p w14:paraId="30E2F56A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11.517</w:t>
            </w:r>
          </w:p>
        </w:tc>
        <w:tc>
          <w:tcPr>
            <w:tcW w:w="811" w:type="pct"/>
            <w:hideMark/>
          </w:tcPr>
          <w:p w14:paraId="0DEDA97F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19.491</w:t>
            </w:r>
          </w:p>
        </w:tc>
      </w:tr>
      <w:tr w:rsidR="002A7B8B" w:rsidRPr="00471D92" w14:paraId="16280BF5" w14:textId="77777777" w:rsidTr="00BA0D48">
        <w:tc>
          <w:tcPr>
            <w:tcW w:w="803" w:type="pct"/>
            <w:hideMark/>
          </w:tcPr>
          <w:p w14:paraId="25CC4FBB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EC₅₀</w:t>
            </w:r>
          </w:p>
        </w:tc>
        <w:tc>
          <w:tcPr>
            <w:tcW w:w="1382" w:type="pct"/>
            <w:hideMark/>
          </w:tcPr>
          <w:p w14:paraId="2A1B709B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9.898</w:t>
            </w:r>
          </w:p>
        </w:tc>
        <w:tc>
          <w:tcPr>
            <w:tcW w:w="1210" w:type="pct"/>
            <w:hideMark/>
          </w:tcPr>
          <w:p w14:paraId="79BBC292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0.799</w:t>
            </w:r>
          </w:p>
        </w:tc>
        <w:tc>
          <w:tcPr>
            <w:tcW w:w="795" w:type="pct"/>
            <w:hideMark/>
          </w:tcPr>
          <w:p w14:paraId="33245A32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8.255</w:t>
            </w:r>
          </w:p>
        </w:tc>
        <w:tc>
          <w:tcPr>
            <w:tcW w:w="811" w:type="pct"/>
            <w:hideMark/>
          </w:tcPr>
          <w:p w14:paraId="14A4ED15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11.541</w:t>
            </w:r>
          </w:p>
        </w:tc>
      </w:tr>
      <w:tr w:rsidR="002A7B8B" w:rsidRPr="00471D92" w14:paraId="63B3FC0F" w14:textId="77777777" w:rsidTr="00BA0D48">
        <w:tc>
          <w:tcPr>
            <w:tcW w:w="803" w:type="pct"/>
            <w:hideMark/>
          </w:tcPr>
          <w:p w14:paraId="195F7ADE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EC₈₀</w:t>
            </w:r>
          </w:p>
        </w:tc>
        <w:tc>
          <w:tcPr>
            <w:tcW w:w="1382" w:type="pct"/>
            <w:hideMark/>
          </w:tcPr>
          <w:p w14:paraId="7EF94759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6.320</w:t>
            </w:r>
          </w:p>
        </w:tc>
        <w:tc>
          <w:tcPr>
            <w:tcW w:w="1210" w:type="pct"/>
            <w:hideMark/>
          </w:tcPr>
          <w:p w14:paraId="3C332415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0.844</w:t>
            </w:r>
          </w:p>
        </w:tc>
        <w:tc>
          <w:tcPr>
            <w:tcW w:w="795" w:type="pct"/>
            <w:hideMark/>
          </w:tcPr>
          <w:p w14:paraId="10FC121F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4.585</w:t>
            </w:r>
          </w:p>
        </w:tc>
        <w:tc>
          <w:tcPr>
            <w:tcW w:w="811" w:type="pct"/>
            <w:hideMark/>
          </w:tcPr>
          <w:p w14:paraId="314FF698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8.054</w:t>
            </w:r>
          </w:p>
        </w:tc>
      </w:tr>
      <w:tr w:rsidR="002A7B8B" w:rsidRPr="00471D92" w14:paraId="63301A88" w14:textId="77777777" w:rsidTr="00BA0D48">
        <w:tc>
          <w:tcPr>
            <w:tcW w:w="803" w:type="pct"/>
            <w:hideMark/>
          </w:tcPr>
          <w:p w14:paraId="0AD9B94C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EC₉₀</w:t>
            </w:r>
          </w:p>
        </w:tc>
        <w:tc>
          <w:tcPr>
            <w:tcW w:w="1382" w:type="pct"/>
            <w:hideMark/>
          </w:tcPr>
          <w:p w14:paraId="5DA65706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4.861</w:t>
            </w:r>
          </w:p>
        </w:tc>
        <w:tc>
          <w:tcPr>
            <w:tcW w:w="1210" w:type="pct"/>
            <w:hideMark/>
          </w:tcPr>
          <w:p w14:paraId="516566C8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0.895</w:t>
            </w:r>
          </w:p>
        </w:tc>
        <w:tc>
          <w:tcPr>
            <w:tcW w:w="795" w:type="pct"/>
            <w:hideMark/>
          </w:tcPr>
          <w:p w14:paraId="3A24EC2F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3.020</w:t>
            </w:r>
          </w:p>
        </w:tc>
        <w:tc>
          <w:tcPr>
            <w:tcW w:w="811" w:type="pct"/>
            <w:hideMark/>
          </w:tcPr>
          <w:p w14:paraId="3585A5A2" w14:textId="77777777" w:rsidR="002A7B8B" w:rsidRPr="00471D92" w:rsidRDefault="002A7B8B" w:rsidP="00BA0D48">
            <w:pPr>
              <w:spacing w:after="160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6.701</w:t>
            </w:r>
          </w:p>
        </w:tc>
      </w:tr>
    </w:tbl>
    <w:p w14:paraId="4776B5B6" w14:textId="77777777" w:rsidR="002A7B8B" w:rsidRPr="00471D92" w:rsidRDefault="002A7B8B" w:rsidP="002A7B8B">
      <w:pPr>
        <w:spacing w:line="240" w:lineRule="auto"/>
        <w:contextualSpacing/>
        <w:jc w:val="both"/>
        <w:rPr>
          <w:rFonts w:asciiTheme="majorHAnsi" w:hAnsiTheme="majorHAnsi" w:cstheme="majorHAnsi"/>
          <w:b/>
          <w:bCs/>
        </w:rPr>
      </w:pPr>
    </w:p>
    <w:p w14:paraId="3025ECF2" w14:textId="77777777" w:rsidR="002A7B8B" w:rsidRPr="00471D92" w:rsidRDefault="002A7B8B" w:rsidP="002A7B8B">
      <w:pPr>
        <w:spacing w:line="480" w:lineRule="auto"/>
        <w:contextualSpacing/>
        <w:jc w:val="both"/>
        <w:rPr>
          <w:rFonts w:asciiTheme="majorHAnsi" w:hAnsiTheme="majorHAnsi" w:cstheme="majorHAnsi"/>
          <w:b/>
          <w:bCs/>
        </w:rPr>
      </w:pPr>
      <w:r w:rsidRPr="00471D92">
        <w:rPr>
          <w:rFonts w:asciiTheme="majorHAnsi" w:hAnsiTheme="majorHAnsi" w:cstheme="majorHAnsi"/>
          <w:b/>
          <w:bCs/>
        </w:rPr>
        <w:br w:type="page"/>
      </w:r>
    </w:p>
    <w:p w14:paraId="39FFD3FC" w14:textId="77777777" w:rsidR="002A7B8B" w:rsidRPr="00471D92" w:rsidRDefault="002A7B8B" w:rsidP="002A7B8B">
      <w:pPr>
        <w:spacing w:after="0" w:line="480" w:lineRule="auto"/>
        <w:contextualSpacing/>
        <w:jc w:val="both"/>
        <w:rPr>
          <w:rFonts w:asciiTheme="majorHAnsi" w:hAnsiTheme="majorHAnsi" w:cstheme="majorHAnsi"/>
          <w:b/>
          <w:bCs/>
        </w:rPr>
      </w:pPr>
      <w:r w:rsidRPr="00471D92">
        <w:rPr>
          <w:rFonts w:asciiTheme="majorHAnsi" w:hAnsiTheme="majorHAnsi" w:cstheme="majorHAnsi"/>
          <w:b/>
          <w:bCs/>
        </w:rPr>
        <w:lastRenderedPageBreak/>
        <w:t xml:space="preserve">Table S3. </w:t>
      </w:r>
      <w:r w:rsidRPr="00471D92">
        <w:rPr>
          <w:rFonts w:asciiTheme="majorHAnsi" w:hAnsiTheme="majorHAnsi" w:cstheme="majorHAnsi"/>
        </w:rPr>
        <w:t xml:space="preserve">Model fit statistics for </w:t>
      </w:r>
      <w:r w:rsidRPr="00471D92">
        <w:rPr>
          <w:rFonts w:asciiTheme="majorHAnsi" w:hAnsiTheme="majorHAnsi" w:cstheme="majorHAnsi"/>
          <w:i/>
          <w:iCs/>
        </w:rPr>
        <w:t>in vitro</w:t>
      </w:r>
      <w:r w:rsidRPr="00471D92">
        <w:rPr>
          <w:rFonts w:asciiTheme="majorHAnsi" w:hAnsiTheme="majorHAnsi" w:cstheme="majorHAnsi"/>
        </w:rPr>
        <w:t xml:space="preserve"> antibacterial activity assay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720"/>
        <w:gridCol w:w="3296"/>
      </w:tblGrid>
      <w:tr w:rsidR="002A7B8B" w:rsidRPr="00471D92" w14:paraId="626A24C1" w14:textId="77777777" w:rsidTr="00BA0D48">
        <w:tc>
          <w:tcPr>
            <w:tcW w:w="3172" w:type="pct"/>
            <w:hideMark/>
          </w:tcPr>
          <w:p w14:paraId="26743CBF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Statistic</w:t>
            </w:r>
          </w:p>
        </w:tc>
        <w:tc>
          <w:tcPr>
            <w:tcW w:w="1828" w:type="pct"/>
            <w:hideMark/>
          </w:tcPr>
          <w:p w14:paraId="544B28D4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Value</w:t>
            </w:r>
          </w:p>
        </w:tc>
      </w:tr>
      <w:tr w:rsidR="002A7B8B" w:rsidRPr="00471D92" w14:paraId="1EC35034" w14:textId="77777777" w:rsidTr="00BA0D48">
        <w:tc>
          <w:tcPr>
            <w:tcW w:w="3172" w:type="pct"/>
            <w:hideMark/>
          </w:tcPr>
          <w:p w14:paraId="1D10F4DB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Number of data points</w:t>
            </w:r>
          </w:p>
        </w:tc>
        <w:tc>
          <w:tcPr>
            <w:tcW w:w="1828" w:type="pct"/>
            <w:hideMark/>
          </w:tcPr>
          <w:p w14:paraId="2E8E28E3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30</w:t>
            </w:r>
          </w:p>
        </w:tc>
      </w:tr>
      <w:tr w:rsidR="002A7B8B" w:rsidRPr="00471D92" w14:paraId="4544BF4F" w14:textId="77777777" w:rsidTr="00BA0D48">
        <w:tc>
          <w:tcPr>
            <w:tcW w:w="3172" w:type="pct"/>
            <w:hideMark/>
          </w:tcPr>
          <w:p w14:paraId="45E89629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Degrees of freedom</w:t>
            </w:r>
          </w:p>
        </w:tc>
        <w:tc>
          <w:tcPr>
            <w:tcW w:w="1828" w:type="pct"/>
            <w:hideMark/>
          </w:tcPr>
          <w:p w14:paraId="06D57060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26</w:t>
            </w:r>
          </w:p>
        </w:tc>
      </w:tr>
      <w:tr w:rsidR="002A7B8B" w:rsidRPr="00471D92" w14:paraId="69A3F85F" w14:textId="77777777" w:rsidTr="00BA0D48">
        <w:tc>
          <w:tcPr>
            <w:tcW w:w="3172" w:type="pct"/>
            <w:hideMark/>
          </w:tcPr>
          <w:p w14:paraId="796C0885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R²</w:t>
            </w:r>
          </w:p>
        </w:tc>
        <w:tc>
          <w:tcPr>
            <w:tcW w:w="1828" w:type="pct"/>
            <w:hideMark/>
          </w:tcPr>
          <w:p w14:paraId="408FD9D1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0.924</w:t>
            </w:r>
          </w:p>
        </w:tc>
      </w:tr>
      <w:tr w:rsidR="002A7B8B" w:rsidRPr="00471D92" w14:paraId="672348B7" w14:textId="77777777" w:rsidTr="00BA0D48">
        <w:tc>
          <w:tcPr>
            <w:tcW w:w="3172" w:type="pct"/>
            <w:hideMark/>
          </w:tcPr>
          <w:p w14:paraId="527C3F5C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Adjusted R²</w:t>
            </w:r>
          </w:p>
        </w:tc>
        <w:tc>
          <w:tcPr>
            <w:tcW w:w="1828" w:type="pct"/>
            <w:hideMark/>
          </w:tcPr>
          <w:p w14:paraId="03978704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0.915</w:t>
            </w:r>
          </w:p>
        </w:tc>
      </w:tr>
      <w:tr w:rsidR="002A7B8B" w:rsidRPr="00471D92" w14:paraId="7A364A15" w14:textId="77777777" w:rsidTr="00BA0D48">
        <w:tc>
          <w:tcPr>
            <w:tcW w:w="3172" w:type="pct"/>
            <w:hideMark/>
          </w:tcPr>
          <w:p w14:paraId="4FA99163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Reduced Chi-square</w:t>
            </w:r>
          </w:p>
        </w:tc>
        <w:tc>
          <w:tcPr>
            <w:tcW w:w="1828" w:type="pct"/>
            <w:hideMark/>
          </w:tcPr>
          <w:p w14:paraId="373B54F0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14,133.21</w:t>
            </w:r>
          </w:p>
        </w:tc>
      </w:tr>
      <w:tr w:rsidR="002A7B8B" w:rsidRPr="00471D92" w14:paraId="32E99F22" w14:textId="77777777" w:rsidTr="00BA0D48">
        <w:tc>
          <w:tcPr>
            <w:tcW w:w="3172" w:type="pct"/>
            <w:hideMark/>
          </w:tcPr>
          <w:p w14:paraId="0FC5121A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Root MSE</w:t>
            </w:r>
          </w:p>
        </w:tc>
        <w:tc>
          <w:tcPr>
            <w:tcW w:w="1828" w:type="pct"/>
            <w:hideMark/>
          </w:tcPr>
          <w:p w14:paraId="16541656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118.883</w:t>
            </w:r>
          </w:p>
        </w:tc>
      </w:tr>
      <w:tr w:rsidR="002A7B8B" w:rsidRPr="00471D92" w14:paraId="4F046F61" w14:textId="77777777" w:rsidTr="00BA0D48">
        <w:tc>
          <w:tcPr>
            <w:tcW w:w="3172" w:type="pct"/>
            <w:hideMark/>
          </w:tcPr>
          <w:p w14:paraId="478AB68A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ANOVA F-value</w:t>
            </w:r>
          </w:p>
        </w:tc>
        <w:tc>
          <w:tcPr>
            <w:tcW w:w="1828" w:type="pct"/>
            <w:hideMark/>
          </w:tcPr>
          <w:p w14:paraId="2F89A825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163.087</w:t>
            </w:r>
          </w:p>
        </w:tc>
      </w:tr>
      <w:tr w:rsidR="002A7B8B" w:rsidRPr="00471D92" w14:paraId="255463C3" w14:textId="77777777" w:rsidTr="00BA0D48">
        <w:tc>
          <w:tcPr>
            <w:tcW w:w="3172" w:type="pct"/>
            <w:hideMark/>
          </w:tcPr>
          <w:p w14:paraId="7831B134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ANOVA P-value</w:t>
            </w:r>
          </w:p>
        </w:tc>
        <w:tc>
          <w:tcPr>
            <w:tcW w:w="1828" w:type="pct"/>
            <w:hideMark/>
          </w:tcPr>
          <w:p w14:paraId="25681758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471D92">
              <w:rPr>
                <w:rFonts w:asciiTheme="majorHAnsi" w:hAnsiTheme="majorHAnsi" w:cstheme="majorHAnsi"/>
                <w:sz w:val="24"/>
                <w:szCs w:val="24"/>
              </w:rPr>
              <w:t>5.20 × 10⁻¹⁸</w:t>
            </w:r>
          </w:p>
        </w:tc>
      </w:tr>
    </w:tbl>
    <w:p w14:paraId="3183ECAF" w14:textId="77777777" w:rsidR="002A7B8B" w:rsidRPr="00471D92" w:rsidRDefault="002A7B8B" w:rsidP="002A7B8B">
      <w:pPr>
        <w:spacing w:after="0" w:line="240" w:lineRule="auto"/>
        <w:contextualSpacing/>
        <w:jc w:val="both"/>
        <w:rPr>
          <w:rFonts w:asciiTheme="majorHAnsi" w:hAnsiTheme="majorHAnsi" w:cstheme="majorHAnsi"/>
        </w:rPr>
      </w:pPr>
    </w:p>
    <w:p w14:paraId="2D1BBBEF" w14:textId="77777777" w:rsidR="002A7B8B" w:rsidRPr="00471D92" w:rsidRDefault="002A7B8B" w:rsidP="002A7B8B">
      <w:pPr>
        <w:spacing w:after="0" w:line="480" w:lineRule="auto"/>
        <w:contextualSpacing/>
        <w:jc w:val="both"/>
        <w:rPr>
          <w:rFonts w:asciiTheme="majorHAnsi" w:hAnsiTheme="majorHAnsi" w:cstheme="majorHAnsi"/>
          <w:b/>
          <w:bCs/>
        </w:rPr>
      </w:pPr>
      <w:r w:rsidRPr="00471D92">
        <w:rPr>
          <w:rFonts w:asciiTheme="majorHAnsi" w:hAnsiTheme="majorHAnsi" w:cstheme="majorHAnsi"/>
          <w:b/>
          <w:bCs/>
        </w:rPr>
        <w:br w:type="page"/>
      </w:r>
      <w:r w:rsidRPr="00471D92">
        <w:rPr>
          <w:rFonts w:asciiTheme="majorHAnsi" w:hAnsiTheme="majorHAnsi" w:cstheme="majorHAnsi"/>
          <w:b/>
          <w:bCs/>
        </w:rPr>
        <w:lastRenderedPageBreak/>
        <w:t xml:space="preserve">Table S4. </w:t>
      </w:r>
      <w:r w:rsidRPr="00471D92">
        <w:rPr>
          <w:rFonts w:asciiTheme="majorHAnsi" w:hAnsiTheme="majorHAnsi" w:cstheme="majorHAnsi"/>
        </w:rPr>
        <w:t>Pairwise Log-rank (Mantel–Cox) comparisons among dietary caffeic acid treatments in toxicity test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04"/>
        <w:gridCol w:w="1642"/>
        <w:gridCol w:w="1523"/>
        <w:gridCol w:w="1522"/>
        <w:gridCol w:w="1522"/>
        <w:gridCol w:w="1403"/>
      </w:tblGrid>
      <w:tr w:rsidR="002A7B8B" w:rsidRPr="00471D92" w14:paraId="155406D7" w14:textId="77777777" w:rsidTr="00BA0D48">
        <w:tc>
          <w:tcPr>
            <w:tcW w:w="778" w:type="pct"/>
            <w:hideMark/>
          </w:tcPr>
          <w:p w14:paraId="1C0588CF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Treatment</w:t>
            </w:r>
          </w:p>
        </w:tc>
        <w:tc>
          <w:tcPr>
            <w:tcW w:w="910" w:type="pct"/>
            <w:hideMark/>
          </w:tcPr>
          <w:p w14:paraId="1B5E1D88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0 mg/kg</w:t>
            </w:r>
          </w:p>
        </w:tc>
        <w:tc>
          <w:tcPr>
            <w:tcW w:w="844" w:type="pct"/>
            <w:hideMark/>
          </w:tcPr>
          <w:p w14:paraId="049FA3F5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50 mg/kg</w:t>
            </w:r>
          </w:p>
        </w:tc>
        <w:tc>
          <w:tcPr>
            <w:tcW w:w="844" w:type="pct"/>
            <w:hideMark/>
          </w:tcPr>
          <w:p w14:paraId="7B618E4B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100 mg/kg</w:t>
            </w:r>
          </w:p>
        </w:tc>
        <w:tc>
          <w:tcPr>
            <w:tcW w:w="844" w:type="pct"/>
            <w:hideMark/>
          </w:tcPr>
          <w:p w14:paraId="689CDE76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1000 mg/kg</w:t>
            </w:r>
          </w:p>
        </w:tc>
        <w:tc>
          <w:tcPr>
            <w:tcW w:w="778" w:type="pct"/>
            <w:hideMark/>
          </w:tcPr>
          <w:p w14:paraId="650F4196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2000 mg/kg</w:t>
            </w:r>
          </w:p>
        </w:tc>
      </w:tr>
      <w:tr w:rsidR="002A7B8B" w:rsidRPr="00471D92" w14:paraId="4BEBE517" w14:textId="77777777" w:rsidTr="00BA0D48">
        <w:tc>
          <w:tcPr>
            <w:tcW w:w="778" w:type="pct"/>
            <w:hideMark/>
          </w:tcPr>
          <w:p w14:paraId="5397166F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0 mg/kg</w:t>
            </w:r>
          </w:p>
        </w:tc>
        <w:tc>
          <w:tcPr>
            <w:tcW w:w="910" w:type="pct"/>
          </w:tcPr>
          <w:p w14:paraId="6644803B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844" w:type="pct"/>
          </w:tcPr>
          <w:p w14:paraId="6CF84474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844" w:type="pct"/>
          </w:tcPr>
          <w:p w14:paraId="0B66FAFF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844" w:type="pct"/>
          </w:tcPr>
          <w:p w14:paraId="08B7CF00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778" w:type="pct"/>
          </w:tcPr>
          <w:p w14:paraId="0E8CD59F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</w:tr>
      <w:tr w:rsidR="002A7B8B" w:rsidRPr="00471D92" w14:paraId="7A7B4F0B" w14:textId="77777777" w:rsidTr="00BA0D48">
        <w:tc>
          <w:tcPr>
            <w:tcW w:w="778" w:type="pct"/>
            <w:hideMark/>
          </w:tcPr>
          <w:p w14:paraId="33C08344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50 mg/kg</w:t>
            </w:r>
          </w:p>
        </w:tc>
        <w:tc>
          <w:tcPr>
            <w:tcW w:w="910" w:type="pct"/>
            <w:hideMark/>
          </w:tcPr>
          <w:p w14:paraId="7B788E5B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  <w:r w:rsidRPr="00471D92">
              <w:rPr>
                <w:rFonts w:asciiTheme="majorHAnsi" w:hAnsiTheme="majorHAnsi" w:cstheme="majorHAnsi"/>
              </w:rPr>
              <w:t>1.098 (0.295)</w:t>
            </w:r>
          </w:p>
        </w:tc>
        <w:tc>
          <w:tcPr>
            <w:tcW w:w="844" w:type="pct"/>
          </w:tcPr>
          <w:p w14:paraId="5AFA4446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844" w:type="pct"/>
          </w:tcPr>
          <w:p w14:paraId="4E1A1E26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844" w:type="pct"/>
          </w:tcPr>
          <w:p w14:paraId="5B038726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778" w:type="pct"/>
          </w:tcPr>
          <w:p w14:paraId="3164937F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</w:tr>
      <w:tr w:rsidR="002A7B8B" w:rsidRPr="00471D92" w14:paraId="6F34B37B" w14:textId="77777777" w:rsidTr="00BA0D48">
        <w:tc>
          <w:tcPr>
            <w:tcW w:w="778" w:type="pct"/>
            <w:hideMark/>
          </w:tcPr>
          <w:p w14:paraId="67944604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100 mg/kg</w:t>
            </w:r>
          </w:p>
        </w:tc>
        <w:tc>
          <w:tcPr>
            <w:tcW w:w="910" w:type="pct"/>
            <w:hideMark/>
          </w:tcPr>
          <w:p w14:paraId="3E4EEC62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  <w:r w:rsidRPr="00471D92">
              <w:rPr>
                <w:rFonts w:asciiTheme="majorHAnsi" w:hAnsiTheme="majorHAnsi" w:cstheme="majorHAnsi"/>
              </w:rPr>
              <w:t>2.001 (0.157)</w:t>
            </w:r>
          </w:p>
        </w:tc>
        <w:tc>
          <w:tcPr>
            <w:tcW w:w="844" w:type="pct"/>
            <w:hideMark/>
          </w:tcPr>
          <w:p w14:paraId="74CF38C6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  <w:r w:rsidRPr="00471D92">
              <w:rPr>
                <w:rFonts w:asciiTheme="majorHAnsi" w:hAnsiTheme="majorHAnsi" w:cstheme="majorHAnsi"/>
              </w:rPr>
              <w:t>0.157 (0.692)</w:t>
            </w:r>
          </w:p>
        </w:tc>
        <w:tc>
          <w:tcPr>
            <w:tcW w:w="844" w:type="pct"/>
          </w:tcPr>
          <w:p w14:paraId="4CC20794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844" w:type="pct"/>
          </w:tcPr>
          <w:p w14:paraId="4AA99826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778" w:type="pct"/>
          </w:tcPr>
          <w:p w14:paraId="673ECC69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</w:tr>
      <w:tr w:rsidR="002A7B8B" w:rsidRPr="00471D92" w14:paraId="727BFD3E" w14:textId="77777777" w:rsidTr="00BA0D48">
        <w:tc>
          <w:tcPr>
            <w:tcW w:w="778" w:type="pct"/>
            <w:hideMark/>
          </w:tcPr>
          <w:p w14:paraId="53D65FA2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1000 mg/kg</w:t>
            </w:r>
          </w:p>
        </w:tc>
        <w:tc>
          <w:tcPr>
            <w:tcW w:w="910" w:type="pct"/>
            <w:hideMark/>
          </w:tcPr>
          <w:p w14:paraId="621F9DB2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  <w:r w:rsidRPr="00471D92">
              <w:rPr>
                <w:rFonts w:asciiTheme="majorHAnsi" w:hAnsiTheme="majorHAnsi" w:cstheme="majorHAnsi"/>
              </w:rPr>
              <w:t>3.004 (0.083)</w:t>
            </w:r>
          </w:p>
        </w:tc>
        <w:tc>
          <w:tcPr>
            <w:tcW w:w="844" w:type="pct"/>
            <w:hideMark/>
          </w:tcPr>
          <w:p w14:paraId="71F19951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  <w:r w:rsidRPr="00471D92">
              <w:rPr>
                <w:rFonts w:asciiTheme="majorHAnsi" w:hAnsiTheme="majorHAnsi" w:cstheme="majorHAnsi"/>
              </w:rPr>
              <w:t>0.545 (0.460)</w:t>
            </w:r>
          </w:p>
        </w:tc>
        <w:tc>
          <w:tcPr>
            <w:tcW w:w="844" w:type="pct"/>
            <w:hideMark/>
          </w:tcPr>
          <w:p w14:paraId="5C93A898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  <w:r w:rsidRPr="00471D92">
              <w:rPr>
                <w:rFonts w:asciiTheme="majorHAnsi" w:hAnsiTheme="majorHAnsi" w:cstheme="majorHAnsi"/>
              </w:rPr>
              <w:t>0.116 (0.734)</w:t>
            </w:r>
          </w:p>
        </w:tc>
        <w:tc>
          <w:tcPr>
            <w:tcW w:w="844" w:type="pct"/>
          </w:tcPr>
          <w:p w14:paraId="27B7A5EA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778" w:type="pct"/>
          </w:tcPr>
          <w:p w14:paraId="4B64BB8D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</w:tr>
      <w:tr w:rsidR="002A7B8B" w:rsidRPr="00471D92" w14:paraId="3A676354" w14:textId="77777777" w:rsidTr="00BA0D48">
        <w:tc>
          <w:tcPr>
            <w:tcW w:w="778" w:type="pct"/>
            <w:hideMark/>
          </w:tcPr>
          <w:p w14:paraId="19AF1861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2000 mg/kg</w:t>
            </w:r>
          </w:p>
        </w:tc>
        <w:tc>
          <w:tcPr>
            <w:tcW w:w="910" w:type="pct"/>
            <w:hideMark/>
          </w:tcPr>
          <w:p w14:paraId="6D470798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4.105 (0.043)</w:t>
            </w:r>
          </w:p>
        </w:tc>
        <w:tc>
          <w:tcPr>
            <w:tcW w:w="844" w:type="pct"/>
            <w:hideMark/>
          </w:tcPr>
          <w:p w14:paraId="58FB4190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  <w:r w:rsidRPr="00471D92">
              <w:rPr>
                <w:rFonts w:asciiTheme="majorHAnsi" w:hAnsiTheme="majorHAnsi" w:cstheme="majorHAnsi"/>
              </w:rPr>
              <w:t>1.173 (0.279)</w:t>
            </w:r>
          </w:p>
        </w:tc>
        <w:tc>
          <w:tcPr>
            <w:tcW w:w="844" w:type="pct"/>
            <w:hideMark/>
          </w:tcPr>
          <w:p w14:paraId="3A0F0828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  <w:r w:rsidRPr="00471D92">
              <w:rPr>
                <w:rFonts w:asciiTheme="majorHAnsi" w:hAnsiTheme="majorHAnsi" w:cstheme="majorHAnsi"/>
              </w:rPr>
              <w:t>0.493 (0.482)</w:t>
            </w:r>
          </w:p>
        </w:tc>
        <w:tc>
          <w:tcPr>
            <w:tcW w:w="844" w:type="pct"/>
            <w:hideMark/>
          </w:tcPr>
          <w:p w14:paraId="6DB8AE03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  <w:r w:rsidRPr="00471D92">
              <w:rPr>
                <w:rFonts w:asciiTheme="majorHAnsi" w:hAnsiTheme="majorHAnsi" w:cstheme="majorHAnsi"/>
              </w:rPr>
              <w:t>0.139 (0.709)</w:t>
            </w:r>
          </w:p>
        </w:tc>
        <w:tc>
          <w:tcPr>
            <w:tcW w:w="778" w:type="pct"/>
            <w:hideMark/>
          </w:tcPr>
          <w:p w14:paraId="60F88DDE" w14:textId="77777777" w:rsidR="002A7B8B" w:rsidRPr="00471D92" w:rsidRDefault="002A7B8B" w:rsidP="00BA0D48">
            <w:pPr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</w:tr>
    </w:tbl>
    <w:p w14:paraId="2B5A53A6" w14:textId="77777777" w:rsidR="002A7B8B" w:rsidRPr="00471D92" w:rsidRDefault="002A7B8B" w:rsidP="002A7B8B">
      <w:pPr>
        <w:spacing w:after="0" w:line="480" w:lineRule="auto"/>
        <w:contextualSpacing/>
        <w:jc w:val="both"/>
        <w:rPr>
          <w:rFonts w:asciiTheme="majorHAnsi" w:hAnsiTheme="majorHAnsi" w:cstheme="majorHAnsi"/>
          <w:i/>
          <w:iCs/>
        </w:rPr>
      </w:pPr>
      <w:r w:rsidRPr="00471D92">
        <w:rPr>
          <w:rFonts w:asciiTheme="majorHAnsi" w:hAnsiTheme="majorHAnsi" w:cstheme="majorHAnsi"/>
          <w:i/>
          <w:iCs/>
        </w:rPr>
        <w:t>Values are presented as χ² (p-value). Bold value indicates the significance between treatments of the log-rank test</w:t>
      </w:r>
    </w:p>
    <w:p w14:paraId="4347E1BE" w14:textId="77777777" w:rsidR="002A7B8B" w:rsidRPr="00471D92" w:rsidRDefault="002A7B8B" w:rsidP="002A7B8B">
      <w:pPr>
        <w:spacing w:after="0" w:line="480" w:lineRule="auto"/>
        <w:contextualSpacing/>
        <w:jc w:val="both"/>
        <w:rPr>
          <w:rFonts w:asciiTheme="majorHAnsi" w:hAnsiTheme="majorHAnsi" w:cstheme="majorHAnsi"/>
          <w:b/>
          <w:bCs/>
        </w:rPr>
      </w:pPr>
      <w:r w:rsidRPr="00471D92">
        <w:rPr>
          <w:rFonts w:asciiTheme="majorHAnsi" w:hAnsiTheme="majorHAnsi" w:cstheme="majorHAnsi"/>
          <w:b/>
          <w:bCs/>
        </w:rPr>
        <w:br w:type="page"/>
      </w:r>
    </w:p>
    <w:p w14:paraId="37AC1914" w14:textId="77777777" w:rsidR="002A7B8B" w:rsidRPr="00471D92" w:rsidRDefault="002A7B8B" w:rsidP="002A7B8B">
      <w:pPr>
        <w:spacing w:after="0" w:line="480" w:lineRule="auto"/>
        <w:contextualSpacing/>
        <w:jc w:val="both"/>
        <w:rPr>
          <w:rFonts w:asciiTheme="majorHAnsi" w:hAnsiTheme="majorHAnsi" w:cstheme="majorHAnsi"/>
        </w:rPr>
      </w:pPr>
      <w:r w:rsidRPr="00471D92">
        <w:rPr>
          <w:rFonts w:asciiTheme="majorHAnsi" w:hAnsiTheme="majorHAnsi" w:cstheme="majorHAnsi"/>
          <w:b/>
          <w:bCs/>
        </w:rPr>
        <w:lastRenderedPageBreak/>
        <w:t xml:space="preserve">Table S5. </w:t>
      </w:r>
      <w:r w:rsidRPr="00471D92">
        <w:rPr>
          <w:rFonts w:asciiTheme="majorHAnsi" w:hAnsiTheme="majorHAnsi" w:cstheme="majorHAnsi"/>
        </w:rPr>
        <w:t xml:space="preserve">Pairwise Log-rank (Mantel–Cox) comparisons among dietary caffeic acid treatments in challenge test with </w:t>
      </w:r>
      <w:r w:rsidRPr="00471D92">
        <w:rPr>
          <w:rFonts w:asciiTheme="majorHAnsi" w:hAnsiTheme="majorHAnsi" w:cstheme="majorHAnsi"/>
          <w:i/>
          <w:iCs/>
        </w:rPr>
        <w:t>Streptococcus agalactiae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5"/>
        <w:gridCol w:w="1591"/>
        <w:gridCol w:w="1473"/>
        <w:gridCol w:w="1417"/>
        <w:gridCol w:w="1473"/>
        <w:gridCol w:w="1203"/>
      </w:tblGrid>
      <w:tr w:rsidR="002A7B8B" w:rsidRPr="00471D92" w14:paraId="67FAC313" w14:textId="77777777" w:rsidTr="00BA0D48">
        <w:tc>
          <w:tcPr>
            <w:tcW w:w="0" w:type="auto"/>
            <w:hideMark/>
          </w:tcPr>
          <w:p w14:paraId="604AF30C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Treatment</w:t>
            </w:r>
          </w:p>
        </w:tc>
        <w:tc>
          <w:tcPr>
            <w:tcW w:w="0" w:type="auto"/>
            <w:hideMark/>
          </w:tcPr>
          <w:p w14:paraId="365B0AF2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Control (-)</w:t>
            </w:r>
          </w:p>
        </w:tc>
        <w:tc>
          <w:tcPr>
            <w:tcW w:w="0" w:type="auto"/>
            <w:hideMark/>
          </w:tcPr>
          <w:p w14:paraId="5DBFBBDB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Control (+)</w:t>
            </w:r>
          </w:p>
        </w:tc>
        <w:tc>
          <w:tcPr>
            <w:tcW w:w="0" w:type="auto"/>
            <w:hideMark/>
          </w:tcPr>
          <w:p w14:paraId="1F96A783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25 mg/kg</w:t>
            </w:r>
          </w:p>
        </w:tc>
        <w:tc>
          <w:tcPr>
            <w:tcW w:w="0" w:type="auto"/>
            <w:hideMark/>
          </w:tcPr>
          <w:p w14:paraId="71A51617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50 mg/kg</w:t>
            </w:r>
          </w:p>
        </w:tc>
        <w:tc>
          <w:tcPr>
            <w:tcW w:w="0" w:type="auto"/>
            <w:hideMark/>
          </w:tcPr>
          <w:p w14:paraId="654D77D3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100 mg/kg</w:t>
            </w:r>
          </w:p>
        </w:tc>
      </w:tr>
      <w:tr w:rsidR="002A7B8B" w:rsidRPr="00471D92" w14:paraId="28A148C0" w14:textId="77777777" w:rsidTr="00BA0D48">
        <w:tc>
          <w:tcPr>
            <w:tcW w:w="0" w:type="auto"/>
            <w:hideMark/>
          </w:tcPr>
          <w:p w14:paraId="1A1A9F8C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Control (-)</w:t>
            </w:r>
          </w:p>
        </w:tc>
        <w:tc>
          <w:tcPr>
            <w:tcW w:w="0" w:type="auto"/>
          </w:tcPr>
          <w:p w14:paraId="0A678A11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0" w:type="auto"/>
          </w:tcPr>
          <w:p w14:paraId="4128573D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0" w:type="auto"/>
          </w:tcPr>
          <w:p w14:paraId="43A78751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0" w:type="auto"/>
          </w:tcPr>
          <w:p w14:paraId="0CFF0532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0" w:type="auto"/>
          </w:tcPr>
          <w:p w14:paraId="2E770FAE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</w:tr>
      <w:tr w:rsidR="002A7B8B" w:rsidRPr="00471D92" w14:paraId="6748DE41" w14:textId="77777777" w:rsidTr="00BA0D48">
        <w:tc>
          <w:tcPr>
            <w:tcW w:w="0" w:type="auto"/>
            <w:hideMark/>
          </w:tcPr>
          <w:p w14:paraId="4E70AC9D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Control (+)</w:t>
            </w:r>
          </w:p>
        </w:tc>
        <w:tc>
          <w:tcPr>
            <w:tcW w:w="0" w:type="auto"/>
            <w:hideMark/>
          </w:tcPr>
          <w:p w14:paraId="539AEC15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59.037 (0.000)</w:t>
            </w:r>
          </w:p>
        </w:tc>
        <w:tc>
          <w:tcPr>
            <w:tcW w:w="0" w:type="auto"/>
          </w:tcPr>
          <w:p w14:paraId="795FD4CA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0" w:type="auto"/>
          </w:tcPr>
          <w:p w14:paraId="6C73508D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0" w:type="auto"/>
          </w:tcPr>
          <w:p w14:paraId="1EE62524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0" w:type="auto"/>
          </w:tcPr>
          <w:p w14:paraId="7E2B898D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</w:tr>
      <w:tr w:rsidR="002A7B8B" w:rsidRPr="00471D92" w14:paraId="0B4545C8" w14:textId="77777777" w:rsidTr="00BA0D48">
        <w:tc>
          <w:tcPr>
            <w:tcW w:w="0" w:type="auto"/>
            <w:hideMark/>
          </w:tcPr>
          <w:p w14:paraId="71836383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25 mg/kg</w:t>
            </w:r>
          </w:p>
        </w:tc>
        <w:tc>
          <w:tcPr>
            <w:tcW w:w="0" w:type="auto"/>
            <w:hideMark/>
          </w:tcPr>
          <w:p w14:paraId="588D9B1D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35.960 (0.000)</w:t>
            </w:r>
          </w:p>
        </w:tc>
        <w:tc>
          <w:tcPr>
            <w:tcW w:w="0" w:type="auto"/>
            <w:hideMark/>
          </w:tcPr>
          <w:p w14:paraId="4B84918F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5.023 (0.025)</w:t>
            </w:r>
          </w:p>
        </w:tc>
        <w:tc>
          <w:tcPr>
            <w:tcW w:w="0" w:type="auto"/>
          </w:tcPr>
          <w:p w14:paraId="37D0F59D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0" w:type="auto"/>
          </w:tcPr>
          <w:p w14:paraId="666B59A1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0" w:type="auto"/>
          </w:tcPr>
          <w:p w14:paraId="3F5A6E46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</w:tr>
      <w:tr w:rsidR="002A7B8B" w:rsidRPr="00471D92" w14:paraId="0D791A21" w14:textId="77777777" w:rsidTr="00BA0D48">
        <w:tc>
          <w:tcPr>
            <w:tcW w:w="0" w:type="auto"/>
            <w:hideMark/>
          </w:tcPr>
          <w:p w14:paraId="7B92AEAB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50 mg/kg</w:t>
            </w:r>
          </w:p>
        </w:tc>
        <w:tc>
          <w:tcPr>
            <w:tcW w:w="0" w:type="auto"/>
            <w:hideMark/>
          </w:tcPr>
          <w:p w14:paraId="4543CBFC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25.725 (0.000)</w:t>
            </w:r>
          </w:p>
        </w:tc>
        <w:tc>
          <w:tcPr>
            <w:tcW w:w="0" w:type="auto"/>
            <w:hideMark/>
          </w:tcPr>
          <w:p w14:paraId="54F551BF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9.428 (0.002)</w:t>
            </w:r>
          </w:p>
        </w:tc>
        <w:tc>
          <w:tcPr>
            <w:tcW w:w="0" w:type="auto"/>
            <w:hideMark/>
          </w:tcPr>
          <w:p w14:paraId="624DE600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  <w:r w:rsidRPr="00471D92">
              <w:rPr>
                <w:rFonts w:asciiTheme="majorHAnsi" w:hAnsiTheme="majorHAnsi" w:cstheme="majorHAnsi"/>
              </w:rPr>
              <w:t>0.905 (0.341)</w:t>
            </w:r>
          </w:p>
        </w:tc>
        <w:tc>
          <w:tcPr>
            <w:tcW w:w="0" w:type="auto"/>
          </w:tcPr>
          <w:p w14:paraId="617D7121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0" w:type="auto"/>
          </w:tcPr>
          <w:p w14:paraId="2469E4BE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</w:tr>
      <w:tr w:rsidR="002A7B8B" w:rsidRPr="00471D92" w14:paraId="4B2C2CF1" w14:textId="77777777" w:rsidTr="00BA0D48">
        <w:tc>
          <w:tcPr>
            <w:tcW w:w="0" w:type="auto"/>
            <w:hideMark/>
          </w:tcPr>
          <w:p w14:paraId="79EC13F0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100 mg/kg</w:t>
            </w:r>
          </w:p>
        </w:tc>
        <w:tc>
          <w:tcPr>
            <w:tcW w:w="0" w:type="auto"/>
            <w:hideMark/>
          </w:tcPr>
          <w:p w14:paraId="70C5E7FA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47.685 (0.000)</w:t>
            </w:r>
          </w:p>
        </w:tc>
        <w:tc>
          <w:tcPr>
            <w:tcW w:w="0" w:type="auto"/>
            <w:hideMark/>
          </w:tcPr>
          <w:p w14:paraId="73616385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  <w:r w:rsidRPr="00471D92">
              <w:rPr>
                <w:rFonts w:asciiTheme="majorHAnsi" w:hAnsiTheme="majorHAnsi" w:cstheme="majorHAnsi"/>
              </w:rPr>
              <w:t>2.267 (0.132)</w:t>
            </w:r>
          </w:p>
        </w:tc>
        <w:tc>
          <w:tcPr>
            <w:tcW w:w="0" w:type="auto"/>
            <w:hideMark/>
          </w:tcPr>
          <w:p w14:paraId="7A33CF56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  <w:r w:rsidRPr="00471D92">
              <w:rPr>
                <w:rFonts w:asciiTheme="majorHAnsi" w:hAnsiTheme="majorHAnsi" w:cstheme="majorHAnsi"/>
              </w:rPr>
              <w:t>0.689 (0.406)</w:t>
            </w:r>
          </w:p>
        </w:tc>
        <w:tc>
          <w:tcPr>
            <w:tcW w:w="0" w:type="auto"/>
            <w:hideMark/>
          </w:tcPr>
          <w:p w14:paraId="30A61758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471D92">
              <w:rPr>
                <w:rFonts w:asciiTheme="majorHAnsi" w:hAnsiTheme="majorHAnsi" w:cstheme="majorHAnsi"/>
                <w:b/>
                <w:bCs/>
              </w:rPr>
              <w:t>3.271 (0.070)</w:t>
            </w:r>
          </w:p>
        </w:tc>
        <w:tc>
          <w:tcPr>
            <w:tcW w:w="0" w:type="auto"/>
            <w:hideMark/>
          </w:tcPr>
          <w:p w14:paraId="6EDA639B" w14:textId="77777777" w:rsidR="002A7B8B" w:rsidRPr="00471D92" w:rsidRDefault="002A7B8B" w:rsidP="00BA0D48">
            <w:pPr>
              <w:spacing w:line="480" w:lineRule="auto"/>
              <w:contextualSpacing/>
              <w:jc w:val="both"/>
              <w:rPr>
                <w:rFonts w:asciiTheme="majorHAnsi" w:hAnsiTheme="majorHAnsi" w:cstheme="majorHAnsi"/>
              </w:rPr>
            </w:pPr>
          </w:p>
        </w:tc>
      </w:tr>
    </w:tbl>
    <w:p w14:paraId="78C4E84C" w14:textId="77777777" w:rsidR="002A7B8B" w:rsidRPr="00471D92" w:rsidRDefault="002A7B8B" w:rsidP="002A7B8B">
      <w:pPr>
        <w:spacing w:after="0" w:line="480" w:lineRule="auto"/>
        <w:contextualSpacing/>
        <w:jc w:val="both"/>
        <w:rPr>
          <w:rFonts w:asciiTheme="majorHAnsi" w:hAnsiTheme="majorHAnsi" w:cstheme="majorHAnsi"/>
          <w:i/>
          <w:iCs/>
        </w:rPr>
      </w:pPr>
      <w:r w:rsidRPr="00471D92">
        <w:rPr>
          <w:rFonts w:asciiTheme="majorHAnsi" w:hAnsiTheme="majorHAnsi" w:cstheme="majorHAnsi"/>
          <w:i/>
          <w:iCs/>
        </w:rPr>
        <w:t>Values are presented as χ² (p-value). Bold value indicates the significance between treatments of the log-rank test</w:t>
      </w:r>
    </w:p>
    <w:p w14:paraId="3510A824" w14:textId="77777777" w:rsidR="002A7B8B" w:rsidRPr="00471D92" w:rsidRDefault="002A7B8B" w:rsidP="002A7B8B">
      <w:pPr>
        <w:spacing w:after="0" w:line="480" w:lineRule="auto"/>
        <w:contextualSpacing/>
        <w:jc w:val="both"/>
        <w:rPr>
          <w:rFonts w:asciiTheme="majorHAnsi" w:hAnsiTheme="majorHAnsi" w:cstheme="majorHAnsi"/>
          <w:b/>
          <w:bCs/>
        </w:rPr>
      </w:pPr>
      <w:r w:rsidRPr="00471D92">
        <w:rPr>
          <w:rFonts w:asciiTheme="majorHAnsi" w:hAnsiTheme="majorHAnsi" w:cstheme="majorHAnsi"/>
          <w:b/>
          <w:bCs/>
        </w:rPr>
        <w:br w:type="page"/>
      </w:r>
    </w:p>
    <w:p w14:paraId="5B0F42B8" w14:textId="77777777" w:rsidR="002A7B8B" w:rsidRPr="00471D92" w:rsidRDefault="002A7B8B" w:rsidP="002A7B8B">
      <w:pPr>
        <w:spacing w:after="0" w:line="480" w:lineRule="auto"/>
        <w:contextualSpacing/>
        <w:jc w:val="both"/>
        <w:rPr>
          <w:rFonts w:asciiTheme="majorHAnsi" w:hAnsiTheme="majorHAnsi" w:cstheme="majorHAnsi"/>
          <w:b/>
          <w:bCs/>
        </w:rPr>
      </w:pPr>
      <w:r w:rsidRPr="00471D92">
        <w:rPr>
          <w:rFonts w:asciiTheme="majorHAnsi" w:hAnsiTheme="majorHAnsi" w:cstheme="majorHAnsi"/>
          <w:b/>
          <w:bCs/>
        </w:rPr>
        <w:lastRenderedPageBreak/>
        <w:t>Supplementary figures</w:t>
      </w:r>
    </w:p>
    <w:p w14:paraId="737F7E48" w14:textId="77777777" w:rsidR="002A7B8B" w:rsidRPr="00471D92" w:rsidRDefault="002A7B8B" w:rsidP="002A7B8B">
      <w:pPr>
        <w:spacing w:after="0" w:line="480" w:lineRule="auto"/>
        <w:contextualSpacing/>
        <w:jc w:val="both"/>
        <w:rPr>
          <w:rFonts w:asciiTheme="majorHAnsi" w:hAnsiTheme="majorHAnsi" w:cstheme="majorHAnsi"/>
          <w:b/>
          <w:bCs/>
        </w:rPr>
      </w:pPr>
      <w:r w:rsidRPr="00471D92"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4BE0AAE9" wp14:editId="050984D7">
            <wp:extent cx="5731510" cy="4011930"/>
            <wp:effectExtent l="0" t="0" r="2540" b="7620"/>
            <wp:docPr id="17789147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914732" name="Picture 177891473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1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C9081" w14:textId="77777777" w:rsidR="002A7B8B" w:rsidRPr="00471D92" w:rsidRDefault="002A7B8B" w:rsidP="002A7B8B">
      <w:pPr>
        <w:spacing w:after="0" w:line="480" w:lineRule="auto"/>
        <w:contextualSpacing/>
        <w:jc w:val="both"/>
        <w:rPr>
          <w:rFonts w:asciiTheme="majorHAnsi" w:hAnsiTheme="majorHAnsi" w:cstheme="majorHAnsi"/>
        </w:rPr>
      </w:pPr>
      <w:r w:rsidRPr="00471D92">
        <w:rPr>
          <w:rFonts w:asciiTheme="majorHAnsi" w:hAnsiTheme="majorHAnsi" w:cstheme="majorHAnsi"/>
          <w:b/>
          <w:bCs/>
        </w:rPr>
        <w:t xml:space="preserve">Figure S1. </w:t>
      </w:r>
      <w:r w:rsidRPr="00471D92">
        <w:rPr>
          <w:rFonts w:asciiTheme="majorHAnsi" w:hAnsiTheme="majorHAnsi" w:cstheme="majorHAnsi"/>
        </w:rPr>
        <w:t xml:space="preserve">Dose–response curves for </w:t>
      </w:r>
      <w:r w:rsidRPr="00471D92">
        <w:rPr>
          <w:rFonts w:asciiTheme="majorHAnsi" w:hAnsiTheme="majorHAnsi" w:cstheme="majorHAnsi"/>
          <w:i/>
          <w:iCs/>
        </w:rPr>
        <w:t>Streptococcus agalactiae</w:t>
      </w:r>
      <w:r w:rsidRPr="00471D92">
        <w:rPr>
          <w:rFonts w:asciiTheme="majorHAnsi" w:hAnsiTheme="majorHAnsi" w:cstheme="majorHAnsi"/>
        </w:rPr>
        <w:t xml:space="preserve"> in Asian seabass after 7 days. Survival rates (%) are plotted against the logarithm of bacterial concentration (CFU/mL). Blue lines denote the 50 % survival threshold.</w:t>
      </w:r>
    </w:p>
    <w:p w14:paraId="43EE6050" w14:textId="77777777" w:rsidR="008B07A6" w:rsidRDefault="008B07A6"/>
    <w:sectPr w:rsidR="008B07A6" w:rsidSect="002A7B8B">
      <w:headerReference w:type="default" r:id="rId5"/>
      <w:pgSz w:w="11906" w:h="16838" w:code="9"/>
      <w:pgMar w:top="1440" w:right="1440" w:bottom="1440" w:left="1440" w:header="567" w:footer="567" w:gutter="0"/>
      <w:lnNumType w:countBy="1" w:restart="continuous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9D790" w14:textId="77777777" w:rsidR="002A7B8B" w:rsidRDefault="002A7B8B">
    <w:pPr>
      <w:pStyle w:val="Header"/>
      <w:jc w:val="right"/>
    </w:pPr>
  </w:p>
  <w:p w14:paraId="1B0F96A4" w14:textId="77777777" w:rsidR="002A7B8B" w:rsidRDefault="002A7B8B">
    <w:pPr>
      <w:pStyle w:val="Header"/>
    </w:pPr>
  </w:p>
  <w:p w14:paraId="4012D790" w14:textId="77777777" w:rsidR="002A7B8B" w:rsidRDefault="002A7B8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B8B"/>
    <w:rsid w:val="00066677"/>
    <w:rsid w:val="002A7B8B"/>
    <w:rsid w:val="003A4E89"/>
    <w:rsid w:val="00556784"/>
    <w:rsid w:val="008B07A6"/>
    <w:rsid w:val="00987B63"/>
    <w:rsid w:val="00D31E7D"/>
    <w:rsid w:val="00E2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3B444"/>
  <w15:chartTrackingRefBased/>
  <w15:docId w15:val="{949C9A46-D590-4C08-B396-E20240DED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B8B"/>
    <w:pPr>
      <w:spacing w:line="259" w:lineRule="auto"/>
    </w:pPr>
    <w:rPr>
      <w:rFonts w:ascii="Times New Roman" w:eastAsiaTheme="minorEastAsia" w:hAnsi="Times New Roman" w:cs="Times New Roman"/>
      <w:color w:val="2E2E2E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7B8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7B8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7B8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7B8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7B8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7B8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7B8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7B8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7B8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7B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7B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7B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7B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7B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7B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7B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7B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7B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7B8B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A7B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7B8B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A7B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7B8B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A7B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7B8B"/>
    <w:pPr>
      <w:spacing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A7B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7B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7B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7B8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A7B8B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8"/>
      <w:lang w:bidi="th-TH"/>
    </w:rPr>
  </w:style>
  <w:style w:type="character" w:customStyle="1" w:styleId="HeaderChar">
    <w:name w:val="Header Char"/>
    <w:basedOn w:val="DefaultParagraphFont"/>
    <w:link w:val="Header"/>
    <w:uiPriority w:val="99"/>
    <w:rsid w:val="002A7B8B"/>
    <w:rPr>
      <w:kern w:val="0"/>
      <w:sz w:val="22"/>
      <w:szCs w:val="28"/>
      <w:lang w:bidi="th-TH"/>
      <w14:ligatures w14:val="none"/>
    </w:rPr>
  </w:style>
  <w:style w:type="table" w:styleId="TableGrid">
    <w:name w:val="Table Grid"/>
    <w:basedOn w:val="TableNormal"/>
    <w:uiPriority w:val="39"/>
    <w:rsid w:val="002A7B8B"/>
    <w:pPr>
      <w:spacing w:after="0" w:line="240" w:lineRule="auto"/>
    </w:pPr>
    <w:rPr>
      <w:kern w:val="0"/>
      <w:sz w:val="22"/>
      <w:szCs w:val="28"/>
      <w:lang w:bidi="th-T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A7B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328</Words>
  <Characters>1944</Characters>
  <Application>Microsoft Office Word</Application>
  <DocSecurity>0</DocSecurity>
  <Lines>38</Lines>
  <Paragraphs>15</Paragraphs>
  <ScaleCrop>false</ScaleCrop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2026-02-02T08:55:00Z</dcterms:created>
  <dcterms:modified xsi:type="dcterms:W3CDTF">2026-02-02T08:55:00Z</dcterms:modified>
</cp:coreProperties>
</file>