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9617D2" w14:textId="428FD976" w:rsidR="0091424B" w:rsidRPr="00F30099" w:rsidRDefault="00666427" w:rsidP="00E8588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Supplementary </w:t>
      </w:r>
      <w:r w:rsidR="0025505E">
        <w:rPr>
          <w:rFonts w:ascii="Times New Roman" w:hAnsi="Times New Roman" w:cs="Times New Roman"/>
          <w:b/>
          <w:bCs/>
          <w:sz w:val="32"/>
          <w:szCs w:val="32"/>
        </w:rPr>
        <w:t>Information</w:t>
      </w:r>
      <w:r w:rsidR="00544B34">
        <w:rPr>
          <w:rFonts w:ascii="Times New Roman" w:hAnsi="Times New Roman" w:cs="Times New Roman"/>
          <w:b/>
          <w:bCs/>
          <w:sz w:val="32"/>
          <w:szCs w:val="32"/>
        </w:rPr>
        <w:br/>
      </w:r>
      <w:r w:rsidR="005514D6" w:rsidRPr="005514D6">
        <w:rPr>
          <w:rFonts w:ascii="Times New Roman" w:hAnsi="Times New Roman" w:cs="Times New Roman"/>
          <w:sz w:val="28"/>
          <w:szCs w:val="28"/>
        </w:rPr>
        <w:t>High-Speed Non-Volatile Barium Titanate Field Programmable Photonic Gate Array</w:t>
      </w:r>
    </w:p>
    <w:p w14:paraId="4DC9ACFB" w14:textId="77777777" w:rsidR="00513493" w:rsidRPr="00513493" w:rsidRDefault="00513493" w:rsidP="00F63357">
      <w:pPr>
        <w:rPr>
          <w:rFonts w:ascii="Times New Roman" w:hAnsi="Times New Roman" w:cs="Times New Roman"/>
        </w:rPr>
      </w:pPr>
    </w:p>
    <w:p w14:paraId="475C544C" w14:textId="3D7020A5" w:rsidR="00513493" w:rsidRPr="00AD623B" w:rsidRDefault="00AD623B" w:rsidP="00AD623B">
      <w:pPr>
        <w:spacing w:line="256" w:lineRule="auto"/>
        <w:jc w:val="center"/>
        <w:rPr>
          <w:rFonts w:ascii="Times New Roman" w:eastAsia="Times New Roman" w:hAnsi="Times New Roman" w:cs="Times New Roman"/>
        </w:rPr>
      </w:pPr>
      <w:r w:rsidRPr="00AD623B">
        <w:rPr>
          <w:rFonts w:ascii="Times New Roman" w:eastAsia="Times New Roman" w:hAnsi="Times New Roman" w:cs="Times New Roman"/>
        </w:rPr>
        <w:t>Cristina Catalá-Lahoz</w:t>
      </w:r>
      <w:r w:rsidRPr="00AD623B">
        <w:rPr>
          <w:rFonts w:ascii="Times New Roman" w:eastAsia="Times New Roman" w:hAnsi="Times New Roman" w:cs="Times New Roman"/>
          <w:vertAlign w:val="superscript"/>
        </w:rPr>
        <w:t>1*</w:t>
      </w:r>
      <w:r w:rsidRPr="00AD623B">
        <w:rPr>
          <w:rFonts w:ascii="Times New Roman" w:eastAsia="Times New Roman" w:hAnsi="Times New Roman" w:cs="Times New Roman"/>
        </w:rPr>
        <w:t>, Jose Roberto Rausell-Campo</w:t>
      </w:r>
      <w:r w:rsidRPr="00AD623B">
        <w:rPr>
          <w:rFonts w:ascii="Times New Roman" w:eastAsia="Times New Roman" w:hAnsi="Times New Roman" w:cs="Times New Roman"/>
          <w:vertAlign w:val="superscript"/>
        </w:rPr>
        <w:t>1</w:t>
      </w:r>
      <w:r w:rsidRPr="00AD623B">
        <w:rPr>
          <w:rFonts w:ascii="Times New Roman" w:eastAsia="Times New Roman" w:hAnsi="Times New Roman" w:cs="Times New Roman"/>
        </w:rPr>
        <w:t>, Daniel Pérez-López</w:t>
      </w:r>
      <w:r w:rsidRPr="00AD623B">
        <w:rPr>
          <w:rFonts w:ascii="Times New Roman" w:eastAsia="Times New Roman" w:hAnsi="Times New Roman" w:cs="Times New Roman"/>
          <w:vertAlign w:val="superscript"/>
        </w:rPr>
        <w:t>2</w:t>
      </w:r>
      <w:r w:rsidRPr="00AD623B">
        <w:rPr>
          <w:rFonts w:ascii="Times New Roman" w:eastAsia="Times New Roman" w:hAnsi="Times New Roman" w:cs="Times New Roman"/>
        </w:rPr>
        <w:t>, Lucas Güniat</w:t>
      </w:r>
      <w:r w:rsidRPr="00AD623B">
        <w:rPr>
          <w:rFonts w:ascii="Times New Roman" w:eastAsia="Times New Roman" w:hAnsi="Times New Roman" w:cs="Times New Roman"/>
          <w:vertAlign w:val="superscript"/>
        </w:rPr>
        <w:t>3</w:t>
      </w:r>
      <w:r w:rsidRPr="00AD623B">
        <w:rPr>
          <w:rFonts w:ascii="Times New Roman" w:eastAsia="Times New Roman" w:hAnsi="Times New Roman" w:cs="Times New Roman"/>
        </w:rPr>
        <w:t>, Clarissa Convertino</w:t>
      </w:r>
      <w:r w:rsidRPr="00AD623B">
        <w:rPr>
          <w:rFonts w:ascii="Times New Roman" w:eastAsia="Times New Roman" w:hAnsi="Times New Roman" w:cs="Times New Roman"/>
          <w:vertAlign w:val="superscript"/>
        </w:rPr>
        <w:t>3</w:t>
      </w:r>
      <w:r w:rsidRPr="00AD623B">
        <w:rPr>
          <w:rFonts w:ascii="Times New Roman" w:eastAsia="Times New Roman" w:hAnsi="Times New Roman" w:cs="Times New Roman"/>
        </w:rPr>
        <w:t>, Felix Eltes</w:t>
      </w:r>
      <w:r w:rsidRPr="00AD623B">
        <w:rPr>
          <w:rFonts w:ascii="Times New Roman" w:eastAsia="Times New Roman" w:hAnsi="Times New Roman" w:cs="Times New Roman"/>
          <w:vertAlign w:val="superscript"/>
        </w:rPr>
        <w:t>3</w:t>
      </w:r>
      <w:r w:rsidRPr="00AD623B">
        <w:rPr>
          <w:rFonts w:ascii="Times New Roman" w:eastAsia="Times New Roman" w:hAnsi="Times New Roman" w:cs="Times New Roman"/>
        </w:rPr>
        <w:t>, Jean Fompeyrine</w:t>
      </w:r>
      <w:r w:rsidRPr="00AD623B">
        <w:rPr>
          <w:rFonts w:ascii="Times New Roman" w:eastAsia="Times New Roman" w:hAnsi="Times New Roman" w:cs="Times New Roman"/>
          <w:vertAlign w:val="superscript"/>
        </w:rPr>
        <w:t>3</w:t>
      </w:r>
      <w:r w:rsidRPr="00AD623B">
        <w:rPr>
          <w:rFonts w:ascii="Times New Roman" w:eastAsia="Times New Roman" w:hAnsi="Times New Roman" w:cs="Times New Roman"/>
        </w:rPr>
        <w:t>, Charis Mesaritakis</w:t>
      </w:r>
      <w:r w:rsidRPr="00AD623B">
        <w:rPr>
          <w:rFonts w:ascii="Times New Roman" w:eastAsia="Times New Roman" w:hAnsi="Times New Roman" w:cs="Times New Roman"/>
          <w:vertAlign w:val="superscript"/>
        </w:rPr>
        <w:t>4</w:t>
      </w:r>
      <w:r w:rsidRPr="00AD623B">
        <w:rPr>
          <w:rFonts w:ascii="Times New Roman" w:eastAsia="Times New Roman" w:hAnsi="Times New Roman" w:cs="Times New Roman"/>
        </w:rPr>
        <w:t>, Adonis Bogris</w:t>
      </w:r>
      <w:r w:rsidRPr="00AD623B">
        <w:rPr>
          <w:rFonts w:ascii="Times New Roman" w:eastAsia="Times New Roman" w:hAnsi="Times New Roman" w:cs="Times New Roman"/>
          <w:vertAlign w:val="superscript"/>
        </w:rPr>
        <w:t>4</w:t>
      </w:r>
      <w:r w:rsidRPr="00AD623B">
        <w:rPr>
          <w:rFonts w:ascii="Times New Roman" w:eastAsia="Times New Roman" w:hAnsi="Times New Roman" w:cs="Times New Roman"/>
        </w:rPr>
        <w:t>, Quentin Wilmart</w:t>
      </w:r>
      <w:r w:rsidRPr="00AD623B">
        <w:rPr>
          <w:rFonts w:ascii="Times New Roman" w:eastAsia="Times New Roman" w:hAnsi="Times New Roman" w:cs="Times New Roman"/>
          <w:vertAlign w:val="superscript"/>
        </w:rPr>
        <w:t>5</w:t>
      </w:r>
      <w:r w:rsidRPr="00AD623B">
        <w:rPr>
          <w:rFonts w:ascii="Times New Roman" w:eastAsia="Times New Roman" w:hAnsi="Times New Roman" w:cs="Times New Roman"/>
        </w:rPr>
        <w:t>, Jonathan Faugier-Tovar</w:t>
      </w:r>
      <w:r w:rsidRPr="00AD623B">
        <w:rPr>
          <w:rFonts w:ascii="Times New Roman" w:eastAsia="Times New Roman" w:hAnsi="Times New Roman" w:cs="Times New Roman"/>
          <w:vertAlign w:val="superscript"/>
        </w:rPr>
        <w:t>5</w:t>
      </w:r>
      <w:r w:rsidRPr="00AD623B">
        <w:rPr>
          <w:rFonts w:ascii="Times New Roman" w:eastAsia="Times New Roman" w:hAnsi="Times New Roman" w:cs="Times New Roman"/>
        </w:rPr>
        <w:t>, Benoit Charbonnier</w:t>
      </w:r>
      <w:r w:rsidRPr="00AD623B">
        <w:rPr>
          <w:rFonts w:ascii="Times New Roman" w:eastAsia="Times New Roman" w:hAnsi="Times New Roman" w:cs="Times New Roman"/>
          <w:vertAlign w:val="superscript"/>
        </w:rPr>
        <w:t>5</w:t>
      </w:r>
      <w:r w:rsidRPr="00AD623B">
        <w:rPr>
          <w:rFonts w:ascii="Times New Roman" w:eastAsia="Times New Roman" w:hAnsi="Times New Roman" w:cs="Times New Roman"/>
        </w:rPr>
        <w:t xml:space="preserve"> and José Capmany</w:t>
      </w:r>
      <w:r w:rsidRPr="00AD623B">
        <w:rPr>
          <w:rFonts w:ascii="Times New Roman" w:eastAsia="Times New Roman" w:hAnsi="Times New Roman" w:cs="Times New Roman"/>
          <w:vertAlign w:val="superscript"/>
        </w:rPr>
        <w:t>1,2*</w:t>
      </w:r>
    </w:p>
    <w:p w14:paraId="269E4EE1" w14:textId="36835063" w:rsidR="00BA6654" w:rsidRPr="006E1033" w:rsidRDefault="00513493" w:rsidP="00BA6654">
      <w:pPr>
        <w:jc w:val="center"/>
        <w:rPr>
          <w:rFonts w:ascii="Times New Roman" w:hAnsi="Times New Roman" w:cs="Times New Roman"/>
          <w:sz w:val="20"/>
          <w:szCs w:val="20"/>
        </w:rPr>
      </w:pPr>
      <w:r w:rsidRPr="006E1033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Pr="00D33FC0">
        <w:rPr>
          <w:rFonts w:ascii="Times New Roman" w:hAnsi="Times New Roman" w:cs="Times New Roman"/>
          <w:sz w:val="20"/>
          <w:szCs w:val="20"/>
        </w:rPr>
        <w:t xml:space="preserve">Photonics Research Labs, iTEAM Research Institute, Universitat Politècnica de València, Camí de Vera </w:t>
      </w:r>
      <w:r w:rsidRPr="006E1033">
        <w:rPr>
          <w:rFonts w:ascii="Times New Roman" w:hAnsi="Times New Roman" w:cs="Times New Roman"/>
          <w:sz w:val="20"/>
          <w:szCs w:val="20"/>
        </w:rPr>
        <w:t>s/n, Valencia, 46022, Valencia, Spain.</w:t>
      </w:r>
      <w:r w:rsidR="0087262F" w:rsidRPr="006E1033">
        <w:rPr>
          <w:rFonts w:ascii="Times New Roman" w:hAnsi="Times New Roman" w:cs="Times New Roman"/>
          <w:sz w:val="20"/>
          <w:szCs w:val="20"/>
        </w:rPr>
        <w:br/>
      </w:r>
      <w:r w:rsidR="009842A9" w:rsidRPr="006E1033">
        <w:rPr>
          <w:rFonts w:ascii="Times New Roman" w:hAnsi="Times New Roman" w:cs="Times New Roman"/>
          <w:sz w:val="20"/>
          <w:szCs w:val="20"/>
          <w:vertAlign w:val="superscript"/>
        </w:rPr>
        <w:t>2</w:t>
      </w:r>
      <w:r w:rsidR="0087262F" w:rsidRPr="006E1033">
        <w:rPr>
          <w:rFonts w:ascii="Times New Roman" w:hAnsi="Times New Roman" w:cs="Times New Roman"/>
          <w:sz w:val="20"/>
          <w:szCs w:val="20"/>
        </w:rPr>
        <w:t xml:space="preserve">iPronics Programmable Photonics S.L., </w:t>
      </w:r>
      <w:r w:rsidR="00BA6654" w:rsidRPr="006E1033">
        <w:rPr>
          <w:rFonts w:ascii="Times New Roman" w:hAnsi="Times New Roman" w:cs="Times New Roman"/>
          <w:sz w:val="20"/>
          <w:szCs w:val="20"/>
        </w:rPr>
        <w:t>Valencia, Spain</w:t>
      </w:r>
      <w:r w:rsidR="00BA6654" w:rsidRPr="006E1033">
        <w:rPr>
          <w:rFonts w:ascii="Times New Roman" w:hAnsi="Times New Roman" w:cs="Times New Roman"/>
          <w:sz w:val="20"/>
          <w:szCs w:val="20"/>
        </w:rPr>
        <w:br/>
      </w:r>
      <w:r w:rsidR="009842A9" w:rsidRPr="006E1033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="00BA6654" w:rsidRPr="006E1033">
        <w:rPr>
          <w:rFonts w:ascii="Times New Roman" w:hAnsi="Times New Roman" w:cs="Times New Roman"/>
          <w:sz w:val="20"/>
          <w:szCs w:val="20"/>
        </w:rPr>
        <w:t>Lumiphase AG</w:t>
      </w:r>
      <w:r w:rsidR="003006B2" w:rsidRPr="006E1033">
        <w:rPr>
          <w:rFonts w:ascii="Times New Roman" w:hAnsi="Times New Roman" w:cs="Times New Roman"/>
          <w:sz w:val="20"/>
          <w:szCs w:val="20"/>
        </w:rPr>
        <w:t>, Laubisrütistrasse 44, 8712 Stäfa, Switzerland</w:t>
      </w:r>
      <w:r w:rsidR="003006B2" w:rsidRPr="006E1033">
        <w:rPr>
          <w:rFonts w:ascii="Times New Roman" w:hAnsi="Times New Roman" w:cs="Times New Roman"/>
          <w:sz w:val="20"/>
          <w:szCs w:val="20"/>
        </w:rPr>
        <w:br/>
      </w:r>
      <w:r w:rsidR="009842A9" w:rsidRPr="006E1033">
        <w:rPr>
          <w:rFonts w:ascii="Times New Roman" w:hAnsi="Times New Roman" w:cs="Times New Roman"/>
          <w:sz w:val="20"/>
          <w:szCs w:val="20"/>
          <w:vertAlign w:val="superscript"/>
        </w:rPr>
        <w:t>4</w:t>
      </w:r>
      <w:r w:rsidR="003006B2" w:rsidRPr="006E1033">
        <w:rPr>
          <w:rFonts w:ascii="Times New Roman" w:hAnsi="Times New Roman" w:cs="Times New Roman"/>
          <w:sz w:val="20"/>
          <w:szCs w:val="20"/>
        </w:rPr>
        <w:t>University of West Attica, Athens, Greece</w:t>
      </w:r>
      <w:r w:rsidR="003006B2" w:rsidRPr="006E1033">
        <w:rPr>
          <w:rFonts w:ascii="Times New Roman" w:hAnsi="Times New Roman" w:cs="Times New Roman"/>
          <w:sz w:val="20"/>
          <w:szCs w:val="20"/>
        </w:rPr>
        <w:br/>
      </w:r>
      <w:r w:rsidR="009842A9" w:rsidRPr="006E1033">
        <w:rPr>
          <w:rFonts w:ascii="Times New Roman" w:hAnsi="Times New Roman" w:cs="Times New Roman"/>
          <w:sz w:val="20"/>
          <w:szCs w:val="20"/>
          <w:vertAlign w:val="superscript"/>
        </w:rPr>
        <w:t>5</w:t>
      </w:r>
      <w:r w:rsidR="003006B2" w:rsidRPr="006E1033">
        <w:rPr>
          <w:rFonts w:ascii="Times New Roman" w:hAnsi="Times New Roman" w:cs="Times New Roman"/>
          <w:sz w:val="20"/>
          <w:szCs w:val="20"/>
        </w:rPr>
        <w:t>CEA-Leti, Grenoble, France</w:t>
      </w:r>
    </w:p>
    <w:p w14:paraId="20A37BCF" w14:textId="77777777" w:rsidR="008943D3" w:rsidRPr="008943D3" w:rsidRDefault="008943D3" w:rsidP="008943D3">
      <w:pPr>
        <w:jc w:val="center"/>
        <w:rPr>
          <w:rFonts w:ascii="Times New Roman" w:hAnsi="Times New Roman" w:cs="Times New Roman"/>
          <w:sz w:val="20"/>
          <w:szCs w:val="20"/>
        </w:rPr>
      </w:pPr>
    </w:p>
    <w:p w14:paraId="478BC5E4" w14:textId="1B06A797" w:rsidR="00513493" w:rsidRPr="00666427" w:rsidRDefault="00513493" w:rsidP="00513493">
      <w:pPr>
        <w:jc w:val="center"/>
        <w:rPr>
          <w:rFonts w:ascii="Times New Roman" w:hAnsi="Times New Roman" w:cs="Times New Roman"/>
          <w:sz w:val="20"/>
          <w:szCs w:val="20"/>
        </w:rPr>
      </w:pPr>
      <w:r w:rsidRPr="00513493">
        <w:rPr>
          <w:rFonts w:ascii="Times New Roman" w:hAnsi="Times New Roman" w:cs="Times New Roman"/>
          <w:sz w:val="20"/>
          <w:szCs w:val="20"/>
        </w:rPr>
        <w:t>*Corresponding author</w:t>
      </w:r>
      <w:r w:rsidR="009842A9">
        <w:rPr>
          <w:rFonts w:ascii="Times New Roman" w:hAnsi="Times New Roman" w:cs="Times New Roman"/>
          <w:sz w:val="20"/>
          <w:szCs w:val="20"/>
        </w:rPr>
        <w:t>(s)</w:t>
      </w:r>
      <w:r w:rsidRPr="00513493">
        <w:rPr>
          <w:rFonts w:ascii="Times New Roman" w:hAnsi="Times New Roman" w:cs="Times New Roman"/>
          <w:sz w:val="20"/>
          <w:szCs w:val="20"/>
        </w:rPr>
        <w:t xml:space="preserve">. </w:t>
      </w:r>
      <w:r w:rsidR="007F5934" w:rsidRPr="00666427">
        <w:rPr>
          <w:rFonts w:ascii="Times New Roman" w:hAnsi="Times New Roman" w:cs="Times New Roman"/>
          <w:sz w:val="20"/>
          <w:szCs w:val="20"/>
        </w:rPr>
        <w:t>Email:</w:t>
      </w:r>
      <w:r w:rsidRPr="00666427">
        <w:rPr>
          <w:rFonts w:ascii="Times New Roman" w:hAnsi="Times New Roman" w:cs="Times New Roman"/>
          <w:sz w:val="20"/>
          <w:szCs w:val="20"/>
        </w:rPr>
        <w:t xml:space="preserve"> ccatala@iteam.upv.es</w:t>
      </w:r>
      <w:r w:rsidR="009842A9" w:rsidRPr="00666427">
        <w:rPr>
          <w:sz w:val="20"/>
          <w:szCs w:val="20"/>
        </w:rPr>
        <w:t>, jcampany@iteam.upv.es</w:t>
      </w:r>
      <w:r w:rsidR="009842A9" w:rsidRPr="00666427">
        <w:t xml:space="preserve"> </w:t>
      </w:r>
    </w:p>
    <w:p w14:paraId="7250C79A" w14:textId="77777777" w:rsidR="00513493" w:rsidRPr="00666427" w:rsidRDefault="00513493" w:rsidP="00513493">
      <w:pPr>
        <w:rPr>
          <w:rFonts w:ascii="Times New Roman" w:hAnsi="Times New Roman" w:cs="Times New Roman"/>
        </w:rPr>
      </w:pPr>
    </w:p>
    <w:sdt>
      <w:sdtPr>
        <w:rPr>
          <w:rFonts w:asciiTheme="minorHAnsi" w:eastAsiaTheme="minorHAnsi" w:hAnsiTheme="minorHAnsi" w:cstheme="minorBidi"/>
          <w:b w:val="0"/>
          <w:smallCaps w:val="0"/>
          <w:color w:val="auto"/>
          <w:sz w:val="22"/>
          <w:szCs w:val="22"/>
          <w:lang w:val="es-ES" w:eastAsia="en-US"/>
        </w:rPr>
        <w:id w:val="1679150261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6FEFE540" w14:textId="0B76D4FF" w:rsidR="00431E31" w:rsidRPr="00431E31" w:rsidRDefault="000F5787" w:rsidP="00431E31">
          <w:pPr>
            <w:pStyle w:val="TtuloTDC"/>
            <w:rPr>
              <w:smallCaps w:val="0"/>
              <w:color w:val="auto"/>
              <w:lang w:val="es-ES"/>
            </w:rPr>
          </w:pPr>
          <w:r w:rsidRPr="000F5787">
            <w:rPr>
              <w:smallCaps w:val="0"/>
              <w:color w:val="auto"/>
              <w:lang w:val="es-ES"/>
            </w:rPr>
            <w:t>Contents</w:t>
          </w:r>
          <w:r w:rsidR="00431E31">
            <w:rPr>
              <w:smallCaps w:val="0"/>
              <w:color w:val="auto"/>
              <w:lang w:val="es-ES"/>
            </w:rPr>
            <w:br/>
          </w:r>
        </w:p>
        <w:p w14:paraId="5453904C" w14:textId="2392A509" w:rsidR="00797669" w:rsidRDefault="0088192E">
          <w:pPr>
            <w:pStyle w:val="TDC1"/>
            <w:tabs>
              <w:tab w:val="right" w:leader="dot" w:pos="8494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7302751" w:history="1">
            <w:r w:rsidR="00797669" w:rsidRPr="0097264B">
              <w:rPr>
                <w:rStyle w:val="Hipervnculo"/>
                <w:noProof/>
              </w:rPr>
              <w:t xml:space="preserve">Supplementary Note 1. </w:t>
            </w:r>
            <w:r w:rsidR="00797669" w:rsidRPr="0097264B">
              <w:rPr>
                <w:rStyle w:val="Hipervnculo"/>
                <w:bCs/>
                <w:noProof/>
              </w:rPr>
              <w:t>Electrical driving schemes for non-volatile operation.</w:t>
            </w:r>
            <w:r w:rsidR="00797669">
              <w:rPr>
                <w:noProof/>
                <w:webHidden/>
              </w:rPr>
              <w:tab/>
            </w:r>
            <w:r w:rsidR="00797669">
              <w:rPr>
                <w:noProof/>
                <w:webHidden/>
              </w:rPr>
              <w:fldChar w:fldCharType="begin"/>
            </w:r>
            <w:r w:rsidR="00797669">
              <w:rPr>
                <w:noProof/>
                <w:webHidden/>
              </w:rPr>
              <w:instrText xml:space="preserve"> PAGEREF _Toc217302751 \h </w:instrText>
            </w:r>
            <w:r w:rsidR="00797669">
              <w:rPr>
                <w:noProof/>
                <w:webHidden/>
              </w:rPr>
            </w:r>
            <w:r w:rsidR="00797669">
              <w:rPr>
                <w:noProof/>
                <w:webHidden/>
              </w:rPr>
              <w:fldChar w:fldCharType="separate"/>
            </w:r>
            <w:r w:rsidR="00797669">
              <w:rPr>
                <w:noProof/>
                <w:webHidden/>
              </w:rPr>
              <w:t>2</w:t>
            </w:r>
            <w:r w:rsidR="00797669">
              <w:rPr>
                <w:noProof/>
                <w:webHidden/>
              </w:rPr>
              <w:fldChar w:fldCharType="end"/>
            </w:r>
          </w:hyperlink>
        </w:p>
        <w:p w14:paraId="24D38463" w14:textId="569DC4E8" w:rsidR="00797669" w:rsidRDefault="00797669">
          <w:pPr>
            <w:pStyle w:val="TDC1"/>
            <w:tabs>
              <w:tab w:val="right" w:leader="dot" w:pos="8494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7302752" w:history="1">
            <w:r w:rsidRPr="0097264B">
              <w:rPr>
                <w:rStyle w:val="Hipervnculo"/>
                <w:noProof/>
              </w:rPr>
              <w:t xml:space="preserve">Supplementary Note 2. </w:t>
            </w:r>
            <w:r w:rsidRPr="0097264B">
              <w:rPr>
                <w:rStyle w:val="Hipervnculo"/>
                <w:bCs/>
                <w:noProof/>
              </w:rPr>
              <w:t>Setup and automated graph-based characterization of the mesh.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_Toc217302752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A8D19" w14:textId="43762BAB" w:rsidR="00797669" w:rsidRDefault="00797669">
          <w:pPr>
            <w:pStyle w:val="TDC1"/>
            <w:tabs>
              <w:tab w:val="right" w:leader="dot" w:pos="8494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7302753" w:history="1">
            <w:r w:rsidRPr="0097264B">
              <w:rPr>
                <w:rStyle w:val="Hipervnculo"/>
                <w:noProof/>
              </w:rPr>
              <w:t xml:space="preserve">Supplementary Note 3. </w:t>
            </w:r>
            <w:r w:rsidRPr="0097264B">
              <w:rPr>
                <w:rStyle w:val="Hipervnculo"/>
                <w:bCs/>
                <w:noProof/>
              </w:rPr>
              <w:t>Extended experimental results: matrices and spectral responses.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_Toc217302753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53EEB2" w14:textId="781E6D3E" w:rsidR="00797669" w:rsidRDefault="00797669">
          <w:pPr>
            <w:pStyle w:val="TDC1"/>
            <w:tabs>
              <w:tab w:val="right" w:leader="dot" w:pos="8494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7302754" w:history="1">
            <w:r w:rsidRPr="0097264B">
              <w:rPr>
                <w:rStyle w:val="Hipervnculo"/>
                <w:noProof/>
              </w:rPr>
              <w:t xml:space="preserve">Supplementary Note 4. </w:t>
            </w:r>
            <w:r w:rsidRPr="0097264B">
              <w:rPr>
                <w:rStyle w:val="Hipervnculo"/>
                <w:bCs/>
                <w:noProof/>
              </w:rPr>
              <w:t>Thermal sensitivity of the barium titanate phase shifters.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_Toc217302754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F8EABE" w14:textId="5B6EDEBF" w:rsidR="00797669" w:rsidRDefault="00797669">
          <w:pPr>
            <w:pStyle w:val="TDC1"/>
            <w:tabs>
              <w:tab w:val="right" w:leader="dot" w:pos="8494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217302755" w:history="1">
            <w:r w:rsidRPr="0097264B">
              <w:rPr>
                <w:rStyle w:val="Hipervnculo"/>
                <w:noProof/>
              </w:rPr>
              <w:t xml:space="preserve">Supplementary Note 5. </w:t>
            </w:r>
            <w:r w:rsidRPr="0097264B">
              <w:rPr>
                <w:rStyle w:val="Hipervnculo"/>
                <w:bCs/>
                <w:noProof/>
              </w:rPr>
              <w:t>Fabrication metrology and layer thickness verification.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_Toc217302755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B6BB85" w14:textId="5152712F" w:rsidR="0088192E" w:rsidRDefault="0088192E">
          <w:r>
            <w:rPr>
              <w:b/>
              <w:bCs/>
              <w:lang w:val="es-ES"/>
            </w:rPr>
            <w:fldChar w:fldCharType="end"/>
          </w:r>
        </w:p>
      </w:sdtContent>
    </w:sdt>
    <w:p w14:paraId="4DA7C4A5" w14:textId="182EA8BD" w:rsidR="00084E42" w:rsidRPr="002811A1" w:rsidRDefault="00084E42" w:rsidP="00BA0F25">
      <w:pPr>
        <w:rPr>
          <w:rFonts w:ascii="Times New Roman" w:hAnsi="Times New Roman" w:cs="Times New Roman"/>
          <w:b/>
          <w:bCs/>
          <w:lang w:val="es-ES"/>
        </w:rPr>
      </w:pPr>
    </w:p>
    <w:p w14:paraId="22E215A5" w14:textId="77777777" w:rsidR="006841DA" w:rsidRPr="002811A1" w:rsidRDefault="006841DA" w:rsidP="006841DA">
      <w:pPr>
        <w:rPr>
          <w:rFonts w:ascii="Times New Roman" w:hAnsi="Times New Roman" w:cs="Times New Roman"/>
          <w:lang w:val="es-ES"/>
        </w:rPr>
      </w:pPr>
    </w:p>
    <w:p w14:paraId="00F380C7" w14:textId="77777777" w:rsidR="004C564F" w:rsidRPr="00421C18" w:rsidRDefault="004C564F">
      <w:pPr>
        <w:rPr>
          <w:rFonts w:ascii="Times New Roman" w:hAnsi="Times New Roman" w:cs="Times New Roman"/>
          <w:b/>
          <w:bCs/>
          <w:sz w:val="28"/>
          <w:szCs w:val="28"/>
          <w:lang w:val="es-ES"/>
        </w:rPr>
      </w:pPr>
      <w:r w:rsidRPr="00421C18">
        <w:rPr>
          <w:rFonts w:ascii="Times New Roman" w:hAnsi="Times New Roman" w:cs="Times New Roman"/>
          <w:b/>
          <w:bCs/>
          <w:sz w:val="28"/>
          <w:szCs w:val="28"/>
          <w:lang w:val="es-ES"/>
        </w:rPr>
        <w:br w:type="page"/>
      </w:r>
    </w:p>
    <w:p w14:paraId="1A2394D4" w14:textId="764A93EE" w:rsidR="000F5787" w:rsidRDefault="00BA0F25" w:rsidP="0088192E">
      <w:pPr>
        <w:pStyle w:val="Ttulo1"/>
        <w:rPr>
          <w:b w:val="0"/>
          <w:bCs/>
        </w:rPr>
      </w:pPr>
      <w:bookmarkStart w:id="0" w:name="_Toc217302751"/>
      <w:r w:rsidRPr="0088192E">
        <w:lastRenderedPageBreak/>
        <w:t xml:space="preserve">Supplementary Note </w:t>
      </w:r>
      <w:r w:rsidR="00084E42" w:rsidRPr="0088192E">
        <w:t>1.</w:t>
      </w:r>
      <w:r w:rsidR="00421C18" w:rsidRPr="0088192E">
        <w:t xml:space="preserve"> </w:t>
      </w:r>
      <w:r w:rsidR="00672DC1" w:rsidRPr="000F5787">
        <w:rPr>
          <w:b w:val="0"/>
          <w:bCs/>
        </w:rPr>
        <w:t>Electrical driving schemes for non-volatile operation.</w:t>
      </w:r>
      <w:bookmarkEnd w:id="0"/>
    </w:p>
    <w:p w14:paraId="6203CACC" w14:textId="77777777" w:rsidR="00211F62" w:rsidRDefault="00211F62">
      <w:pPr>
        <w:rPr>
          <w:b/>
          <w:bCs/>
        </w:rPr>
      </w:pPr>
      <w:bookmarkStart w:id="1" w:name="_Toc217302752"/>
    </w:p>
    <w:p w14:paraId="40E35FA9" w14:textId="77777777" w:rsidR="00D10FF9" w:rsidRPr="00D10FF9" w:rsidRDefault="00D10FF9" w:rsidP="00D10FF9">
      <w:pPr>
        <w:rPr>
          <w:b/>
          <w:bCs/>
        </w:rPr>
      </w:pPr>
      <w:r w:rsidRPr="00D10FF9">
        <w:rPr>
          <w:b/>
          <w:bCs/>
        </w:rPr>
        <w:t>Optical Characterization Setup</w:t>
      </w:r>
    </w:p>
    <w:p w14:paraId="41D3AD16" w14:textId="0E0469D9" w:rsidR="00D10FF9" w:rsidRDefault="00D10FF9" w:rsidP="00D10FF9">
      <w:r w:rsidRPr="00D10FF9">
        <w:t xml:space="preserve">The characterization of the Non-Volatile </w:t>
      </w:r>
      <w:r w:rsidR="00831764">
        <w:t>Programmable</w:t>
      </w:r>
      <w:r w:rsidRPr="00D10FF9">
        <w:t xml:space="preserve"> Unit Cell (NV-PUC) was conducted using dedicated test structures fabricated on the same chip as the hexagonal mesh. The optical measurement setup utilized a tunable Continuous Wave (CW) laser (EXFO T100S-HP) acting as the light source. To ensure optimal coupling efficiency, the polarization of the input light was adjusted using a manual polarization controller prior to coupling.</w:t>
      </w:r>
    </w:p>
    <w:p w14:paraId="58DC93FC" w14:textId="09C9DA5D" w:rsidR="00FC4F76" w:rsidRDefault="00FC4F76" w:rsidP="00D10FF9">
      <w:r w:rsidRPr="00FC4F76">
        <w:t xml:space="preserve">Light coupling into and out of the PUC’s grating couplers was achieved using two cleaved fibers mounted on </w:t>
      </w:r>
      <w:r>
        <w:t>8º</w:t>
      </w:r>
      <w:r w:rsidRPr="00FC4F76">
        <w:t xml:space="preserve"> tilted wedges equipped with Tapered V-Groove Fiber Holders. The optical power transmitted through the device was detected and analyzed using a programmable power meter (EXFO FTBx-1750).</w:t>
      </w:r>
    </w:p>
    <w:p w14:paraId="2D450E2F" w14:textId="72DA620C" w:rsidR="00DA3F0F" w:rsidRPr="00DA3F0F" w:rsidRDefault="00DA3F0F" w:rsidP="00D10FF9">
      <w:pPr>
        <w:rPr>
          <w:b/>
          <w:bCs/>
        </w:rPr>
      </w:pPr>
      <w:r w:rsidRPr="00DA3F0F">
        <w:rPr>
          <w:b/>
          <w:bCs/>
        </w:rPr>
        <w:t>Electrical Control</w:t>
      </w:r>
    </w:p>
    <w:p w14:paraId="641745DE" w14:textId="77777777" w:rsidR="00415D91" w:rsidRDefault="00DA3F0F" w:rsidP="00D10FF9">
      <w:r w:rsidRPr="00DA3F0F">
        <w:t xml:space="preserve">Electrical actuation of the PUC was performed using Radio Frequency (RF) probes with a </w:t>
      </w:r>
      <w:r>
        <w:t xml:space="preserve">250 </w:t>
      </w:r>
      <w:r>
        <w:rPr>
          <w:rFonts w:cstheme="minorHAnsi"/>
        </w:rPr>
        <w:t>µ</w:t>
      </w:r>
      <w:r>
        <w:t>m</w:t>
      </w:r>
      <w:r w:rsidRPr="00DA3F0F">
        <w:t xml:space="preserve"> pitch. These probes delivered control signals generated by a dual-channel arbitrary waveform generator (Teledyne T3AFG120). The signal routing was designed to switch sequentially between an "Erase" signal and a "Write/Set" signal without manual intervention:</w:t>
      </w:r>
      <w:r w:rsidR="00415D91">
        <w:t xml:space="preserve"> </w:t>
      </w:r>
    </w:p>
    <w:p w14:paraId="149B884A" w14:textId="77777777" w:rsidR="00415D91" w:rsidRDefault="00DA3F0F" w:rsidP="00AB5142">
      <w:pPr>
        <w:pStyle w:val="Prrafodelista"/>
        <w:numPr>
          <w:ilvl w:val="0"/>
          <w:numId w:val="13"/>
        </w:numPr>
      </w:pPr>
      <w:r w:rsidRPr="00DA3F0F">
        <w:t>Channel 1 (Erase Line): Connected to an electrical amplifier to achieve the necessary voltage compliance for domain reorganization.</w:t>
      </w:r>
    </w:p>
    <w:p w14:paraId="758E3617" w14:textId="77777777" w:rsidR="00415D91" w:rsidRDefault="00DA3F0F" w:rsidP="00AB5142">
      <w:pPr>
        <w:pStyle w:val="Prrafodelista"/>
        <w:numPr>
          <w:ilvl w:val="0"/>
          <w:numId w:val="13"/>
        </w:numPr>
      </w:pPr>
      <w:r w:rsidRPr="00DA3F0F">
        <w:t>Channel 2 (Pulse Train/Write Line): Connected directly to the output switch.</w:t>
      </w:r>
    </w:p>
    <w:p w14:paraId="11E18D06" w14:textId="784DB4C3" w:rsidR="000546A3" w:rsidRDefault="00DA3F0F" w:rsidP="00D10FF9">
      <w:r w:rsidRPr="00DA3F0F">
        <w:t xml:space="preserve">Both channels were routed into a coaxial switch (Radiall R570412000LP), allowing for the precise sequential application of the erasure and setting waveforms to the </w:t>
      </w:r>
      <w:r w:rsidR="00AB5142">
        <w:t>PUC</w:t>
      </w:r>
      <w:r w:rsidRPr="00DA3F0F">
        <w:t>.</w:t>
      </w:r>
      <w:r w:rsidR="00AB5142">
        <w:t xml:space="preserve"> </w:t>
      </w:r>
      <w:r w:rsidR="000546A3">
        <w:t>Figure S1 shows a schematic of the complete setup.</w:t>
      </w:r>
    </w:p>
    <w:p w14:paraId="09BD26AA" w14:textId="77777777" w:rsidR="00D10FF9" w:rsidRDefault="00D10FF9" w:rsidP="00D10FF9"/>
    <w:p w14:paraId="11133357" w14:textId="77777777" w:rsidR="00A66B87" w:rsidRDefault="00211F62" w:rsidP="00A66B87">
      <w:pPr>
        <w:keepNext/>
      </w:pPr>
      <w:r>
        <w:rPr>
          <w:b/>
          <w:bCs/>
          <w:noProof/>
        </w:rPr>
        <w:drawing>
          <wp:inline distT="0" distB="0" distL="0" distR="0" wp14:anchorId="67D9FC90" wp14:editId="58CAD884">
            <wp:extent cx="5397054" cy="2139112"/>
            <wp:effectExtent l="0" t="0" r="0" b="0"/>
            <wp:docPr id="200783238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32383" name="Imagen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054" cy="21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53ED7" w14:textId="0D0EA7BD" w:rsidR="00A66B87" w:rsidRPr="00D209A7" w:rsidRDefault="00A66B87" w:rsidP="00A66B87">
      <w:pPr>
        <w:pStyle w:val="Descripcin"/>
        <w:rPr>
          <w:i w:val="0"/>
          <w:iCs w:val="0"/>
          <w:color w:val="auto"/>
        </w:rPr>
      </w:pPr>
      <w:r w:rsidRPr="00D209A7">
        <w:rPr>
          <w:b/>
          <w:bCs/>
          <w:i w:val="0"/>
          <w:iCs w:val="0"/>
          <w:color w:val="auto"/>
        </w:rPr>
        <w:t xml:space="preserve">Fig.  </w:t>
      </w:r>
      <w:r w:rsidR="00D209A7" w:rsidRPr="00D209A7">
        <w:rPr>
          <w:b/>
          <w:bCs/>
          <w:i w:val="0"/>
          <w:iCs w:val="0"/>
          <w:color w:val="auto"/>
        </w:rPr>
        <w:t>S1</w:t>
      </w:r>
      <w:r w:rsidRPr="00D209A7">
        <w:rPr>
          <w:b/>
          <w:bCs/>
          <w:i w:val="0"/>
          <w:iCs w:val="0"/>
          <w:color w:val="auto"/>
        </w:rPr>
        <w:t xml:space="preserve">. </w:t>
      </w:r>
      <w:r w:rsidR="00916DAE">
        <w:rPr>
          <w:b/>
          <w:bCs/>
          <w:i w:val="0"/>
          <w:iCs w:val="0"/>
          <w:color w:val="auto"/>
        </w:rPr>
        <w:t xml:space="preserve">Schematic of the </w:t>
      </w:r>
      <w:r w:rsidR="001A79E0" w:rsidRPr="00D209A7">
        <w:rPr>
          <w:b/>
          <w:bCs/>
          <w:i w:val="0"/>
          <w:iCs w:val="0"/>
          <w:color w:val="auto"/>
        </w:rPr>
        <w:t>NV-PUC Characterization Setup.</w:t>
      </w:r>
      <w:r w:rsidR="001A79E0" w:rsidRPr="00D209A7">
        <w:rPr>
          <w:i w:val="0"/>
          <w:iCs w:val="0"/>
          <w:color w:val="auto"/>
        </w:rPr>
        <w:t xml:space="preserve"> The optical path consists of a tunable CW laser, a polarization controller, and a power meter. The electrical actuation is managed by a dual-channel wavefunction generator; Channel 1 (Erase) is amplified, while Channel 2 (Write) is connected directly. A coaxial switch routes the appropriate signal to the RF probe for domain erasure or state setting.</w:t>
      </w:r>
    </w:p>
    <w:p w14:paraId="2BA7DA8B" w14:textId="3012622F" w:rsidR="00BC0109" w:rsidRPr="00870484" w:rsidRDefault="00DF3BE1" w:rsidP="00BC0109">
      <w:pPr>
        <w:rPr>
          <w:b/>
          <w:bCs/>
        </w:rPr>
      </w:pPr>
      <w:r w:rsidRPr="00870484">
        <w:rPr>
          <w:b/>
          <w:bCs/>
        </w:rPr>
        <w:t>Experimental Procedure</w:t>
      </w:r>
    </w:p>
    <w:p w14:paraId="4B767C7D" w14:textId="28EDCF13" w:rsidR="00BC0109" w:rsidRDefault="00BC0109" w:rsidP="00BC0109">
      <w:r w:rsidRPr="00BC0109">
        <w:t xml:space="preserve">To accurately characterize the ferroelectric switching dynamics, a </w:t>
      </w:r>
      <w:r w:rsidR="00DF3BE1">
        <w:t>four-step</w:t>
      </w:r>
      <w:r w:rsidRPr="00BC0109">
        <w:t xml:space="preserve"> protocol was defined</w:t>
      </w:r>
      <w:sdt>
        <w:sdtPr>
          <w:rPr>
            <w:rFonts w:ascii="Times New Roman" w:hAnsi="Times New Roman" w:cs="Times New Roman"/>
            <w:color w:val="000000"/>
            <w:vertAlign w:val="superscript"/>
          </w:rPr>
          <w:tag w:val="MENDELEY_CITATION_v3_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"/>
          <w:id w:val="-1498188622"/>
          <w:placeholder>
            <w:docPart w:val="DefaultPlaceholder_-1854013440"/>
          </w:placeholder>
        </w:sdtPr>
        <w:sdtEndPr/>
        <w:sdtContent>
          <w:r w:rsidR="00B21FB2" w:rsidRPr="00B21FB2">
            <w:rPr>
              <w:rFonts w:ascii="Times New Roman" w:hAnsi="Times New Roman" w:cs="Times New Roman"/>
              <w:color w:val="000000"/>
              <w:vertAlign w:val="superscript"/>
            </w:rPr>
            <w:t>1</w:t>
          </w:r>
        </w:sdtContent>
      </w:sdt>
      <w:r w:rsidRPr="00BC0109">
        <w:t>:</w:t>
      </w:r>
    </w:p>
    <w:p w14:paraId="641C3C50" w14:textId="77777777" w:rsidR="001758E5" w:rsidRDefault="00BC0109" w:rsidP="00BC0109">
      <w:r w:rsidRPr="00BA44F0">
        <w:rPr>
          <w:b/>
          <w:bCs/>
        </w:rPr>
        <w:lastRenderedPageBreak/>
        <w:t>Step I: Domain Erasure (Reset)</w:t>
      </w:r>
      <w:r w:rsidR="00F95317" w:rsidRPr="00BA44F0">
        <w:rPr>
          <w:b/>
          <w:bCs/>
        </w:rPr>
        <w:t>.</w:t>
      </w:r>
      <w:r w:rsidR="00F95317">
        <w:t xml:space="preserve"> </w:t>
      </w:r>
      <w:r w:rsidRPr="00BC0109">
        <w:t xml:space="preserve">To eliminate hysteresis and history effects from previous measurements, the ferroelectric domain state was first erased. A sine wave with a frequency of </w:t>
      </w:r>
      <w:r w:rsidR="00F95317">
        <w:t>1.3 MHz</w:t>
      </w:r>
      <w:r w:rsidRPr="00BC0109">
        <w:t xml:space="preserve"> was applied for a duration of </w:t>
      </w:r>
      <w:r w:rsidR="00F95317">
        <w:t>2 seconds</w:t>
      </w:r>
      <w:r w:rsidRPr="00BC0109">
        <w:t>. This signal was amplitude-modulated with a down-ramp waveform (33.33</w:t>
      </w:r>
      <w:r w:rsidR="00F95317">
        <w:t xml:space="preserve"> Hz</w:t>
      </w:r>
      <w:r w:rsidRPr="00BC0109">
        <w:t>) to gradually reduce the field strength, reorganizing the domains into an arbitrary, randomized distribution.</w:t>
      </w:r>
    </w:p>
    <w:p w14:paraId="279D0C3F" w14:textId="56B6E936" w:rsidR="001758E5" w:rsidRDefault="00BC0109" w:rsidP="00BC0109">
      <w:r w:rsidRPr="00BA44F0">
        <w:rPr>
          <w:b/>
          <w:bCs/>
        </w:rPr>
        <w:t xml:space="preserve">Step II: </w:t>
      </w:r>
      <w:r w:rsidR="00334205" w:rsidRPr="00BA44F0">
        <w:rPr>
          <w:b/>
          <w:bCs/>
        </w:rPr>
        <w:t>Saturation (poling)</w:t>
      </w:r>
      <w:r w:rsidR="001758E5" w:rsidRPr="00BA44F0">
        <w:rPr>
          <w:b/>
          <w:bCs/>
        </w:rPr>
        <w:t>.</w:t>
      </w:r>
      <w:r w:rsidR="001758E5">
        <w:t xml:space="preserve"> </w:t>
      </w:r>
      <w:r w:rsidR="00F746E8" w:rsidRPr="00F746E8">
        <w:t>Subsequently, two specific ferroelectric domain states (State 0 and State 1) were defined by applying a sequence of</w:t>
      </w:r>
      <w:r w:rsidR="00F746E8">
        <w:t xml:space="preserve"> </w:t>
      </w:r>
      <w:r w:rsidR="001758E5">
        <w:t>10</w:t>
      </w:r>
      <w:r w:rsidR="001758E5">
        <w:rPr>
          <w:vertAlign w:val="superscript"/>
        </w:rPr>
        <w:t>4</w:t>
      </w:r>
      <w:r w:rsidRPr="00BC0109">
        <w:t xml:space="preserve"> pulses.</w:t>
      </w:r>
      <w:r w:rsidR="001758E5">
        <w:t xml:space="preserve"> </w:t>
      </w:r>
    </w:p>
    <w:p w14:paraId="3F2BF8FA" w14:textId="64E0FBCA" w:rsidR="001758E5" w:rsidRDefault="00BC0109" w:rsidP="00996378">
      <w:pPr>
        <w:pStyle w:val="Prrafodelista"/>
        <w:numPr>
          <w:ilvl w:val="0"/>
          <w:numId w:val="14"/>
        </w:numPr>
      </w:pPr>
      <w:r w:rsidRPr="00BC0109">
        <w:t xml:space="preserve">Pulse Duration: </w:t>
      </w:r>
      <w:r w:rsidR="001758E5">
        <w:t>300 ns.</w:t>
      </w:r>
    </w:p>
    <w:p w14:paraId="0E0474E3" w14:textId="1776751E" w:rsidR="001758E5" w:rsidRDefault="00BC0109" w:rsidP="00996378">
      <w:pPr>
        <w:pStyle w:val="Prrafodelista"/>
        <w:numPr>
          <w:ilvl w:val="0"/>
          <w:numId w:val="14"/>
        </w:numPr>
      </w:pPr>
      <w:r w:rsidRPr="00BC0109">
        <w:t xml:space="preserve">Amplitude: </w:t>
      </w:r>
      <w:r w:rsidR="00996378">
        <w:t>+5  V</w:t>
      </w:r>
      <w:r w:rsidRPr="00BC0109">
        <w:t xml:space="preserve"> for State 0, </w:t>
      </w:r>
      <w:r w:rsidR="00996378">
        <w:t>-5 V</w:t>
      </w:r>
      <w:r w:rsidRPr="00BC0109">
        <w:t xml:space="preserve"> for State 1.</w:t>
      </w:r>
    </w:p>
    <w:p w14:paraId="74037DD3" w14:textId="77777777" w:rsidR="0090278B" w:rsidRDefault="0090278B" w:rsidP="00BC0109">
      <w:r w:rsidRPr="0090278B">
        <w:t>This pulse combination results in a saturated state for both poling directions.</w:t>
      </w:r>
    </w:p>
    <w:p w14:paraId="539B947A" w14:textId="7261A95B" w:rsidR="0090278B" w:rsidRDefault="00BC0109" w:rsidP="00BC0109">
      <w:r w:rsidRPr="00BA44F0">
        <w:rPr>
          <w:b/>
          <w:bCs/>
        </w:rPr>
        <w:t xml:space="preserve">Step III: </w:t>
      </w:r>
      <w:r w:rsidR="0090278B" w:rsidRPr="00BA44F0">
        <w:rPr>
          <w:b/>
          <w:bCs/>
        </w:rPr>
        <w:t>Set a state</w:t>
      </w:r>
      <w:r w:rsidR="00173EDD" w:rsidRPr="00BA44F0">
        <w:rPr>
          <w:b/>
          <w:bCs/>
        </w:rPr>
        <w:t>.</w:t>
      </w:r>
      <w:r w:rsidR="00173EDD">
        <w:t xml:space="preserve"> </w:t>
      </w:r>
      <w:r w:rsidRPr="00BC0109">
        <w:t>After setting the initial saturated state</w:t>
      </w:r>
      <w:r w:rsidR="0090278B">
        <w:t xml:space="preserve"> (0 or 1)</w:t>
      </w:r>
      <w:r w:rsidRPr="00BC0109">
        <w:t xml:space="preserve">, </w:t>
      </w:r>
      <w:r w:rsidR="0090278B">
        <w:t>we apply</w:t>
      </w:r>
      <w:r w:rsidRPr="00BC0109">
        <w:t xml:space="preserve"> a train of </w:t>
      </w:r>
      <w:r w:rsidR="0090278B">
        <w:t>N</w:t>
      </w:r>
      <w:r w:rsidRPr="00BC0109">
        <w:t xml:space="preserve"> pulses, each with a duration of 300</w:t>
      </w:r>
      <w:r w:rsidR="0090278B">
        <w:t xml:space="preserve"> ns (with 300 ns separation as well)</w:t>
      </w:r>
      <w:r w:rsidRPr="00BC0109">
        <w:t xml:space="preserve">. These pulses alternated between specific </w:t>
      </w:r>
      <w:r w:rsidR="00184484">
        <w:t>high level</w:t>
      </w:r>
      <w:r w:rsidRPr="00BC0109">
        <w:t xml:space="preserve"> (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HL</m:t>
            </m:r>
          </m:sub>
        </m:sSub>
      </m:oMath>
      <w:r w:rsidRPr="00BC0109">
        <w:t xml:space="preserve">) and </w:t>
      </w:r>
      <w:r w:rsidR="00184484">
        <w:t>low level</w:t>
      </w:r>
      <w:r w:rsidRPr="00BC0109">
        <w:t xml:space="preserve"> </w:t>
      </w:r>
      <w:r w:rsidR="00777A74">
        <w:t>(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LL</m:t>
            </m:r>
          </m:sub>
        </m:sSub>
      </m:oMath>
      <w:r w:rsidR="00777A74">
        <w:t>)</w:t>
      </w:r>
      <w:r w:rsidRPr="00BC0109">
        <w:t xml:space="preserve"> amplitudes to induce partial switching.</w:t>
      </w:r>
      <w:r w:rsidR="0090278B">
        <w:t xml:space="preserve"> </w:t>
      </w:r>
    </w:p>
    <w:p w14:paraId="342C6B27" w14:textId="77777777" w:rsidR="002627D1" w:rsidRDefault="0090278B" w:rsidP="00BC0109">
      <w:r w:rsidRPr="00184484">
        <w:rPr>
          <w:b/>
          <w:bCs/>
        </w:rPr>
        <w:t>Step IV: Measure.</w:t>
      </w:r>
      <w:r>
        <w:t xml:space="preserve"> </w:t>
      </w:r>
      <w:r w:rsidR="00BC0109" w:rsidRPr="00BC0109">
        <w:t xml:space="preserve">Immediately following the pulse train, the voltage source </w:t>
      </w:r>
      <w:r>
        <w:t>is</w:t>
      </w:r>
      <w:r w:rsidR="00BC0109" w:rsidRPr="00BC0109">
        <w:t xml:space="preserve"> turned off. The optical transmission </w:t>
      </w:r>
      <w:r>
        <w:t>is</w:t>
      </w:r>
      <w:r w:rsidR="00BC0109" w:rsidRPr="00BC0109">
        <w:t xml:space="preserve"> then measured to quantify the non-volatile change in the PUC state.</w:t>
      </w:r>
    </w:p>
    <w:p w14:paraId="1AEFE4DC" w14:textId="031A81FF" w:rsidR="00B307C2" w:rsidRDefault="00B307C2" w:rsidP="00BC0109">
      <w:r w:rsidRPr="00B307C2">
        <w:t>The temporal evolution of the applied voltage signals throughout the four phases is depicted in</w:t>
      </w:r>
      <w:r>
        <w:t xml:space="preserve"> Fig. S</w:t>
      </w:r>
      <w:r w:rsidRPr="00B307C2">
        <w:t>2.</w:t>
      </w:r>
    </w:p>
    <w:p w14:paraId="3EBB3680" w14:textId="0BA31CC1" w:rsidR="00211F62" w:rsidRDefault="002A1A3F" w:rsidP="00BC0109">
      <w:r w:rsidRPr="003B0C33">
        <w:rPr>
          <w:noProof/>
        </w:rPr>
        <w:drawing>
          <wp:inline distT="0" distB="0" distL="0" distR="0" wp14:anchorId="0D4A80FF" wp14:editId="39680276">
            <wp:extent cx="5398770" cy="1950085"/>
            <wp:effectExtent l="0" t="0" r="0" b="0"/>
            <wp:docPr id="4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180C50CB-3684-65EE-53B9-5F09E84B05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180C50CB-3684-65EE-53B9-5F09E84B05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5F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83FF0B" wp14:editId="38705E57">
                <wp:simplePos x="0" y="0"/>
                <wp:positionH relativeFrom="column">
                  <wp:posOffset>0</wp:posOffset>
                </wp:positionH>
                <wp:positionV relativeFrom="paragraph">
                  <wp:posOffset>2007235</wp:posOffset>
                </wp:positionV>
                <wp:extent cx="5400040" cy="635"/>
                <wp:effectExtent l="0" t="0" r="0" b="0"/>
                <wp:wrapNone/>
                <wp:docPr id="75405140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0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0B37B8" w14:textId="60EEE797" w:rsidR="001A15F3" w:rsidRPr="0044082B" w:rsidRDefault="001A15F3" w:rsidP="0044082B">
                            <w:pPr>
                              <w:pStyle w:val="Descripcin"/>
                              <w:rPr>
                                <w:i w:val="0"/>
                                <w:iCs w:val="0"/>
                                <w:color w:val="auto"/>
                              </w:rPr>
                            </w:pPr>
                            <w:r w:rsidRPr="0044082B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</w:rPr>
                              <w:t xml:space="preserve">Fig.  </w:t>
                            </w:r>
                            <w:r w:rsidR="00A66B79" w:rsidRPr="0044082B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</w:rPr>
                              <w:t xml:space="preserve">S2. </w:t>
                            </w:r>
                            <w:r w:rsidR="00FC34E6" w:rsidRPr="0044082B">
                              <w:rPr>
                                <w:b/>
                                <w:bCs/>
                                <w:i w:val="0"/>
                                <w:iCs w:val="0"/>
                                <w:color w:val="auto"/>
                              </w:rPr>
                              <w:t>Electrical actuation and measurement protocol.</w:t>
                            </w:r>
                            <w:r w:rsidR="00FC34E6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 xml:space="preserve"> The characterization sequence consists of four </w:t>
                            </w:r>
                            <w:r w:rsidR="004D692F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 xml:space="preserve">steps. (1) Erase: A sinusoidal signal (1.3 MHz) amplitude-modulated with a down-ramp waveform (33.33 Hz) is applied </w:t>
                            </w:r>
                            <w:r w:rsidR="000B1B70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 xml:space="preserve">for 2 s to randomize the ferroelectric domains and eliminate history effects. (2) </w:t>
                            </w:r>
                            <w:r w:rsidR="005B1697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>Initialization: The device is poled into a saturated state (State ‘0’) using a sequence of 10</w:t>
                            </w:r>
                            <w:r w:rsidR="005B1697" w:rsidRPr="0044082B">
                              <w:rPr>
                                <w:i w:val="0"/>
                                <w:iCs w:val="0"/>
                                <w:color w:val="auto"/>
                                <w:vertAlign w:val="superscript"/>
                              </w:rPr>
                              <w:t>4</w:t>
                            </w:r>
                            <w:r w:rsidR="005B1697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 xml:space="preserve"> pulses (5 V). </w:t>
                            </w:r>
                            <w:r w:rsidR="0044082B" w:rsidRPr="0044082B">
                              <w:rPr>
                                <w:i w:val="0"/>
                                <w:iCs w:val="0"/>
                                <w:color w:val="auto"/>
                              </w:rPr>
                              <w:t>(3) Actuation: A train of N pulses (30 ns duration, 300 ns separation) with alternating high and low amplitudes is sent to induce partial switching. (4) Measurement: The voltage is set to 0 V (zero bias) to measure the non-volatile optical transmission.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183FF0B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0;margin-top:158.05pt;width:425.2pt;height: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" stroked="f">
                <v:textbox style="mso-fit-shape-to-text:t" inset="0,0,0,0">
                  <w:txbxContent>
                    <w:p w14:paraId="400B37B8" w14:textId="60EEE797" w:rsidR="001A15F3" w:rsidRPr="0044082B" w:rsidRDefault="001A15F3" w:rsidP="0044082B">
                      <w:pPr>
                        <w:pStyle w:val="Descripcin"/>
                        <w:rPr>
                          <w:i w:val="0"/>
                          <w:iCs w:val="0"/>
                          <w:color w:val="auto"/>
                        </w:rPr>
                      </w:pPr>
                      <w:r w:rsidRPr="0044082B">
                        <w:rPr>
                          <w:b/>
                          <w:bCs/>
                          <w:i w:val="0"/>
                          <w:iCs w:val="0"/>
                          <w:color w:val="auto"/>
                        </w:rPr>
                        <w:t xml:space="preserve">Fig.  </w:t>
                      </w:r>
                      <w:r w:rsidR="00A66B79" w:rsidRPr="0044082B">
                        <w:rPr>
                          <w:b/>
                          <w:bCs/>
                          <w:i w:val="0"/>
                          <w:iCs w:val="0"/>
                          <w:color w:val="auto"/>
                        </w:rPr>
                        <w:t xml:space="preserve">S2. </w:t>
                      </w:r>
                      <w:r w:rsidR="00FC34E6" w:rsidRPr="0044082B">
                        <w:rPr>
                          <w:b/>
                          <w:bCs/>
                          <w:i w:val="0"/>
                          <w:iCs w:val="0"/>
                          <w:color w:val="auto"/>
                        </w:rPr>
                        <w:t>Electrical actuation and measurement protocol.</w:t>
                      </w:r>
                      <w:r w:rsidR="00FC34E6" w:rsidRPr="0044082B">
                        <w:rPr>
                          <w:i w:val="0"/>
                          <w:iCs w:val="0"/>
                          <w:color w:val="auto"/>
                        </w:rPr>
                        <w:t xml:space="preserve"> The characterization sequence consists of four </w:t>
                      </w:r>
                      <w:r w:rsidR="004D692F" w:rsidRPr="0044082B">
                        <w:rPr>
                          <w:i w:val="0"/>
                          <w:iCs w:val="0"/>
                          <w:color w:val="auto"/>
                        </w:rPr>
                        <w:t xml:space="preserve">steps. (1) Erase: A sinusoidal signal (1.3 MHz) amplitude-modulated with a down-ramp waveform (33.33 Hz) is applied </w:t>
                      </w:r>
                      <w:r w:rsidR="000B1B70" w:rsidRPr="0044082B">
                        <w:rPr>
                          <w:i w:val="0"/>
                          <w:iCs w:val="0"/>
                          <w:color w:val="auto"/>
                        </w:rPr>
                        <w:t xml:space="preserve">for 2 s to randomize the ferroelectric domains and eliminate history effects. (2) </w:t>
                      </w:r>
                      <w:r w:rsidR="005B1697" w:rsidRPr="0044082B">
                        <w:rPr>
                          <w:i w:val="0"/>
                          <w:iCs w:val="0"/>
                          <w:color w:val="auto"/>
                        </w:rPr>
                        <w:t>Initialization: The device is poled into a saturated state (State ‘0’) using a sequence of 10</w:t>
                      </w:r>
                      <w:r w:rsidR="005B1697" w:rsidRPr="0044082B">
                        <w:rPr>
                          <w:i w:val="0"/>
                          <w:iCs w:val="0"/>
                          <w:color w:val="auto"/>
                          <w:vertAlign w:val="superscript"/>
                        </w:rPr>
                        <w:t>4</w:t>
                      </w:r>
                      <w:r w:rsidR="005B1697" w:rsidRPr="0044082B">
                        <w:rPr>
                          <w:i w:val="0"/>
                          <w:iCs w:val="0"/>
                          <w:color w:val="auto"/>
                        </w:rPr>
                        <w:t xml:space="preserve"> pulses (5 V). </w:t>
                      </w:r>
                      <w:r w:rsidR="0044082B" w:rsidRPr="0044082B">
                        <w:rPr>
                          <w:i w:val="0"/>
                          <w:iCs w:val="0"/>
                          <w:color w:val="auto"/>
                        </w:rPr>
                        <w:t>(3) Actuation: A train of N pulses (30 ns duration, 300 ns separation) with alternating high and low amplitudes is sent to induce partial switching. (4) Measurement: The voltage is set to 0 V (zero bias) to measure the non-volatile optical transmission.</w:t>
                      </w:r>
                    </w:p>
                  </w:txbxContent>
                </v:textbox>
              </v:shape>
            </w:pict>
          </mc:Fallback>
        </mc:AlternateContent>
      </w:r>
      <w:r w:rsidR="003B0C33" w:rsidRPr="003B0C33"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7E8F2692" wp14:editId="54C7A4E6">
                <wp:simplePos x="0" y="0"/>
                <wp:positionH relativeFrom="column">
                  <wp:posOffset>2976880</wp:posOffset>
                </wp:positionH>
                <wp:positionV relativeFrom="paragraph">
                  <wp:posOffset>1998345</wp:posOffset>
                </wp:positionV>
                <wp:extent cx="64080" cy="101160"/>
                <wp:effectExtent l="133350" t="133350" r="69850" b="127635"/>
                <wp:wrapNone/>
                <wp:docPr id="5" name="Entrada de lápiz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838825-7ED1-B785-CB2E-829B1C1E74F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Ink">
                    <mc:AlternateContent xmlns:a14="http://schemas.microsoft.com/office/drawing/2010/main">
                      <mc:Choice Requires="a14">
                        <w14:contentPart bwMode="auto" r:id="rId13">
                          <w14:nvContentPartPr>
                            <w14:cNvContentPartPr/>
                          </w14:nvContentPartPr>
                          <w14:xfrm>
                            <a:off x="0" y="0"/>
                            <a:ext cx="64080" cy="101160"/>
                          </w14:xfrm>
                        </w14:contentPart>
                      </mc:Choice>
                      <mc:Fallback xmlns="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>
                        <a:pic>
                          <a:nvPicPr>
                            <a:cNvPr id="5" name="Entrada de lápiz 4">
                              <a:extLst>
                                <a:ext uri="{FF2B5EF4-FFF2-40B4-BE49-F238E27FC236}">
                                  <a16:creationId xmlns:a16="http://schemas.microsoft.com/office/drawing/2014/main" id="{95838825-7ED1-B785-CB2E-829B1C1E74F9}"/>
                                </a:ext>
                              </a:extLst>
                            </a:cNvPr>
                            <a:cNvPicPr/>
                          </a:nvPicPr>
                          <a:blipFill>
                            <a:blip xmlns:r="http://schemas.openxmlformats.org/officeDocument/2006/relationships" r:embed="rId14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4299360" y="3947123"/>
                              <a:ext cx="189720" cy="226800"/>
                            </a:xfrm>
                            <a:prstGeom prst="rect">
                              <a:avLst/>
                            </a:prstGeom>
                          </a:spPr>
                        </a:pic>
                      </mc:Fallback>
                    </mc:AlternateContent>
                  </a:graphicData>
                </a:graphic>
              </wp:anchor>
            </w:drawing>
          </mc:Choice>
          <mc:Fallback>
            <w:pict>
              <v:shapetype w14:anchorId="4D8036A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trada de lápiz 4" o:spid="_x0000_s1026" type="#_x0000_t75" style="position:absolute;margin-left:229.45pt;margin-top:152.4pt;width:15pt;height:17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">
                <v:imagedata r:id="rId15" o:title=""/>
              </v:shape>
            </w:pict>
          </mc:Fallback>
        </mc:AlternateContent>
      </w:r>
      <w:r w:rsidR="003B0C33" w:rsidRPr="003B0C3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0E011F" wp14:editId="564DB583">
                <wp:simplePos x="0" y="0"/>
                <wp:positionH relativeFrom="column">
                  <wp:posOffset>9034780</wp:posOffset>
                </wp:positionH>
                <wp:positionV relativeFrom="paragraph">
                  <wp:posOffset>3039110</wp:posOffset>
                </wp:positionV>
                <wp:extent cx="504825" cy="369094"/>
                <wp:effectExtent l="0" t="0" r="9525" b="0"/>
                <wp:wrapNone/>
                <wp:docPr id="6" name="Rectángulo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86D8B14C-70FA-B8C3-4894-7B706CA567E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369094"/>
                        </a:xfrm>
                        <a:prstGeom prst="rect">
                          <a:avLst/>
                        </a:prstGeom>
                        <a:solidFill>
                          <a:srgbClr val="FFFFF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547A75F7" id="Rectángulo 5" o:spid="_x0000_s1026" style="position:absolute;margin-left:711.4pt;margin-top:239.3pt;width:39.75pt;height:29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" fillcolor="#fffffd" stroked="f" strokeweight="1pt"/>
            </w:pict>
          </mc:Fallback>
        </mc:AlternateContent>
      </w:r>
      <w:r w:rsidR="003B0C33" w:rsidRPr="003B0C3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3945B7" wp14:editId="76348998">
                <wp:simplePos x="0" y="0"/>
                <wp:positionH relativeFrom="column">
                  <wp:posOffset>8839200</wp:posOffset>
                </wp:positionH>
                <wp:positionV relativeFrom="paragraph">
                  <wp:posOffset>3043555</wp:posOffset>
                </wp:positionV>
                <wp:extent cx="562975" cy="307777"/>
                <wp:effectExtent l="0" t="0" r="0" b="0"/>
                <wp:wrapNone/>
                <wp:docPr id="7" name="CuadroText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293F2002-9746-FFC4-3B58-C96B4609A35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975" cy="30777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1E8D3C" w14:textId="77777777" w:rsidR="003B0C33" w:rsidRDefault="003B0C33" w:rsidP="003B0C33">
                            <w:pP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s-ES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es-ES"/>
                              </w:rPr>
                              <w:t>Time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945B7" id="CuadroTexto 6" o:spid="_x0000_s1027" type="#_x0000_t202" style="position:absolute;left:0;text-align:left;margin-left:696pt;margin-top:239.65pt;width:44.35pt;height:24.25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" filled="f" stroked="f">
                <v:textbox style="mso-fit-shape-to-text:t">
                  <w:txbxContent>
                    <w:p w14:paraId="6B1E8D3C" w14:textId="77777777" w:rsidR="003B0C33" w:rsidRDefault="003B0C33" w:rsidP="003B0C33">
                      <w:pPr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val="es-ES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val="es-ES"/>
                        </w:rPr>
                        <w:t>Time</w:t>
                      </w:r>
                    </w:p>
                  </w:txbxContent>
                </v:textbox>
              </v:shape>
            </w:pict>
          </mc:Fallback>
        </mc:AlternateContent>
      </w:r>
      <w:r w:rsidR="00211F62">
        <w:br w:type="page"/>
      </w:r>
    </w:p>
    <w:p w14:paraId="30931569" w14:textId="45FC3429" w:rsidR="008B4AB1" w:rsidRDefault="00594B78" w:rsidP="00E93021">
      <w:pPr>
        <w:pStyle w:val="Ttulo1"/>
        <w:rPr>
          <w:b w:val="0"/>
          <w:bCs/>
        </w:rPr>
      </w:pPr>
      <w:r>
        <w:lastRenderedPageBreak/>
        <w:t xml:space="preserve">Supplementary Note 2. </w:t>
      </w:r>
      <w:r w:rsidRPr="00594B78">
        <w:rPr>
          <w:b w:val="0"/>
          <w:bCs/>
        </w:rPr>
        <w:t>Setup and automated graph-based characterization of the mesh.</w:t>
      </w:r>
      <w:bookmarkEnd w:id="1"/>
    </w:p>
    <w:p w14:paraId="344E966B" w14:textId="77777777" w:rsidR="00E93021" w:rsidRPr="00E93021" w:rsidRDefault="00E93021" w:rsidP="00E93021"/>
    <w:p w14:paraId="15586535" w14:textId="77777777" w:rsidR="00CC391E" w:rsidRDefault="00014948" w:rsidP="00CC391E">
      <w:r w:rsidRPr="00014948">
        <w:rPr>
          <w:b/>
          <w:bCs/>
        </w:rPr>
        <w:t>Experimental Setup</w:t>
      </w:r>
    </w:p>
    <w:p w14:paraId="4230C859" w14:textId="0A070791" w:rsidR="00CC391E" w:rsidRPr="00CC391E" w:rsidRDefault="00CC391E" w:rsidP="00CC391E">
      <w:r w:rsidRPr="00CC391E">
        <w:t xml:space="preserve">For the mesh measurements, the device was automatically characterized using a custom-built setup. A bank of power meters (EXFO LTB-12 mainframe with FTBx-1750 modules) was employed to monitor the optical power at the mesh output ports. The active components were driven by multi-channel voltage sources (Qontrol </w:t>
      </w:r>
      <w:r>
        <w:t>Ltd.</w:t>
      </w:r>
      <w:r w:rsidRPr="00CC391E">
        <w:t>)</w:t>
      </w:r>
      <w:r w:rsidR="00AA7D60">
        <w:t>.</w:t>
      </w:r>
    </w:p>
    <w:p w14:paraId="6482D5B2" w14:textId="77777777" w:rsidR="00CC391E" w:rsidRPr="00CC391E" w:rsidRDefault="00CC391E" w:rsidP="00CC391E">
      <w:pPr>
        <w:rPr>
          <w:b/>
          <w:bCs/>
        </w:rPr>
      </w:pPr>
      <w:r w:rsidRPr="00CC391E">
        <w:rPr>
          <w:b/>
          <w:bCs/>
        </w:rPr>
        <w:t>Automated Control Algorithm</w:t>
      </w:r>
    </w:p>
    <w:p w14:paraId="0A4D05ED" w14:textId="39FA5C64" w:rsidR="00CC391E" w:rsidRPr="00CC391E" w:rsidRDefault="00CC391E" w:rsidP="00CC391E">
      <w:r w:rsidRPr="00CC391E">
        <w:t xml:space="preserve">The characterization routine relies on a directed graph abstraction of the mesh topology </w:t>
      </w:r>
      <m:oMath>
        <m:r>
          <m:rPr>
            <m:sty m:val="p"/>
          </m:rPr>
          <w:rPr>
            <w:rFonts w:ascii="Cambria Math" w:hAnsi="Cambria Math"/>
          </w:rPr>
          <m:t>G(V, E)</m:t>
        </m:r>
      </m:oMath>
      <w:r w:rsidRPr="00CC391E">
        <w:t xml:space="preserve">, where nodes represent the Mach-Zehnder Interferometers (MZIs) </w:t>
      </w:r>
      <w:r w:rsidR="00AA7D60">
        <w:t xml:space="preserve">ports </w:t>
      </w:r>
      <w:r w:rsidRPr="00CC391E">
        <w:t>and edges represent the waveguide links</w:t>
      </w:r>
      <w:sdt>
        <w:sdtPr>
          <w:rPr>
            <w:rFonts w:ascii="Times New Roman" w:hAnsi="Times New Roman" w:cs="Times New Roman"/>
            <w:color w:val="000000"/>
            <w:vertAlign w:val="superscript"/>
          </w:rPr>
          <w:tag w:val="MENDELEY_CITATION_v3_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"/>
          <w:id w:val="-2063864342"/>
          <w:placeholder>
            <w:docPart w:val="DefaultPlaceholder_-1854013440"/>
          </w:placeholder>
        </w:sdtPr>
        <w:sdtEndPr/>
        <w:sdtContent>
          <w:r w:rsidR="00415D9F" w:rsidRPr="00415D9F">
            <w:rPr>
              <w:rFonts w:ascii="Times New Roman" w:hAnsi="Times New Roman" w:cs="Times New Roman"/>
              <w:color w:val="000000"/>
              <w:vertAlign w:val="superscript"/>
            </w:rPr>
            <w:t>2</w:t>
          </w:r>
        </w:sdtContent>
      </w:sdt>
      <w:r w:rsidRPr="00CC391E">
        <w:t xml:space="preserve">. The </w:t>
      </w:r>
      <w:r w:rsidR="00CA07F5">
        <w:t>characterization</w:t>
      </w:r>
      <w:r w:rsidRPr="00CC391E">
        <w:t xml:space="preserve"> process consists of three</w:t>
      </w:r>
      <w:r w:rsidR="00CA07F5">
        <w:t xml:space="preserve"> main</w:t>
      </w:r>
      <w:r w:rsidRPr="00CC391E">
        <w:t xml:space="preserve"> </w:t>
      </w:r>
      <w:r w:rsidR="00CA07F5">
        <w:t>steps</w:t>
      </w:r>
      <w:r w:rsidRPr="00CC391E">
        <w:t xml:space="preserve"> (see Algorithm 1):</w:t>
      </w:r>
    </w:p>
    <w:p w14:paraId="47E91D07" w14:textId="5C3BFD2B" w:rsidR="00CC391E" w:rsidRPr="00CC391E" w:rsidRDefault="00CC391E" w:rsidP="00CC391E">
      <w:pPr>
        <w:pStyle w:val="Prrafodelista"/>
        <w:numPr>
          <w:ilvl w:val="0"/>
          <w:numId w:val="16"/>
        </w:numPr>
      </w:pPr>
      <w:r w:rsidRPr="00CC391E">
        <w:rPr>
          <w:b/>
          <w:bCs/>
        </w:rPr>
        <w:t>Pathfinding:</w:t>
      </w:r>
      <w:r w:rsidRPr="00CC391E">
        <w:t xml:space="preserve"> For a given </w:t>
      </w:r>
      <w:r w:rsidR="00330423">
        <w:t>(</w:t>
      </w:r>
      <w:r w:rsidR="00CA38AB">
        <w:t>Source</w:t>
      </w:r>
      <w:r w:rsidR="00330423">
        <w:t xml:space="preserve">, </w:t>
      </w:r>
      <w:r w:rsidR="00CA38AB">
        <w:t>Target</w:t>
      </w:r>
      <w:r w:rsidR="00330423">
        <w:t>)</w:t>
      </w:r>
      <w:r w:rsidR="00400870">
        <w:t xml:space="preserve"> </w:t>
      </w:r>
      <w:r w:rsidRPr="00CC391E">
        <w:t>pair</w:t>
      </w:r>
      <w:r w:rsidR="00330423">
        <w:t xml:space="preserve"> of optical ports</w:t>
      </w:r>
      <w:r w:rsidRPr="00CC391E">
        <w:t>, the algorithm computes the shortest path using Dijkstra’s algorithm. A geometric constraint is applied to avoid physical bends exceeding a maximum angle</w:t>
      </w:r>
      <w:r w:rsidR="00BA7666">
        <w:t xml:space="preserve"> (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θ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max</m:t>
            </m:r>
          </m:sub>
        </m:sSub>
        <m:r>
          <m:rPr>
            <m:sty m:val="p"/>
          </m:rPr>
          <w:rPr>
            <w:rFonts w:ascii="Cambria Math" w:hAnsi="Cambria Math"/>
          </w:rPr>
          <m:t>=120</m:t>
        </m:r>
      </m:oMath>
      <w:r w:rsidR="00AB235B">
        <w:rPr>
          <w:rFonts w:eastAsiaTheme="minorEastAsia"/>
          <w:iCs/>
        </w:rPr>
        <w:t>º</w:t>
      </w:r>
      <w:r w:rsidRPr="00CC391E">
        <w:t xml:space="preserve">), </w:t>
      </w:r>
      <w:r w:rsidR="00F265CC" w:rsidRPr="00F265CC">
        <w:t>ensuring no return by the same MZI (although other methods such as directed graphs can be used).</w:t>
      </w:r>
    </w:p>
    <w:p w14:paraId="550B7DC4" w14:textId="77777777" w:rsidR="00CC391E" w:rsidRPr="00CC391E" w:rsidRDefault="00CC391E" w:rsidP="00CC391E">
      <w:pPr>
        <w:pStyle w:val="Prrafodelista"/>
        <w:numPr>
          <w:ilvl w:val="0"/>
          <w:numId w:val="16"/>
        </w:numPr>
      </w:pPr>
      <w:r w:rsidRPr="00CC391E">
        <w:rPr>
          <w:b/>
          <w:bCs/>
        </w:rPr>
        <w:t>Path Optimization:</w:t>
      </w:r>
      <w:r w:rsidRPr="00CC391E">
        <w:t xml:space="preserve"> Once the path is defined, the voltages of the MZIs along the path are optimized simultaneously using </w:t>
      </w:r>
      <w:r w:rsidRPr="00237B6D">
        <w:t>Particle Swarm Optimization (PSO)</w:t>
      </w:r>
      <w:r w:rsidRPr="00CC391E">
        <w:t xml:space="preserve"> to maximize the optical power at the target port.</w:t>
      </w:r>
    </w:p>
    <w:p w14:paraId="34E4BB72" w14:textId="32A68215" w:rsidR="00CC391E" w:rsidRDefault="00CC391E" w:rsidP="00CC391E">
      <w:pPr>
        <w:pStyle w:val="Prrafodelista"/>
        <w:numPr>
          <w:ilvl w:val="0"/>
          <w:numId w:val="16"/>
        </w:numPr>
      </w:pPr>
      <w:r w:rsidRPr="00CC391E">
        <w:rPr>
          <w:b/>
          <w:bCs/>
        </w:rPr>
        <w:t>Crosstalk Suppression:</w:t>
      </w:r>
      <w:r w:rsidRPr="00CC391E">
        <w:t xml:space="preserve"> To minimize </w:t>
      </w:r>
      <w:r w:rsidR="00C85E61">
        <w:t>crosstalk</w:t>
      </w:r>
      <w:r w:rsidRPr="00CC391E">
        <w:t xml:space="preserve">, the algorithm identifies the "adjacent" MZIs (nodes sharing a coupler with the active path but not part of it). The main path is temporarily detuned to induce leakage, and the adjacent MZIs are then optimized via PSO to </w:t>
      </w:r>
      <w:r w:rsidRPr="00C85E61">
        <w:t>minimize</w:t>
      </w:r>
      <w:r w:rsidRPr="00CC391E">
        <w:t xml:space="preserve"> the detected power at the output, effectively blocking alternative paths. </w:t>
      </w:r>
    </w:p>
    <w:p w14:paraId="34A014E7" w14:textId="4B36CCC8" w:rsidR="00CC391E" w:rsidRDefault="001A149B" w:rsidP="00B51F37">
      <w:pPr>
        <w:pStyle w:val="Prrafodelista"/>
        <w:numPr>
          <w:ilvl w:val="0"/>
          <w:numId w:val="16"/>
        </w:numPr>
      </w:pPr>
      <w:r w:rsidRPr="001A149B">
        <w:rPr>
          <w:b/>
          <w:bCs/>
        </w:rPr>
        <w:t>Individual Component Characterization:</w:t>
      </w:r>
      <w:r w:rsidRPr="001A149B">
        <w:t xml:space="preserve"> With the routing configuration fully established, the system performs a sequential sweep of components. Each MZI along the path is individually swept across </w:t>
      </w:r>
      <w:r w:rsidR="00D16FC6">
        <w:t>the</w:t>
      </w:r>
      <w:r w:rsidRPr="001A149B">
        <w:t xml:space="preserve"> voltage range </w:t>
      </w:r>
      <w:r>
        <w:t>0-12 V</w:t>
      </w:r>
      <w:r w:rsidRPr="001A149B">
        <w:t xml:space="preserve">, while keeping the rest of the </w:t>
      </w:r>
      <w:r w:rsidR="00D16FC6">
        <w:t>path and adjacent MZIs</w:t>
      </w:r>
      <w:r w:rsidRPr="001A149B">
        <w:t xml:space="preserve"> at the optimized state. The resulting transmission curves are stored in a dataset, and the specific MZI is returned to its optimal voltage before proceeding to the next component.</w:t>
      </w:r>
    </w:p>
    <w:p w14:paraId="00BB27B3" w14:textId="77777777" w:rsidR="00B51F37" w:rsidRDefault="000534FF" w:rsidP="00E93021">
      <w:pPr>
        <w:keepNext/>
        <w:jc w:val="center"/>
      </w:pPr>
      <w:r>
        <w:rPr>
          <w:noProof/>
        </w:rPr>
        <w:drawing>
          <wp:inline distT="0" distB="0" distL="0" distR="0" wp14:anchorId="54932370" wp14:editId="6BA24CC6">
            <wp:extent cx="4735902" cy="2610203"/>
            <wp:effectExtent l="0" t="0" r="7620" b="0"/>
            <wp:docPr id="871588134" name="Imagen 5" descr="Imagen en blanco y negr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588134" name="Imagen 5" descr="Imagen en blanco y negro&#10;&#10;El contenido generado por IA puede ser incorrect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61886" cy="26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11824" w14:textId="5130AAB5" w:rsidR="00E604C4" w:rsidRPr="00E93021" w:rsidRDefault="00B51F37" w:rsidP="00B51F37">
      <w:pPr>
        <w:pStyle w:val="Descripcin"/>
        <w:rPr>
          <w:i w:val="0"/>
          <w:iCs w:val="0"/>
          <w:color w:val="auto"/>
        </w:rPr>
      </w:pPr>
      <w:r w:rsidRPr="00E93021">
        <w:rPr>
          <w:b/>
          <w:bCs/>
          <w:i w:val="0"/>
          <w:iCs w:val="0"/>
          <w:color w:val="auto"/>
        </w:rPr>
        <w:t xml:space="preserve">Fig. </w:t>
      </w:r>
      <w:r w:rsidR="00CC03B3" w:rsidRPr="00E93021">
        <w:rPr>
          <w:b/>
          <w:bCs/>
          <w:i w:val="0"/>
          <w:iCs w:val="0"/>
          <w:color w:val="auto"/>
        </w:rPr>
        <w:t xml:space="preserve">S3. </w:t>
      </w:r>
      <w:r w:rsidR="00E93021" w:rsidRPr="00E93021">
        <w:rPr>
          <w:b/>
          <w:bCs/>
          <w:i w:val="0"/>
          <w:iCs w:val="0"/>
          <w:color w:val="auto"/>
        </w:rPr>
        <w:t>Graph-based routing and crosstalk suppression strategy.</w:t>
      </w:r>
      <w:r w:rsidR="00E93021" w:rsidRPr="00E93021">
        <w:rPr>
          <w:i w:val="0"/>
          <w:iCs w:val="0"/>
          <w:color w:val="auto"/>
        </w:rPr>
        <w:t xml:space="preserve"> </w:t>
      </w:r>
      <w:proofErr w:type="gramStart"/>
      <w:r w:rsidR="00E93021" w:rsidRPr="00E93021">
        <w:rPr>
          <w:b/>
          <w:bCs/>
          <w:i w:val="0"/>
          <w:iCs w:val="0"/>
          <w:color w:val="auto"/>
        </w:rPr>
        <w:t>a</w:t>
      </w:r>
      <w:r w:rsidR="00E93021" w:rsidRPr="00E93021">
        <w:rPr>
          <w:i w:val="0"/>
          <w:iCs w:val="0"/>
          <w:color w:val="auto"/>
        </w:rPr>
        <w:t>,</w:t>
      </w:r>
      <w:proofErr w:type="gramEnd"/>
      <w:r w:rsidR="00E93021" w:rsidRPr="00E93021">
        <w:rPr>
          <w:i w:val="0"/>
          <w:iCs w:val="0"/>
          <w:color w:val="auto"/>
        </w:rPr>
        <w:t xml:space="preserve"> </w:t>
      </w:r>
      <w:r w:rsidR="00E93021">
        <w:rPr>
          <w:i w:val="0"/>
          <w:iCs w:val="0"/>
          <w:color w:val="auto"/>
        </w:rPr>
        <w:t>Graph</w:t>
      </w:r>
      <w:r w:rsidR="00E93021" w:rsidRPr="00E93021">
        <w:rPr>
          <w:i w:val="0"/>
          <w:iCs w:val="0"/>
          <w:color w:val="auto"/>
        </w:rPr>
        <w:t xml:space="preserve"> representation of the mesh topology showing the calculated shortest path (solid blue line) connecting Input 3 to Output 16. The labelled nodes correspond to the active MZIs (e.g., 0, 1, 9, 15...) whose voltages are optimized using</w:t>
      </w:r>
      <w:r w:rsidR="00E93021">
        <w:rPr>
          <w:i w:val="0"/>
          <w:iCs w:val="0"/>
          <w:color w:val="auto"/>
        </w:rPr>
        <w:t xml:space="preserve"> PSO</w:t>
      </w:r>
      <w:r w:rsidR="00E93021" w:rsidRPr="00E93021">
        <w:rPr>
          <w:i w:val="0"/>
          <w:iCs w:val="0"/>
          <w:color w:val="auto"/>
        </w:rPr>
        <w:t xml:space="preserve"> to maximize transmission. </w:t>
      </w:r>
      <w:r w:rsidR="00E93021" w:rsidRPr="00E93021">
        <w:rPr>
          <w:b/>
          <w:bCs/>
          <w:i w:val="0"/>
          <w:iCs w:val="0"/>
          <w:color w:val="auto"/>
        </w:rPr>
        <w:t>b</w:t>
      </w:r>
      <w:r w:rsidR="00E93021" w:rsidRPr="00E93021">
        <w:rPr>
          <w:i w:val="0"/>
          <w:iCs w:val="0"/>
          <w:color w:val="auto"/>
        </w:rPr>
        <w:t xml:space="preserve">, Visualization of the leakage suppression stage. The red dashed links indicate the adjacent </w:t>
      </w:r>
      <w:proofErr w:type="gramStart"/>
      <w:r w:rsidR="00E93021" w:rsidRPr="00E93021">
        <w:rPr>
          <w:i w:val="0"/>
          <w:iCs w:val="0"/>
          <w:color w:val="auto"/>
        </w:rPr>
        <w:t>MZIs</w:t>
      </w:r>
      <w:proofErr w:type="gramEnd"/>
      <w:r w:rsidR="00E93021" w:rsidRPr="00E93021">
        <w:rPr>
          <w:i w:val="0"/>
          <w:iCs w:val="0"/>
          <w:color w:val="auto"/>
        </w:rPr>
        <w:t xml:space="preserve"> and ports identified by the algorithm. These specific nodes are actively nulled to isolate the main path, minimizing </w:t>
      </w:r>
      <w:r w:rsidR="00E93021">
        <w:rPr>
          <w:i w:val="0"/>
          <w:iCs w:val="0"/>
          <w:color w:val="auto"/>
        </w:rPr>
        <w:t xml:space="preserve">optical </w:t>
      </w:r>
      <w:r w:rsidR="00E93021" w:rsidRPr="00E93021">
        <w:rPr>
          <w:i w:val="0"/>
          <w:iCs w:val="0"/>
          <w:color w:val="auto"/>
        </w:rPr>
        <w:t>crosstalk.</w:t>
      </w:r>
    </w:p>
    <w:tbl>
      <w:tblPr>
        <w:tblStyle w:val="Tablaconcuadrcula"/>
        <w:tblW w:w="0" w:type="auto"/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8494"/>
      </w:tblGrid>
      <w:tr w:rsidR="00E604C4" w:rsidRPr="00590CE8" w14:paraId="56391CE3" w14:textId="77777777" w:rsidTr="00B51F37">
        <w:tc>
          <w:tcPr>
            <w:tcW w:w="8494" w:type="dxa"/>
            <w:shd w:val="clear" w:color="auto" w:fill="F2F2F2" w:themeFill="background1" w:themeFillShade="F2"/>
          </w:tcPr>
          <w:p w14:paraId="039888A5" w14:textId="77777777" w:rsidR="00A13515" w:rsidRPr="00590CE8" w:rsidRDefault="00A13515" w:rsidP="008B23DF">
            <w:pPr>
              <w:rPr>
                <w:rFonts w:ascii="Consolas" w:hAnsi="Consolas" w:cs="Courier New"/>
              </w:rPr>
            </w:pPr>
          </w:p>
          <w:p w14:paraId="17C72A84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Input: Graph G, InputPort S, OutputPort T, MaxAngle θ_max</w:t>
            </w:r>
          </w:p>
          <w:p w14:paraId="4EB6C79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Output: Characterized Dataset for path S → T</w:t>
            </w:r>
          </w:p>
          <w:p w14:paraId="5514E50B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</w:p>
          <w:p w14:paraId="1DA3BF60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1: 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PHASE 1: Topology Analysis &amp; Pathfinding</w:t>
            </w:r>
          </w:p>
          <w:p w14:paraId="2DF17A54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2:  Initialize instruments (Laser, PowerMeter, VoltageSources)</w:t>
            </w:r>
          </w:p>
          <w:p w14:paraId="23EEA1B0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3: 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Find shortest valid path using Dijkstra with angle constraint</w:t>
            </w:r>
          </w:p>
          <w:p w14:paraId="14BDA71F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4:  Path, MZIs_Active ← Pathfinder(G, S, T, θ_max)</w:t>
            </w:r>
          </w:p>
          <w:p w14:paraId="4AC0FCF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5:  If Path is empty then Return Error</w:t>
            </w:r>
          </w:p>
          <w:p w14:paraId="68B686F8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</w:p>
          <w:p w14:paraId="3D64CB1C" w14:textId="07CAFDBA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747474" w:themeColor="background2" w:themeShade="80"/>
              </w:rPr>
            </w:pPr>
            <w:r w:rsidRPr="00590CE8">
              <w:rPr>
                <w:rFonts w:ascii="Consolas" w:hAnsi="Consolas" w:cs="Courier New"/>
              </w:rPr>
              <w:t xml:space="preserve">6: 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PHASE 2: Main Path Optimization</w:t>
            </w:r>
          </w:p>
          <w:p w14:paraId="5ED0C40A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 xml:space="preserve">7:  Define Objective_Max(v): </w:t>
            </w:r>
          </w:p>
          <w:p w14:paraId="09FDAFCB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8:      Apply voltages v to MZIs_Active</w:t>
            </w:r>
          </w:p>
          <w:p w14:paraId="644DB165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9:      Return -ReadPower(T)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Negative for minimization solver</w:t>
            </w:r>
          </w:p>
          <w:p w14:paraId="139B67C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10: v_path ← PSO_Optimize(Objective_Max, bounds=[0, V_π], iterations=60)</w:t>
            </w:r>
          </w:p>
          <w:p w14:paraId="4BEA03D4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11: ApplyVoltage(MZIs_Active, v_path)</w:t>
            </w:r>
          </w:p>
          <w:p w14:paraId="6BA1CC7B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</w:p>
          <w:p w14:paraId="392E7D2D" w14:textId="37D3A959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12: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PHASE 3: Leakage (Null Adjacent Nodes)</w:t>
            </w:r>
          </w:p>
          <w:p w14:paraId="4784EFC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747474" w:themeColor="background2" w:themeShade="80"/>
              </w:rPr>
            </w:pPr>
            <w:r w:rsidRPr="00590CE8">
              <w:rPr>
                <w:rFonts w:ascii="Consolas" w:hAnsi="Consolas" w:cs="Courier New"/>
              </w:rPr>
              <w:t xml:space="preserve">13: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Temporarily detune main path to force light into adjacent nodes</w:t>
            </w:r>
          </w:p>
          <w:p w14:paraId="51F07E1D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14: v_detuned ← v_path ± δ_leak</w:t>
            </w:r>
          </w:p>
          <w:p w14:paraId="1222F4E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15: ApplyVoltage(MZIs_Active, v_detuned)</w:t>
            </w:r>
          </w:p>
          <w:p w14:paraId="621B127E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16: MZIs_Adj ← FindAdjacentNodes(G, Path)</w:t>
            </w:r>
          </w:p>
          <w:p w14:paraId="43A16947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17: Define Objective_Min(v):</w:t>
            </w:r>
          </w:p>
          <w:p w14:paraId="2250AC26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18:     Apply voltages v to MZIs_Adj</w:t>
            </w:r>
          </w:p>
          <w:p w14:paraId="0BE9021A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19:     Return ReadPower(T)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Minimize leakage power</w:t>
            </w:r>
          </w:p>
          <w:p w14:paraId="05026030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20: v_adj ← PSO_Optimize(Objective_Min, bounds=[0, V_π], iterations=60)</w:t>
            </w:r>
          </w:p>
          <w:p w14:paraId="4730C284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21: ApplyVoltage(MZIs_Adj, v_adj)</w:t>
            </w:r>
          </w:p>
          <w:p w14:paraId="34A31AD2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22: ApplyVoltage(MZIs_Active, v_path)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Restore optimal path</w:t>
            </w:r>
          </w:p>
          <w:p w14:paraId="7048AE19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</w:p>
          <w:p w14:paraId="2F4BDDAF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 xml:space="preserve">23: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PHASE 4: Sequential Sweep and Data Collection</w:t>
            </w:r>
          </w:p>
          <w:p w14:paraId="0C844BEF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24: Initialize Dataset D</w:t>
            </w:r>
          </w:p>
          <w:p w14:paraId="4A61BCA2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25: For each mzi in MZIs_Active do:</w:t>
            </w:r>
          </w:p>
          <w:p w14:paraId="228E5E28" w14:textId="77777777" w:rsidR="00667AC9" w:rsidRPr="00E728B6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4EA72E" w:themeColor="accent6"/>
              </w:rPr>
            </w:pPr>
            <w:r w:rsidRPr="00590CE8">
              <w:rPr>
                <w:rFonts w:ascii="Consolas" w:hAnsi="Consolas" w:cs="Courier New"/>
              </w:rPr>
              <w:t xml:space="preserve">26:    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Sweep current MZI from 0 to 12V</w:t>
            </w:r>
          </w:p>
          <w:p w14:paraId="4ABEED10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 xml:space="preserve">27:     SweepVoltage(mzi, range=[0, 12.0]) </w:t>
            </w:r>
          </w:p>
          <w:p w14:paraId="1999520F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28:     Curve_Data ← RecordPower(T)</w:t>
            </w:r>
          </w:p>
          <w:p w14:paraId="29EDDBB9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29:     Store Curve_Data in D</w:t>
            </w:r>
          </w:p>
          <w:p w14:paraId="25130C9E" w14:textId="67E78484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  <w:color w:val="747474" w:themeColor="background2" w:themeShade="80"/>
              </w:rPr>
            </w:pPr>
            <w:r w:rsidRPr="00590CE8">
              <w:rPr>
                <w:rFonts w:ascii="Consolas" w:hAnsi="Consolas" w:cs="Courier New"/>
              </w:rPr>
              <w:t xml:space="preserve">30:     </w:t>
            </w:r>
            <w:r w:rsidRPr="00E728B6">
              <w:rPr>
                <w:rFonts w:ascii="Consolas" w:hAnsi="Consolas" w:cs="Courier New"/>
                <w:color w:val="4EA72E" w:themeColor="accent6"/>
              </w:rPr>
              <w:t>// Restore optimal voltage for this MZI</w:t>
            </w:r>
          </w:p>
          <w:p w14:paraId="66D7DD04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31:     ApplyVoltage(mzi, v_path[mzi])</w:t>
            </w:r>
          </w:p>
          <w:p w14:paraId="0246D792" w14:textId="77777777" w:rsidR="00667AC9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32: End For</w:t>
            </w:r>
          </w:p>
          <w:p w14:paraId="41CC14C5" w14:textId="77777777" w:rsidR="00A13515" w:rsidRPr="00590CE8" w:rsidRDefault="00667AC9" w:rsidP="00667A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  <w:r w:rsidRPr="00590CE8">
              <w:rPr>
                <w:rFonts w:ascii="Consolas" w:hAnsi="Consolas" w:cs="Courier New"/>
              </w:rPr>
              <w:t>33: Return D</w:t>
            </w:r>
          </w:p>
          <w:p w14:paraId="0102746D" w14:textId="72C8ABD7" w:rsidR="00667AC9" w:rsidRPr="00590CE8" w:rsidRDefault="00667AC9" w:rsidP="00590CE8">
            <w:pPr>
              <w:keepNext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left"/>
              <w:rPr>
                <w:rFonts w:ascii="Consolas" w:hAnsi="Consolas" w:cs="Courier New"/>
              </w:rPr>
            </w:pPr>
          </w:p>
        </w:tc>
      </w:tr>
    </w:tbl>
    <w:p w14:paraId="3C52C69D" w14:textId="6DA18A7E" w:rsidR="00BF11D9" w:rsidRPr="00BF11D9" w:rsidRDefault="00423B1D" w:rsidP="00590CE8">
      <w:pPr>
        <w:pStyle w:val="Descripcin"/>
        <w:rPr>
          <w:rFonts w:ascii="Arial" w:eastAsia="Times New Roman" w:hAnsi="Arial" w:cs="Arial"/>
          <w:i w:val="0"/>
          <w:iCs w:val="0"/>
          <w:color w:val="auto"/>
          <w:sz w:val="21"/>
          <w:szCs w:val="21"/>
          <w:bdr w:val="none" w:sz="0" w:space="0" w:color="auto" w:frame="1"/>
          <w:lang w:eastAsia="en-GB"/>
        </w:rPr>
      </w:pPr>
      <w:r>
        <w:rPr>
          <w:i w:val="0"/>
          <w:iCs w:val="0"/>
          <w:color w:val="auto"/>
        </w:rPr>
        <w:br/>
      </w:r>
      <w:r w:rsidR="00CE0841" w:rsidRPr="00E93021">
        <w:rPr>
          <w:b/>
          <w:bCs/>
          <w:i w:val="0"/>
          <w:iCs w:val="0"/>
          <w:color w:val="auto"/>
        </w:rPr>
        <w:t xml:space="preserve">Algorithm </w:t>
      </w:r>
      <w:r w:rsidRPr="00E93021">
        <w:rPr>
          <w:b/>
          <w:bCs/>
          <w:i w:val="0"/>
          <w:iCs w:val="0"/>
          <w:color w:val="auto"/>
        </w:rPr>
        <w:t>1</w:t>
      </w:r>
      <w:r w:rsidR="00CE0841" w:rsidRPr="00E93021">
        <w:rPr>
          <w:b/>
          <w:bCs/>
          <w:i w:val="0"/>
          <w:iCs w:val="0"/>
          <w:color w:val="auto"/>
        </w:rPr>
        <w:t>.</w:t>
      </w:r>
      <w:r w:rsidR="00CE0841" w:rsidRPr="00423B1D">
        <w:rPr>
          <w:i w:val="0"/>
          <w:iCs w:val="0"/>
          <w:color w:val="auto"/>
        </w:rPr>
        <w:t xml:space="preserve"> </w:t>
      </w:r>
      <w:r w:rsidR="00E728B6">
        <w:rPr>
          <w:i w:val="0"/>
          <w:iCs w:val="0"/>
          <w:color w:val="auto"/>
        </w:rPr>
        <w:t xml:space="preserve">Pseudo-code for </w:t>
      </w:r>
      <w:r w:rsidR="00B51F37">
        <w:rPr>
          <w:i w:val="0"/>
          <w:iCs w:val="0"/>
          <w:color w:val="auto"/>
        </w:rPr>
        <w:t>the a</w:t>
      </w:r>
      <w:r w:rsidR="00CE0841" w:rsidRPr="00423B1D">
        <w:rPr>
          <w:i w:val="0"/>
          <w:iCs w:val="0"/>
          <w:color w:val="auto"/>
        </w:rPr>
        <w:t xml:space="preserve">utomated </w:t>
      </w:r>
      <w:r w:rsidR="00B51F37">
        <w:rPr>
          <w:i w:val="0"/>
          <w:iCs w:val="0"/>
          <w:color w:val="auto"/>
        </w:rPr>
        <w:t>mesh</w:t>
      </w:r>
      <w:r w:rsidR="00CE0841" w:rsidRPr="00423B1D">
        <w:rPr>
          <w:i w:val="0"/>
          <w:iCs w:val="0"/>
          <w:color w:val="auto"/>
        </w:rPr>
        <w:t xml:space="preserve"> </w:t>
      </w:r>
      <w:r w:rsidR="00B51F37">
        <w:rPr>
          <w:i w:val="0"/>
          <w:iCs w:val="0"/>
          <w:color w:val="auto"/>
        </w:rPr>
        <w:t>c</w:t>
      </w:r>
      <w:r w:rsidR="00CE0841" w:rsidRPr="00423B1D">
        <w:rPr>
          <w:i w:val="0"/>
          <w:iCs w:val="0"/>
          <w:color w:val="auto"/>
        </w:rPr>
        <w:t>haracterization</w:t>
      </w:r>
      <w:r w:rsidR="00B51F37">
        <w:rPr>
          <w:i w:val="0"/>
          <w:iCs w:val="0"/>
          <w:color w:val="auto"/>
        </w:rPr>
        <w:t xml:space="preserve"> algorithm</w:t>
      </w:r>
      <w:r w:rsidR="00CE0841" w:rsidRPr="00423B1D">
        <w:rPr>
          <w:i w:val="0"/>
          <w:iCs w:val="0"/>
          <w:color w:val="auto"/>
        </w:rPr>
        <w:t>.</w:t>
      </w:r>
    </w:p>
    <w:p w14:paraId="4FFD4802" w14:textId="7354B217" w:rsidR="00594B78" w:rsidRDefault="00594B78">
      <w:r>
        <w:br w:type="page"/>
      </w:r>
    </w:p>
    <w:p w14:paraId="66FD3D8F" w14:textId="62FE149F" w:rsidR="00594B78" w:rsidRDefault="00594B78" w:rsidP="00594B78">
      <w:pPr>
        <w:pStyle w:val="Ttulo1"/>
        <w:rPr>
          <w:b w:val="0"/>
          <w:bCs/>
        </w:rPr>
      </w:pPr>
      <w:bookmarkStart w:id="2" w:name="_Toc217302753"/>
      <w:r>
        <w:lastRenderedPageBreak/>
        <w:t xml:space="preserve">Supplementary Note 3. </w:t>
      </w:r>
      <w:r w:rsidR="006C1FEA" w:rsidRPr="006C1FEA">
        <w:rPr>
          <w:b w:val="0"/>
          <w:bCs/>
        </w:rPr>
        <w:t>Extended experimental results</w:t>
      </w:r>
      <w:r w:rsidR="003426F7">
        <w:rPr>
          <w:b w:val="0"/>
          <w:bCs/>
        </w:rPr>
        <w:t xml:space="preserve">: </w:t>
      </w:r>
      <w:r w:rsidR="00FA236A">
        <w:rPr>
          <w:b w:val="0"/>
          <w:bCs/>
        </w:rPr>
        <w:t>r</w:t>
      </w:r>
      <w:r w:rsidR="00FA236A" w:rsidRPr="00FA236A">
        <w:rPr>
          <w:b w:val="0"/>
          <w:bCs/>
        </w:rPr>
        <w:t>econfigurable filtering</w:t>
      </w:r>
      <w:r w:rsidR="006C1FEA" w:rsidRPr="006C1FEA">
        <w:rPr>
          <w:b w:val="0"/>
          <w:bCs/>
        </w:rPr>
        <w:t>.</w:t>
      </w:r>
      <w:bookmarkEnd w:id="2"/>
    </w:p>
    <w:p w14:paraId="77F55D8B" w14:textId="77777777" w:rsidR="004A0493" w:rsidRDefault="004A0493"/>
    <w:p w14:paraId="2D29431E" w14:textId="25FF4A71" w:rsidR="00E95E2B" w:rsidRDefault="00E95E2B">
      <w:r w:rsidRPr="00E95E2B">
        <w:t xml:space="preserve">Complementing the representative filter demonstrations discussed in the main text, this section presents the complete </w:t>
      </w:r>
      <w:r w:rsidR="001440C4">
        <w:t>measurements</w:t>
      </w:r>
      <w:r w:rsidRPr="00E95E2B">
        <w:t xml:space="preserve"> of the synthesized optical filters, extending the analysis to configurations with longer cavity lengths and higher delays.</w:t>
      </w:r>
    </w:p>
    <w:p w14:paraId="59C0A7EB" w14:textId="77777777" w:rsidR="009E650B" w:rsidRPr="009E650B" w:rsidRDefault="009E650B">
      <w:pPr>
        <w:rPr>
          <w:b/>
          <w:bCs/>
        </w:rPr>
      </w:pPr>
      <w:r w:rsidRPr="009E650B">
        <w:rPr>
          <w:b/>
          <w:bCs/>
        </w:rPr>
        <w:t>Optical Ring Resonators (IIR Filters)</w:t>
      </w:r>
    </w:p>
    <w:p w14:paraId="1B5D1F7F" w14:textId="01116D2D" w:rsidR="009E650B" w:rsidRDefault="009E650B">
      <w:r w:rsidRPr="009E650B">
        <w:t>In addition to the cavities discussed in the main text (</w:t>
      </w:r>
      <m:oMath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r</m:t>
            </m:r>
          </m:sub>
        </m:sSub>
        <m:r>
          <m:rPr>
            <m:sty m:val="p"/>
          </m:rPr>
          <w:rPr>
            <w:rFonts w:ascii="Cambria Math" w:hAnsi="Cambria Math"/>
          </w:rPr>
          <m:t xml:space="preserve"> = 6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Pr="009E650B">
        <w:t xml:space="preserve"> and </w:t>
      </w:r>
      <m:oMath>
        <m:r>
          <m:rPr>
            <m:sty m:val="p"/>
          </m:rPr>
          <w:rPr>
            <w:rFonts w:ascii="Cambria Math" w:hAnsi="Cambria Math"/>
          </w:rPr>
          <m:t>10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Pr="009E650B">
        <w:t xml:space="preserve">), we implemented a larger ring topology. </w:t>
      </w:r>
      <w:r w:rsidR="003940A5">
        <w:t>Figure S4</w:t>
      </w:r>
      <w:r w:rsidRPr="009E650B">
        <w:t xml:space="preserve"> summarizes the three synthesized topologies. The extended configuration (Ring 3) utilizes a cavity length of </w:t>
      </w:r>
      <m:oMath>
        <m:r>
          <m:rPr>
            <m:sty m:val="p"/>
          </m:rPr>
          <w:rPr>
            <w:rFonts w:ascii="Cambria Math" w:hAnsi="Cambria Math"/>
          </w:rPr>
          <m:t>14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Pr="009E650B">
        <w:t>, achieving a reduced Free Spectral Range (FSR) of 44.5</w:t>
      </w:r>
      <w:r w:rsidR="0000566F">
        <w:t xml:space="preserve"> pm</w:t>
      </w:r>
      <w:r w:rsidRPr="009E650B">
        <w:t>.</w:t>
      </w:r>
    </w:p>
    <w:p w14:paraId="3F48C210" w14:textId="77777777" w:rsidR="009A151E" w:rsidRDefault="009A151E" w:rsidP="009A151E">
      <w:pPr>
        <w:keepNext/>
      </w:pPr>
      <w:r>
        <w:rPr>
          <w:noProof/>
        </w:rPr>
        <w:drawing>
          <wp:inline distT="0" distB="0" distL="0" distR="0" wp14:anchorId="682254D1" wp14:editId="081CB2C4">
            <wp:extent cx="5385165" cy="1897364"/>
            <wp:effectExtent l="0" t="0" r="6350" b="8255"/>
            <wp:docPr id="145843474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434746" name="Imagen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165" cy="189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99542" w14:textId="59376762" w:rsidR="009A151E" w:rsidRPr="002D44F6" w:rsidRDefault="009A151E" w:rsidP="002D44F6">
      <w:pPr>
        <w:pStyle w:val="Descripcin"/>
        <w:rPr>
          <w:i w:val="0"/>
          <w:iCs w:val="0"/>
          <w:color w:val="auto"/>
        </w:rPr>
      </w:pPr>
      <w:r w:rsidRPr="002D44F6">
        <w:rPr>
          <w:b/>
          <w:bCs/>
          <w:i w:val="0"/>
          <w:iCs w:val="0"/>
          <w:color w:val="auto"/>
        </w:rPr>
        <w:t xml:space="preserve">Fig.  S4. </w:t>
      </w:r>
      <w:r w:rsidR="002D44F6" w:rsidRPr="002D44F6">
        <w:rPr>
          <w:b/>
          <w:bCs/>
          <w:i w:val="0"/>
          <w:iCs w:val="0"/>
          <w:color w:val="auto"/>
        </w:rPr>
        <w:t>Extended characterization of Optical Ring Resonators (ORRs).</w:t>
      </w:r>
      <w:r w:rsidR="002D44F6" w:rsidRPr="002D44F6">
        <w:rPr>
          <w:i w:val="0"/>
          <w:iCs w:val="0"/>
          <w:color w:val="auto"/>
        </w:rPr>
        <w:t xml:space="preserve"> </w:t>
      </w:r>
      <w:proofErr w:type="gramStart"/>
      <w:r w:rsidR="002D44F6" w:rsidRPr="002D44F6">
        <w:rPr>
          <w:b/>
          <w:bCs/>
          <w:i w:val="0"/>
          <w:iCs w:val="0"/>
          <w:color w:val="auto"/>
        </w:rPr>
        <w:t>a</w:t>
      </w:r>
      <w:r w:rsidR="002D44F6" w:rsidRPr="002D44F6">
        <w:rPr>
          <w:i w:val="0"/>
          <w:iCs w:val="0"/>
          <w:color w:val="auto"/>
        </w:rPr>
        <w:t>,</w:t>
      </w:r>
      <w:proofErr w:type="gramEnd"/>
      <w:r w:rsidR="002D44F6" w:rsidRPr="002D44F6">
        <w:rPr>
          <w:i w:val="0"/>
          <w:iCs w:val="0"/>
          <w:color w:val="auto"/>
        </w:rPr>
        <w:t xml:space="preserve"> Schematic representation of the photonic mesh configured to support three distinct ring topologies. </w:t>
      </w:r>
      <w:r w:rsidR="002D44F6" w:rsidRPr="002D44F6">
        <w:rPr>
          <w:b/>
          <w:bCs/>
          <w:i w:val="0"/>
          <w:iCs w:val="0"/>
          <w:color w:val="auto"/>
        </w:rPr>
        <w:t>b–d</w:t>
      </w:r>
      <w:r w:rsidR="002D44F6" w:rsidRPr="002D44F6">
        <w:rPr>
          <w:i w:val="0"/>
          <w:iCs w:val="0"/>
          <w:color w:val="auto"/>
        </w:rPr>
        <w:t xml:space="preserve">, Block diagrams of the synthesized cavities. </w:t>
      </w:r>
      <w:r w:rsidR="002D44F6" w:rsidRPr="002D44F6">
        <w:rPr>
          <w:b/>
          <w:bCs/>
          <w:i w:val="0"/>
          <w:iCs w:val="0"/>
          <w:color w:val="auto"/>
        </w:rPr>
        <w:t>e–g</w:t>
      </w:r>
      <w:r w:rsidR="002D44F6" w:rsidRPr="002D44F6">
        <w:rPr>
          <w:i w:val="0"/>
          <w:iCs w:val="0"/>
          <w:color w:val="auto"/>
        </w:rPr>
        <w:t>, Measured normalized transmission spectra (top) and phase response (bottom).</w:t>
      </w:r>
    </w:p>
    <w:p w14:paraId="090E9778" w14:textId="77777777" w:rsidR="009E650B" w:rsidRPr="009E650B" w:rsidRDefault="009E650B">
      <w:pPr>
        <w:rPr>
          <w:b/>
          <w:bCs/>
        </w:rPr>
      </w:pPr>
      <w:r w:rsidRPr="009E650B">
        <w:rPr>
          <w:b/>
          <w:bCs/>
        </w:rPr>
        <w:t>Unbalanced Mach-Zehnder Interferometers (FIR Filters)</w:t>
      </w:r>
    </w:p>
    <w:p w14:paraId="66A7675D" w14:textId="416CF2B7" w:rsidR="009E650B" w:rsidRDefault="009E650B">
      <w:r w:rsidRPr="009E650B">
        <w:t xml:space="preserve">Similarly, the main text introduced finite impulse response filters with path differences of </w:t>
      </w:r>
      <m:oMath>
        <m:r>
          <m:rPr>
            <m:sty m:val="p"/>
          </m:rPr>
          <w:rPr>
            <w:rFonts w:ascii="Cambria Math" w:hAnsi="Cambria Math"/>
          </w:rPr>
          <m:t>ΔL = 2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="0000566F">
        <w:t xml:space="preserve"> </w:t>
      </w:r>
      <w:r w:rsidRPr="009E650B">
        <w:t xml:space="preserve">and </w:t>
      </w:r>
      <m:oMath>
        <m:r>
          <m:rPr>
            <m:sty m:val="p"/>
          </m:rPr>
          <w:rPr>
            <w:rFonts w:ascii="Cambria Math" w:hAnsi="Cambria Math"/>
          </w:rPr>
          <m:t>4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Pr="009E650B">
        <w:t xml:space="preserve">. Here, we extend </w:t>
      </w:r>
      <w:r w:rsidR="00001058" w:rsidRPr="009E650B">
        <w:t>these measurements</w:t>
      </w:r>
      <w:r w:rsidRPr="009E650B">
        <w:t xml:space="preserve"> to a high-order delay line configuration with </w:t>
      </w:r>
      <m:oMath>
        <m:r>
          <m:rPr>
            <m:sty m:val="p"/>
          </m:rPr>
          <w:rPr>
            <w:rFonts w:ascii="Cambria Math" w:hAnsi="Cambria Math"/>
          </w:rPr>
          <m:t>ΔL = 8</m:t>
        </m:r>
        <m:sSub>
          <m:sSubPr>
            <m:ctrlPr>
              <w:rPr>
                <w:rFonts w:ascii="Cambria Math" w:hAnsi="Cambria Math"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PUC</m:t>
            </m:r>
          </m:sub>
        </m:sSub>
      </m:oMath>
      <w:r w:rsidR="0000566F" w:rsidRPr="009E650B">
        <w:t xml:space="preserve"> </w:t>
      </w:r>
      <w:r w:rsidRPr="009E650B">
        <w:t>(</w:t>
      </w:r>
      <w:r w:rsidR="003940A5">
        <w:t>Fig. S5</w:t>
      </w:r>
      <w:r w:rsidRPr="009E650B">
        <w:t>). This configuration (UMZI 3) yields the finest spectral resolution among the FIR filters tested, with a measured FSR of 78.1</w:t>
      </w:r>
      <w:r w:rsidR="009A151E">
        <w:t xml:space="preserve"> pm.</w:t>
      </w:r>
    </w:p>
    <w:p w14:paraId="70B058A3" w14:textId="77777777" w:rsidR="002D44F6" w:rsidRDefault="008D1B73" w:rsidP="002D44F6">
      <w:pPr>
        <w:keepNext/>
      </w:pPr>
      <w:r>
        <w:rPr>
          <w:noProof/>
        </w:rPr>
        <w:drawing>
          <wp:inline distT="0" distB="0" distL="0" distR="0" wp14:anchorId="694AFE15" wp14:editId="2CED611A">
            <wp:extent cx="5392763" cy="1845503"/>
            <wp:effectExtent l="0" t="0" r="0" b="2540"/>
            <wp:docPr id="75002512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025122" name="Imagen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763" cy="184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56977" w14:textId="33DF483C" w:rsidR="002D44F6" w:rsidRPr="005308FC" w:rsidRDefault="002D44F6" w:rsidP="005308FC">
      <w:pPr>
        <w:pStyle w:val="Descripcin"/>
        <w:rPr>
          <w:i w:val="0"/>
          <w:iCs w:val="0"/>
          <w:color w:val="auto"/>
        </w:rPr>
      </w:pPr>
      <w:r w:rsidRPr="005308FC">
        <w:rPr>
          <w:b/>
          <w:bCs/>
          <w:i w:val="0"/>
          <w:iCs w:val="0"/>
          <w:color w:val="auto"/>
        </w:rPr>
        <w:t xml:space="preserve">Fig.  S5. </w:t>
      </w:r>
      <w:r w:rsidR="005308FC" w:rsidRPr="005308FC">
        <w:rPr>
          <w:b/>
          <w:bCs/>
          <w:i w:val="0"/>
          <w:iCs w:val="0"/>
          <w:color w:val="auto"/>
        </w:rPr>
        <w:t xml:space="preserve">Extended characterization of Unbalanced Mach-Zehnder Interferometers (UMZIs). </w:t>
      </w:r>
      <w:proofErr w:type="gramStart"/>
      <w:r w:rsidR="005308FC" w:rsidRPr="005308FC">
        <w:rPr>
          <w:b/>
          <w:bCs/>
          <w:i w:val="0"/>
          <w:iCs w:val="0"/>
          <w:color w:val="auto"/>
        </w:rPr>
        <w:t>a</w:t>
      </w:r>
      <w:r w:rsidR="005308FC" w:rsidRPr="005308FC">
        <w:rPr>
          <w:i w:val="0"/>
          <w:iCs w:val="0"/>
          <w:color w:val="auto"/>
        </w:rPr>
        <w:t>,</w:t>
      </w:r>
      <w:proofErr w:type="gramEnd"/>
      <w:r w:rsidR="005308FC" w:rsidRPr="005308FC">
        <w:rPr>
          <w:i w:val="0"/>
          <w:iCs w:val="0"/>
          <w:color w:val="auto"/>
        </w:rPr>
        <w:t xml:space="preserve"> Mesh topology showing the routing for three UMZIs with increasing delay lines. </w:t>
      </w:r>
      <w:r w:rsidR="005308FC" w:rsidRPr="005308FC">
        <w:rPr>
          <w:b/>
          <w:bCs/>
          <w:i w:val="0"/>
          <w:iCs w:val="0"/>
          <w:color w:val="auto"/>
        </w:rPr>
        <w:t>b–d</w:t>
      </w:r>
      <w:r w:rsidR="005308FC" w:rsidRPr="005308FC">
        <w:rPr>
          <w:i w:val="0"/>
          <w:iCs w:val="0"/>
          <w:color w:val="auto"/>
        </w:rPr>
        <w:t xml:space="preserve">, Diagrams illustrating the path length differences. </w:t>
      </w:r>
      <w:r w:rsidR="005308FC" w:rsidRPr="005308FC">
        <w:rPr>
          <w:b/>
          <w:bCs/>
          <w:i w:val="0"/>
          <w:iCs w:val="0"/>
          <w:color w:val="auto"/>
        </w:rPr>
        <w:t>e–g</w:t>
      </w:r>
      <w:r w:rsidR="005308FC" w:rsidRPr="005308FC">
        <w:rPr>
          <w:i w:val="0"/>
          <w:iCs w:val="0"/>
          <w:color w:val="auto"/>
        </w:rPr>
        <w:t>, Experimental spectral characterization. The plots display the transmission (top) and phase (bottom).</w:t>
      </w:r>
    </w:p>
    <w:p w14:paraId="79083D14" w14:textId="66D0BB5A" w:rsidR="006C1FEA" w:rsidRDefault="006C1FEA">
      <w:r>
        <w:br w:type="page"/>
      </w:r>
    </w:p>
    <w:p w14:paraId="6FF00DD6" w14:textId="03CC451A" w:rsidR="006C1FEA" w:rsidRDefault="006C1FEA" w:rsidP="006C1FEA">
      <w:pPr>
        <w:pStyle w:val="Ttulo1"/>
        <w:rPr>
          <w:b w:val="0"/>
          <w:bCs/>
        </w:rPr>
      </w:pPr>
      <w:bookmarkStart w:id="3" w:name="_Toc217302754"/>
      <w:r>
        <w:lastRenderedPageBreak/>
        <w:t xml:space="preserve">Supplementary Note </w:t>
      </w:r>
      <w:r w:rsidR="00CD1872">
        <w:t xml:space="preserve">4. </w:t>
      </w:r>
      <w:r w:rsidR="00CD1872" w:rsidRPr="00514331">
        <w:rPr>
          <w:b w:val="0"/>
          <w:bCs/>
        </w:rPr>
        <w:t>Thermal sensitivity of the barium titanate phase shifters</w:t>
      </w:r>
      <w:r w:rsidR="00514331" w:rsidRPr="00514331">
        <w:rPr>
          <w:b w:val="0"/>
          <w:bCs/>
        </w:rPr>
        <w:t>.</w:t>
      </w:r>
      <w:bookmarkEnd w:id="3"/>
    </w:p>
    <w:p w14:paraId="0D72EB74" w14:textId="77777777" w:rsidR="00381232" w:rsidRDefault="00381232" w:rsidP="00381232"/>
    <w:p w14:paraId="5A5AD556" w14:textId="2F236D66" w:rsidR="00381232" w:rsidRPr="00381232" w:rsidRDefault="00381232" w:rsidP="00381232">
      <w:r w:rsidRPr="00381232">
        <w:t xml:space="preserve">To ensure the stability of the electro-optic reconfiguration, we characterized the thermal sensitivity of the Barium Titanate (BTO) phase shifters. A representative </w:t>
      </w:r>
      <w:r>
        <w:t xml:space="preserve">MZI </w:t>
      </w:r>
      <w:r w:rsidRPr="00381232">
        <w:t>within the mesh was isolated and characterized under varying thermal conditions using a Thermo-Electric Cooler (TEC) to precisely control the chip temperature.</w:t>
      </w:r>
      <w:r>
        <w:t xml:space="preserve"> </w:t>
      </w:r>
      <w:r w:rsidRPr="00381232">
        <w:t xml:space="preserve">We performed voltage sweeps from </w:t>
      </w:r>
      <w:r>
        <w:t>0</w:t>
      </w:r>
      <w:r w:rsidRPr="00381232">
        <w:t xml:space="preserve"> to </w:t>
      </w:r>
      <w:r>
        <w:t>12 V</w:t>
      </w:r>
      <w:r w:rsidRPr="00381232">
        <w:t xml:space="preserve"> at three distinct temperature setpoints: </w:t>
      </w:r>
      <w:r>
        <w:t>20ºC</w:t>
      </w:r>
      <w:r w:rsidRPr="00381232">
        <w:t xml:space="preserve">, </w:t>
      </w:r>
      <w:r w:rsidR="00F176F0">
        <w:t>25ºC</w:t>
      </w:r>
      <w:r w:rsidRPr="00381232">
        <w:t xml:space="preserve">, and </w:t>
      </w:r>
      <w:r w:rsidR="00F176F0">
        <w:t>30ºC</w:t>
      </w:r>
      <w:r w:rsidRPr="00381232">
        <w:t xml:space="preserve">. As shown in </w:t>
      </w:r>
      <w:r w:rsidR="00F176F0">
        <w:t>Fig. S6</w:t>
      </w:r>
      <w:r w:rsidRPr="00381232">
        <w:t>, deviations in the operating temperature induce a shift in the phase response, altering the bias voltage required to achieve destructive interference</w:t>
      </w:r>
      <w:r w:rsidR="00604E5E">
        <w:t>.</w:t>
      </w:r>
      <w:r w:rsidR="00E95D32">
        <w:t xml:space="preserve"> The</w:t>
      </w:r>
      <w:r w:rsidR="00C03723">
        <w:t xml:space="preserve"> voltage</w:t>
      </w:r>
      <w:r w:rsidR="00E95D32">
        <w:t xml:space="preserve"> deviation between 25º and 20ºC is </w:t>
      </w:r>
      <w:r w:rsidR="00D93DAB">
        <w:t>0.45 V and</w:t>
      </w:r>
      <w:r w:rsidR="00D93DAB" w:rsidRPr="00D93DAB">
        <w:t xml:space="preserve"> </w:t>
      </w:r>
      <w:r w:rsidR="00D93DAB">
        <w:t>between 25º and 30ºC is</w:t>
      </w:r>
      <w:r w:rsidR="00C03723">
        <w:t xml:space="preserve"> 0.24 V. </w:t>
      </w:r>
      <w:r w:rsidR="00310409" w:rsidRPr="00310409">
        <w:t xml:space="preserve">That is why it is </w:t>
      </w:r>
      <w:r w:rsidR="00604E5E">
        <w:t>necessary to maintain the same temperature during characterization and measurements</w:t>
      </w:r>
      <w:r w:rsidRPr="00381232">
        <w:t xml:space="preserve">. Notably, the measurement at </w:t>
      </w:r>
      <w:r w:rsidR="00310409">
        <w:t>25ºC</w:t>
      </w:r>
      <w:r w:rsidRPr="00381232">
        <w:t xml:space="preserve"> (orange curve) exhibited the deepest resonance dip, achieving </w:t>
      </w:r>
      <w:r w:rsidR="000E4FD3">
        <w:t>42 dB of rejection</w:t>
      </w:r>
      <w:r w:rsidRPr="00381232">
        <w:t xml:space="preserve">. Conversely, deviations to </w:t>
      </w:r>
      <w:r w:rsidR="000E4FD3">
        <w:t>25ºC and 30ºC</w:t>
      </w:r>
      <w:r w:rsidRPr="00381232">
        <w:t xml:space="preserve"> resulted in a degradation of the ER and a spectral shif</w:t>
      </w:r>
      <w:r w:rsidR="000E4FD3">
        <w:t>t</w:t>
      </w:r>
      <w:r w:rsidRPr="00381232">
        <w:t xml:space="preserve">. Consequently, a constant temperature of </w:t>
      </w:r>
      <w:r w:rsidR="000E4FD3">
        <w:t>25ºC</w:t>
      </w:r>
      <w:r w:rsidRPr="00381232">
        <w:t xml:space="preserve"> was selected and actively maintained via the TEC for all </w:t>
      </w:r>
      <w:r w:rsidR="000E4FD3">
        <w:t>the</w:t>
      </w:r>
      <w:r w:rsidRPr="00381232">
        <w:t xml:space="preserve"> experiments presented in </w:t>
      </w:r>
      <w:r w:rsidR="000E4FD3">
        <w:t>this work</w:t>
      </w:r>
      <w:r w:rsidRPr="00381232">
        <w:t>.</w:t>
      </w:r>
    </w:p>
    <w:p w14:paraId="28BC8241" w14:textId="77777777" w:rsidR="00C03723" w:rsidRDefault="00D72107" w:rsidP="00C03723">
      <w:pPr>
        <w:keepNext/>
        <w:jc w:val="center"/>
      </w:pPr>
      <w:r>
        <w:rPr>
          <w:noProof/>
        </w:rPr>
        <w:drawing>
          <wp:inline distT="0" distB="0" distL="0" distR="0" wp14:anchorId="49CEFF4F" wp14:editId="2B0DF2A9">
            <wp:extent cx="4383392" cy="3569442"/>
            <wp:effectExtent l="0" t="0" r="0" b="0"/>
            <wp:docPr id="615650589" name="Imagen 9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50589" name="Imagen 9" descr="Diagrama&#10;&#10;El contenido generado por IA puede ser incorrec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07507" cy="358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DC982" w14:textId="2DFE969D" w:rsidR="00C03723" w:rsidRPr="006E36EC" w:rsidRDefault="00C03723" w:rsidP="00E7634B">
      <w:pPr>
        <w:pStyle w:val="Descripcin"/>
        <w:rPr>
          <w:i w:val="0"/>
          <w:iCs w:val="0"/>
          <w:color w:val="auto"/>
        </w:rPr>
      </w:pPr>
      <w:r w:rsidRPr="006E36EC">
        <w:rPr>
          <w:b/>
          <w:bCs/>
          <w:i w:val="0"/>
          <w:iCs w:val="0"/>
          <w:color w:val="auto"/>
        </w:rPr>
        <w:t xml:space="preserve">Fig.  S6. </w:t>
      </w:r>
      <w:r w:rsidR="006E36EC" w:rsidRPr="006E36EC">
        <w:rPr>
          <w:i w:val="0"/>
          <w:iCs w:val="0"/>
          <w:color w:val="auto"/>
        </w:rPr>
        <w:t xml:space="preserve">Thermal dependence of </w:t>
      </w:r>
      <w:r w:rsidR="006E36EC">
        <w:rPr>
          <w:i w:val="0"/>
          <w:iCs w:val="0"/>
          <w:color w:val="auto"/>
        </w:rPr>
        <w:t>a</w:t>
      </w:r>
      <w:r w:rsidR="006E36EC" w:rsidRPr="006E36EC">
        <w:rPr>
          <w:i w:val="0"/>
          <w:iCs w:val="0"/>
          <w:color w:val="auto"/>
        </w:rPr>
        <w:t xml:space="preserve"> MZI with BTO phase shifters.</w:t>
      </w:r>
    </w:p>
    <w:p w14:paraId="29F2AD3D" w14:textId="0A278240" w:rsidR="00514331" w:rsidRDefault="00514331" w:rsidP="00D72107">
      <w:pPr>
        <w:jc w:val="center"/>
      </w:pPr>
      <w:r>
        <w:br w:type="page"/>
      </w:r>
    </w:p>
    <w:p w14:paraId="5FC7C647" w14:textId="6DEE376C" w:rsidR="00514331" w:rsidRDefault="00514331" w:rsidP="00514331">
      <w:pPr>
        <w:pStyle w:val="Ttulo1"/>
        <w:rPr>
          <w:b w:val="0"/>
          <w:bCs/>
        </w:rPr>
      </w:pPr>
      <w:bookmarkStart w:id="4" w:name="_Toc217302755"/>
      <w:r>
        <w:lastRenderedPageBreak/>
        <w:t xml:space="preserve">Supplementary Note 5. </w:t>
      </w:r>
      <w:r w:rsidR="003E639B">
        <w:rPr>
          <w:b w:val="0"/>
          <w:bCs/>
        </w:rPr>
        <w:t>Fabricated silicon waveguide</w:t>
      </w:r>
      <w:r w:rsidR="00797669" w:rsidRPr="00797669">
        <w:rPr>
          <w:b w:val="0"/>
          <w:bCs/>
        </w:rPr>
        <w:t>.</w:t>
      </w:r>
      <w:bookmarkEnd w:id="4"/>
    </w:p>
    <w:p w14:paraId="2BDA58DE" w14:textId="77777777" w:rsidR="00797669" w:rsidRDefault="00797669" w:rsidP="00797669"/>
    <w:p w14:paraId="08C6B55D" w14:textId="37C973B0" w:rsidR="00137157" w:rsidRDefault="00137157" w:rsidP="00797669">
      <w:r w:rsidRPr="00137157">
        <w:t xml:space="preserve">The photonic circuitry was processed on 200 mm base wafers fabricated at CEA-Leti using a silicon-on-insulator (SOI) platform featuring a </w:t>
      </w:r>
      <w:r>
        <w:t xml:space="preserve"> </w:t>
      </w:r>
      <w:r w:rsidRPr="00137157">
        <w:t>3</w:t>
      </w:r>
      <w:r>
        <w:t xml:space="preserve"> </w:t>
      </w:r>
      <w:r>
        <w:rPr>
          <w:rFonts w:cstheme="minorHAnsi"/>
        </w:rPr>
        <w:t>µ</w:t>
      </w:r>
      <w:r>
        <w:t>m</w:t>
      </w:r>
      <w:r w:rsidRPr="00137157">
        <w:t xml:space="preserve"> thick buried oxide (BOX) layer. While the platform is nominally based on a 220</w:t>
      </w:r>
      <w:r w:rsidR="002832AC">
        <w:t xml:space="preserve"> nm</w:t>
      </w:r>
      <w:r w:rsidRPr="00137157">
        <w:t xml:space="preserve"> silicon layer, characterization of the actual fabricated structures was </w:t>
      </w:r>
      <w:r w:rsidR="002832AC">
        <w:t>verified.</w:t>
      </w:r>
    </w:p>
    <w:p w14:paraId="0836EB90" w14:textId="6867150B" w:rsidR="00137157" w:rsidRDefault="00137157" w:rsidP="00797669">
      <w:r w:rsidRPr="00137157">
        <w:t xml:space="preserve">To prepare a surface suitable for the heterogeneous integration of </w:t>
      </w:r>
      <w:r w:rsidR="002832AC">
        <w:t>BTO</w:t>
      </w:r>
      <w:r w:rsidRPr="00137157">
        <w:t xml:space="preserve">, a planarized top cladding was required. </w:t>
      </w:r>
      <w:r w:rsidR="002832AC">
        <w:t>The</w:t>
      </w:r>
      <w:r w:rsidRPr="00137157">
        <w:t xml:space="preserve"> targeted top oxide thickness </w:t>
      </w:r>
      <w:r w:rsidR="002832AC">
        <w:t>was</w:t>
      </w:r>
      <w:r w:rsidRPr="00137157">
        <w:t xml:space="preserve"> </w:t>
      </w:r>
      <w:r w:rsidR="002832AC">
        <w:t xml:space="preserve"> </w:t>
      </w:r>
      <w:r w:rsidRPr="00137157">
        <w:t>350</w:t>
      </w:r>
      <w:r w:rsidR="002832AC">
        <w:t xml:space="preserve"> nm</w:t>
      </w:r>
      <w:r w:rsidRPr="00137157">
        <w:t>, which was achieved through a sequence of oxide deposition followed by a planarization step using Chemical-Mechanical Polishing (CMP).</w:t>
      </w:r>
    </w:p>
    <w:p w14:paraId="0FF7DCD5" w14:textId="1EDB854F" w:rsidR="00137157" w:rsidRDefault="00137157" w:rsidP="00797669">
      <w:r w:rsidRPr="00137157">
        <w:t xml:space="preserve">Final validation was performed using Scanning Electron Microscopy (SEM) on </w:t>
      </w:r>
      <w:r w:rsidR="003A54BB">
        <w:t>a</w:t>
      </w:r>
      <w:r w:rsidRPr="00137157">
        <w:t xml:space="preserve"> cross-section (</w:t>
      </w:r>
      <w:r w:rsidR="003A54BB">
        <w:t>Fig. S7</w:t>
      </w:r>
      <w:r w:rsidRPr="00137157">
        <w:t>). The imaging confirmed a robust rectangular waveguide profile with a core width of approximately 512.6</w:t>
      </w:r>
      <w:r w:rsidR="003A54BB">
        <w:t xml:space="preserve"> nm</w:t>
      </w:r>
      <w:r w:rsidRPr="00137157">
        <w:t xml:space="preserve"> and a height of</w:t>
      </w:r>
      <w:r w:rsidR="003A54BB">
        <w:t xml:space="preserve"> </w:t>
      </w:r>
      <w:r w:rsidRPr="00137157">
        <w:t>242.5</w:t>
      </w:r>
      <w:r w:rsidR="003A54BB">
        <w:t xml:space="preserve"> nm</w:t>
      </w:r>
      <w:r w:rsidRPr="00137157">
        <w:t>. Furthermore, the critical top oxide thickness was measured at 365.7</w:t>
      </w:r>
      <w:r w:rsidR="003A54BB">
        <w:t xml:space="preserve"> nm</w:t>
      </w:r>
      <w:r w:rsidRPr="00137157">
        <w:t>. This value slightly exceeds the nominal target but ensures a sufficient planarization margin for the subsequent direct wafer bonding of the BTO film.</w:t>
      </w:r>
    </w:p>
    <w:p w14:paraId="2C4D2417" w14:textId="77777777" w:rsidR="00E00027" w:rsidRPr="00797669" w:rsidRDefault="00E00027" w:rsidP="00797669"/>
    <w:p w14:paraId="3BA2BD04" w14:textId="77777777" w:rsidR="00E00027" w:rsidRDefault="003E639B" w:rsidP="00E00027">
      <w:pPr>
        <w:keepNext/>
        <w:jc w:val="left"/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BFB6260" wp14:editId="587F2CA4">
            <wp:extent cx="5398770" cy="3848735"/>
            <wp:effectExtent l="0" t="0" r="0" b="0"/>
            <wp:docPr id="57390779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A0CC8" w14:textId="1A979D55" w:rsidR="00E00027" w:rsidRPr="00E7634B" w:rsidRDefault="00E00027" w:rsidP="00E00027">
      <w:pPr>
        <w:pStyle w:val="Descripcin"/>
        <w:jc w:val="left"/>
        <w:rPr>
          <w:i w:val="0"/>
          <w:iCs w:val="0"/>
          <w:color w:val="auto"/>
        </w:rPr>
      </w:pPr>
      <w:r w:rsidRPr="00E7634B">
        <w:rPr>
          <w:b/>
          <w:bCs/>
          <w:i w:val="0"/>
          <w:iCs w:val="0"/>
          <w:color w:val="auto"/>
        </w:rPr>
        <w:t>Fig.  S7.</w:t>
      </w:r>
      <w:r w:rsidRPr="00E7634B">
        <w:rPr>
          <w:i w:val="0"/>
          <w:iCs w:val="0"/>
          <w:color w:val="auto"/>
        </w:rPr>
        <w:t xml:space="preserve"> </w:t>
      </w:r>
      <w:r w:rsidR="00E7634B" w:rsidRPr="00E7634B">
        <w:rPr>
          <w:i w:val="0"/>
          <w:iCs w:val="0"/>
          <w:color w:val="auto"/>
        </w:rPr>
        <w:t>Cross-sectional SEM analysis of the fabricated silicon waveguide.</w:t>
      </w:r>
    </w:p>
    <w:p w14:paraId="0CAFA061" w14:textId="600F0795" w:rsidR="005E0384" w:rsidRDefault="004C564F" w:rsidP="00716653">
      <w:pPr>
        <w:pStyle w:val="Ttulo1"/>
      </w:pPr>
      <w:r>
        <w:rPr>
          <w:rFonts w:cs="Times New Roman"/>
        </w:rPr>
        <w:br w:type="page"/>
      </w:r>
      <w:r w:rsidR="005E0384" w:rsidRPr="005E0384">
        <w:lastRenderedPageBreak/>
        <w:t>References</w:t>
      </w:r>
    </w:p>
    <w:p w14:paraId="4CDA9D47" w14:textId="77777777" w:rsidR="00547F58" w:rsidRPr="00547F58" w:rsidRDefault="00547F58" w:rsidP="00547F58"/>
    <w:sdt>
      <w:sdtPr>
        <w:rPr>
          <w:rFonts w:ascii="Times New Roman" w:eastAsia="Times New Roman" w:hAnsi="Times New Roman" w:cs="Times New Roman"/>
          <w:color w:val="000000"/>
          <w:sz w:val="24"/>
          <w:szCs w:val="24"/>
          <w:lang w:eastAsia="en-GB"/>
        </w:rPr>
        <w:tag w:val="MENDELEY_BIBLIOGRAPHY"/>
        <w:id w:val="-639878697"/>
        <w:placeholder>
          <w:docPart w:val="DefaultPlaceholder_-1854013440"/>
        </w:placeholder>
      </w:sdtPr>
      <w:sdtEndPr/>
      <w:sdtContent>
        <w:p w14:paraId="010A2C57" w14:textId="77777777" w:rsidR="00547F58" w:rsidRPr="00547F58" w:rsidRDefault="00547F58">
          <w:pPr>
            <w:autoSpaceDE w:val="0"/>
            <w:autoSpaceDN w:val="0"/>
            <w:ind w:hanging="640"/>
            <w:divId w:val="715012134"/>
            <w:rPr>
              <w:rFonts w:ascii="Times New Roman" w:eastAsia="Times New Roman" w:hAnsi="Times New Roman" w:cs="Times New Roman"/>
              <w:color w:val="000000"/>
            </w:rPr>
          </w:pPr>
          <w:r w:rsidRPr="00547F58">
            <w:rPr>
              <w:rFonts w:ascii="Times New Roman" w:eastAsia="Times New Roman" w:hAnsi="Times New Roman" w:cs="Times New Roman"/>
              <w:color w:val="000000"/>
              <w:lang w:val="fr-FR"/>
            </w:rPr>
            <w:t>1.</w:t>
          </w:r>
          <w:r w:rsidRPr="00547F58">
            <w:rPr>
              <w:rFonts w:ascii="Times New Roman" w:eastAsia="Times New Roman" w:hAnsi="Times New Roman" w:cs="Times New Roman"/>
              <w:color w:val="000000"/>
              <w:lang w:val="fr-FR"/>
            </w:rPr>
            <w:tab/>
            <w:t xml:space="preserve">Geler-Kremer, J. </w:t>
          </w:r>
          <w:r w:rsidRPr="00547F58">
            <w:rPr>
              <w:rFonts w:ascii="Times New Roman" w:eastAsia="Times New Roman" w:hAnsi="Times New Roman" w:cs="Times New Roman"/>
              <w:i/>
              <w:iCs/>
              <w:color w:val="000000"/>
              <w:lang w:val="fr-FR"/>
            </w:rPr>
            <w:t>et al.</w:t>
          </w:r>
          <w:r w:rsidRPr="00547F58">
            <w:rPr>
              <w:rFonts w:ascii="Times New Roman" w:eastAsia="Times New Roman" w:hAnsi="Times New Roman" w:cs="Times New Roman"/>
              <w:color w:val="000000"/>
              <w:lang w:val="fr-FR"/>
            </w:rPr>
            <w:t xml:space="preserve"> </w:t>
          </w:r>
          <w:r w:rsidRPr="00547F58">
            <w:rPr>
              <w:rFonts w:ascii="Times New Roman" w:eastAsia="Times New Roman" w:hAnsi="Times New Roman" w:cs="Times New Roman"/>
              <w:color w:val="000000"/>
            </w:rPr>
            <w:t xml:space="preserve">A ferroelectric multilevel non-volatile photonic phase shifter. </w:t>
          </w:r>
          <w:r w:rsidRPr="00547F58">
            <w:rPr>
              <w:rFonts w:ascii="Times New Roman" w:eastAsia="Times New Roman" w:hAnsi="Times New Roman" w:cs="Times New Roman"/>
              <w:i/>
              <w:iCs/>
              <w:color w:val="000000"/>
            </w:rPr>
            <w:t>Nat. Photon.</w:t>
          </w:r>
          <w:r w:rsidRPr="00547F58">
            <w:rPr>
              <w:rFonts w:ascii="Times New Roman" w:eastAsia="Times New Roman" w:hAnsi="Times New Roman" w:cs="Times New Roman"/>
              <w:color w:val="000000"/>
            </w:rPr>
            <w:t xml:space="preserve"> </w:t>
          </w:r>
          <w:r w:rsidRPr="00547F58">
            <w:rPr>
              <w:rFonts w:ascii="Times New Roman" w:eastAsia="Times New Roman" w:hAnsi="Times New Roman" w:cs="Times New Roman"/>
              <w:b/>
              <w:color w:val="000000"/>
            </w:rPr>
            <w:t>16</w:t>
          </w:r>
          <w:r w:rsidRPr="00547F58">
            <w:rPr>
              <w:rFonts w:ascii="Times New Roman" w:eastAsia="Times New Roman" w:hAnsi="Times New Roman" w:cs="Times New Roman"/>
              <w:color w:val="000000"/>
            </w:rPr>
            <w:t>, 491–497 (2022).</w:t>
          </w:r>
        </w:p>
        <w:p w14:paraId="7E53C4FE" w14:textId="77777777" w:rsidR="00547F58" w:rsidRPr="00547F58" w:rsidRDefault="00547F58">
          <w:pPr>
            <w:autoSpaceDE w:val="0"/>
            <w:autoSpaceDN w:val="0"/>
            <w:ind w:hanging="640"/>
            <w:divId w:val="1096101150"/>
            <w:rPr>
              <w:rFonts w:ascii="Times New Roman" w:eastAsia="Times New Roman" w:hAnsi="Times New Roman" w:cs="Times New Roman"/>
              <w:color w:val="000000"/>
            </w:rPr>
          </w:pPr>
          <w:r w:rsidRPr="00547F58">
            <w:rPr>
              <w:rFonts w:ascii="Times New Roman" w:eastAsia="Times New Roman" w:hAnsi="Times New Roman" w:cs="Times New Roman"/>
              <w:color w:val="000000"/>
            </w:rPr>
            <w:t>2.</w:t>
          </w:r>
          <w:r w:rsidRPr="00547F58">
            <w:rPr>
              <w:rFonts w:ascii="Times New Roman" w:eastAsia="Times New Roman" w:hAnsi="Times New Roman" w:cs="Times New Roman"/>
              <w:color w:val="000000"/>
            </w:rPr>
            <w:tab/>
            <w:t xml:space="preserve">Lopez-Hernandez, A., Gutierrez-Zubillaga, M. &amp; Perez-Lopez, D. Automatic Self-calibration of Programmable Photonic Processors. in </w:t>
          </w:r>
          <w:r w:rsidRPr="00547F58">
            <w:rPr>
              <w:rFonts w:ascii="Times New Roman" w:eastAsia="Times New Roman" w:hAnsi="Times New Roman" w:cs="Times New Roman"/>
              <w:i/>
              <w:iCs/>
              <w:color w:val="000000"/>
            </w:rPr>
            <w:t>2022 IEEE Photonics Conference (IPC)</w:t>
          </w:r>
          <w:r w:rsidRPr="00547F58">
            <w:rPr>
              <w:rFonts w:ascii="Times New Roman" w:eastAsia="Times New Roman" w:hAnsi="Times New Roman" w:cs="Times New Roman"/>
              <w:color w:val="000000"/>
            </w:rPr>
            <w:t xml:space="preserve"> 1–2 (Institute of Electrical and Electronics Engineers Inc., Vancouver, 2022). doi:10.1109/IPC53466.2022.9975587.</w:t>
          </w:r>
        </w:p>
        <w:p w14:paraId="5E2C2F6F" w14:textId="6EB937BD" w:rsidR="003617D8" w:rsidRDefault="00547F58" w:rsidP="00716653">
          <w:pPr>
            <w:pStyle w:val="NormalWeb"/>
            <w:spacing w:before="0" w:beforeAutospacing="0" w:after="220" w:afterAutospacing="0"/>
          </w:pPr>
          <w:r w:rsidRPr="00547F58">
            <w:rPr>
              <w:color w:val="000000"/>
              <w:sz w:val="22"/>
              <w:szCs w:val="22"/>
            </w:rPr>
            <w:t> </w:t>
          </w:r>
        </w:p>
      </w:sdtContent>
    </w:sdt>
    <w:sectPr w:rsidR="003617D8" w:rsidSect="00F953B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853BF"/>
    <w:multiLevelType w:val="multilevel"/>
    <w:tmpl w:val="3D8687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sz w:val="28"/>
        <w:szCs w:val="36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85453AF"/>
    <w:multiLevelType w:val="hybridMultilevel"/>
    <w:tmpl w:val="A6489306"/>
    <w:lvl w:ilvl="0" w:tplc="B08EC4A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sz w:val="28"/>
        <w:szCs w:val="2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1D7F46"/>
    <w:multiLevelType w:val="hybridMultilevel"/>
    <w:tmpl w:val="C308B5D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14:numSpacing w14:val="proportional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2158AF"/>
    <w:multiLevelType w:val="hybridMultilevel"/>
    <w:tmpl w:val="0540D5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4012E4"/>
    <w:multiLevelType w:val="hybridMultilevel"/>
    <w:tmpl w:val="2FB2068A"/>
    <w:lvl w:ilvl="0" w:tplc="032C302C">
      <w:start w:val="1"/>
      <w:numFmt w:val="decimal"/>
      <w:lvlText w:val="[%1]"/>
      <w:lvlJc w:val="right"/>
      <w:pPr>
        <w:ind w:left="720" w:hanging="360"/>
      </w:pPr>
      <w:rPr>
        <w:rFonts w:hint="default"/>
        <w14:numSpacing w14:val="proportional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862F39"/>
    <w:multiLevelType w:val="multilevel"/>
    <w:tmpl w:val="B2C606F4"/>
    <w:lvl w:ilvl="0">
      <w:start w:val="1"/>
      <w:numFmt w:val="decimal"/>
      <w:pStyle w:val="Sub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4B693196"/>
    <w:multiLevelType w:val="hybridMultilevel"/>
    <w:tmpl w:val="24AE9966"/>
    <w:lvl w:ilvl="0" w:tplc="77D6D540">
      <w:start w:val="1"/>
      <w:numFmt w:val="decimal"/>
      <w:lvlText w:val="1.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B983E70"/>
    <w:multiLevelType w:val="hybridMultilevel"/>
    <w:tmpl w:val="2A6025F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325B64"/>
    <w:multiLevelType w:val="hybridMultilevel"/>
    <w:tmpl w:val="CE2ACB96"/>
    <w:lvl w:ilvl="0" w:tplc="08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D753C1"/>
    <w:multiLevelType w:val="multilevel"/>
    <w:tmpl w:val="D4D4511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BF17047"/>
    <w:multiLevelType w:val="multilevel"/>
    <w:tmpl w:val="552E3F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0C0027B"/>
    <w:multiLevelType w:val="hybridMultilevel"/>
    <w:tmpl w:val="D3423F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FC6CD2"/>
    <w:multiLevelType w:val="hybridMultilevel"/>
    <w:tmpl w:val="521C9552"/>
    <w:lvl w:ilvl="0" w:tplc="C9D0E07E">
      <w:start w:val="1"/>
      <w:numFmt w:val="decimal"/>
      <w:lvlText w:val="[%1]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81E6F80"/>
    <w:multiLevelType w:val="hybridMultilevel"/>
    <w:tmpl w:val="C7441DB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CA101BF"/>
    <w:multiLevelType w:val="hybridMultilevel"/>
    <w:tmpl w:val="441C65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E2D6B26"/>
    <w:multiLevelType w:val="hybridMultilevel"/>
    <w:tmpl w:val="188870E0"/>
    <w:lvl w:ilvl="0" w:tplc="C9D0E07E">
      <w:start w:val="1"/>
      <w:numFmt w:val="decimal"/>
      <w:lvlText w:val="[%1]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7436098">
    <w:abstractNumId w:val="6"/>
  </w:num>
  <w:num w:numId="2" w16cid:durableId="2071994791">
    <w:abstractNumId w:val="5"/>
  </w:num>
  <w:num w:numId="3" w16cid:durableId="21637609">
    <w:abstractNumId w:val="7"/>
  </w:num>
  <w:num w:numId="4" w16cid:durableId="1915125539">
    <w:abstractNumId w:val="1"/>
  </w:num>
  <w:num w:numId="5" w16cid:durableId="96869090">
    <w:abstractNumId w:val="0"/>
  </w:num>
  <w:num w:numId="6" w16cid:durableId="1775392886">
    <w:abstractNumId w:val="9"/>
  </w:num>
  <w:num w:numId="7" w16cid:durableId="126747943">
    <w:abstractNumId w:val="11"/>
  </w:num>
  <w:num w:numId="8" w16cid:durableId="14504832">
    <w:abstractNumId w:val="12"/>
  </w:num>
  <w:num w:numId="9" w16cid:durableId="1917936790">
    <w:abstractNumId w:val="15"/>
  </w:num>
  <w:num w:numId="10" w16cid:durableId="756293498">
    <w:abstractNumId w:val="4"/>
  </w:num>
  <w:num w:numId="11" w16cid:durableId="1460612394">
    <w:abstractNumId w:val="8"/>
  </w:num>
  <w:num w:numId="12" w16cid:durableId="1695114282">
    <w:abstractNumId w:val="2"/>
  </w:num>
  <w:num w:numId="13" w16cid:durableId="1259870639">
    <w:abstractNumId w:val="14"/>
  </w:num>
  <w:num w:numId="14" w16cid:durableId="1597395540">
    <w:abstractNumId w:val="3"/>
  </w:num>
  <w:num w:numId="15" w16cid:durableId="2101827376">
    <w:abstractNumId w:val="10"/>
  </w:num>
  <w:num w:numId="16" w16cid:durableId="103481728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493"/>
    <w:rsid w:val="00001058"/>
    <w:rsid w:val="0000566F"/>
    <w:rsid w:val="00014948"/>
    <w:rsid w:val="000206AC"/>
    <w:rsid w:val="000534FF"/>
    <w:rsid w:val="000546A3"/>
    <w:rsid w:val="000564D1"/>
    <w:rsid w:val="00065E31"/>
    <w:rsid w:val="000674E7"/>
    <w:rsid w:val="00070415"/>
    <w:rsid w:val="00084E42"/>
    <w:rsid w:val="000B1B70"/>
    <w:rsid w:val="000B4DA6"/>
    <w:rsid w:val="000E0CD5"/>
    <w:rsid w:val="000E4FD3"/>
    <w:rsid w:val="000F5787"/>
    <w:rsid w:val="000F6EE4"/>
    <w:rsid w:val="001069E2"/>
    <w:rsid w:val="00107631"/>
    <w:rsid w:val="001130FD"/>
    <w:rsid w:val="00115A77"/>
    <w:rsid w:val="0011624A"/>
    <w:rsid w:val="00123674"/>
    <w:rsid w:val="00124F68"/>
    <w:rsid w:val="00132D0E"/>
    <w:rsid w:val="00137157"/>
    <w:rsid w:val="00143E73"/>
    <w:rsid w:val="001440C4"/>
    <w:rsid w:val="00173EDD"/>
    <w:rsid w:val="001758E5"/>
    <w:rsid w:val="00184484"/>
    <w:rsid w:val="00184523"/>
    <w:rsid w:val="0018740A"/>
    <w:rsid w:val="001A149B"/>
    <w:rsid w:val="001A15F3"/>
    <w:rsid w:val="001A1884"/>
    <w:rsid w:val="001A6562"/>
    <w:rsid w:val="001A79E0"/>
    <w:rsid w:val="001B6565"/>
    <w:rsid w:val="001C4BDB"/>
    <w:rsid w:val="00211F62"/>
    <w:rsid w:val="00232E96"/>
    <w:rsid w:val="00235AB1"/>
    <w:rsid w:val="00237B6D"/>
    <w:rsid w:val="0025505E"/>
    <w:rsid w:val="002627D1"/>
    <w:rsid w:val="002665C3"/>
    <w:rsid w:val="00276E7D"/>
    <w:rsid w:val="002811A1"/>
    <w:rsid w:val="002832AC"/>
    <w:rsid w:val="00295607"/>
    <w:rsid w:val="002A1A3F"/>
    <w:rsid w:val="002A23BF"/>
    <w:rsid w:val="002A4DA7"/>
    <w:rsid w:val="002D44F6"/>
    <w:rsid w:val="002E30E2"/>
    <w:rsid w:val="002E3BB7"/>
    <w:rsid w:val="002E4374"/>
    <w:rsid w:val="003006B2"/>
    <w:rsid w:val="00304CFA"/>
    <w:rsid w:val="00305455"/>
    <w:rsid w:val="00310409"/>
    <w:rsid w:val="00325C48"/>
    <w:rsid w:val="003276DB"/>
    <w:rsid w:val="00330423"/>
    <w:rsid w:val="00334205"/>
    <w:rsid w:val="003426F7"/>
    <w:rsid w:val="00353D7F"/>
    <w:rsid w:val="00354C25"/>
    <w:rsid w:val="003617D8"/>
    <w:rsid w:val="00375336"/>
    <w:rsid w:val="00381232"/>
    <w:rsid w:val="003940A5"/>
    <w:rsid w:val="003A54BB"/>
    <w:rsid w:val="003B0C33"/>
    <w:rsid w:val="003B18C5"/>
    <w:rsid w:val="003C46E1"/>
    <w:rsid w:val="003C5020"/>
    <w:rsid w:val="003E639B"/>
    <w:rsid w:val="003F0EFD"/>
    <w:rsid w:val="00400870"/>
    <w:rsid w:val="00401015"/>
    <w:rsid w:val="00410244"/>
    <w:rsid w:val="004123CF"/>
    <w:rsid w:val="00415D91"/>
    <w:rsid w:val="00415D9F"/>
    <w:rsid w:val="00421302"/>
    <w:rsid w:val="00421C18"/>
    <w:rsid w:val="00423B1D"/>
    <w:rsid w:val="004249EE"/>
    <w:rsid w:val="00431E31"/>
    <w:rsid w:val="0044082B"/>
    <w:rsid w:val="004415FC"/>
    <w:rsid w:val="0044257C"/>
    <w:rsid w:val="00450A88"/>
    <w:rsid w:val="00453120"/>
    <w:rsid w:val="0048265B"/>
    <w:rsid w:val="00485F46"/>
    <w:rsid w:val="004A0493"/>
    <w:rsid w:val="004B1FAA"/>
    <w:rsid w:val="004C4E9A"/>
    <w:rsid w:val="004C564F"/>
    <w:rsid w:val="004D692F"/>
    <w:rsid w:val="004E4315"/>
    <w:rsid w:val="004F52D3"/>
    <w:rsid w:val="00513493"/>
    <w:rsid w:val="00514331"/>
    <w:rsid w:val="00524CC1"/>
    <w:rsid w:val="005308FC"/>
    <w:rsid w:val="00544B34"/>
    <w:rsid w:val="00545073"/>
    <w:rsid w:val="00547F58"/>
    <w:rsid w:val="005514D6"/>
    <w:rsid w:val="00575F3C"/>
    <w:rsid w:val="00590CE8"/>
    <w:rsid w:val="00591763"/>
    <w:rsid w:val="00594B78"/>
    <w:rsid w:val="0059641D"/>
    <w:rsid w:val="005B1697"/>
    <w:rsid w:val="005C29A2"/>
    <w:rsid w:val="005C3957"/>
    <w:rsid w:val="005E0384"/>
    <w:rsid w:val="005F0FA7"/>
    <w:rsid w:val="00604E5E"/>
    <w:rsid w:val="00613B8B"/>
    <w:rsid w:val="0062188D"/>
    <w:rsid w:val="00621899"/>
    <w:rsid w:val="00623E41"/>
    <w:rsid w:val="00633BF8"/>
    <w:rsid w:val="006475AC"/>
    <w:rsid w:val="00666427"/>
    <w:rsid w:val="00667AC9"/>
    <w:rsid w:val="00671010"/>
    <w:rsid w:val="00672DC1"/>
    <w:rsid w:val="00681459"/>
    <w:rsid w:val="006841DA"/>
    <w:rsid w:val="00684BE3"/>
    <w:rsid w:val="006A09E5"/>
    <w:rsid w:val="006B27D7"/>
    <w:rsid w:val="006B32F1"/>
    <w:rsid w:val="006B7D93"/>
    <w:rsid w:val="006C057F"/>
    <w:rsid w:val="006C1FEA"/>
    <w:rsid w:val="006C4CCD"/>
    <w:rsid w:val="006D0C2C"/>
    <w:rsid w:val="006E1033"/>
    <w:rsid w:val="006E36EC"/>
    <w:rsid w:val="00716653"/>
    <w:rsid w:val="0071764D"/>
    <w:rsid w:val="007329F1"/>
    <w:rsid w:val="0073743A"/>
    <w:rsid w:val="00741491"/>
    <w:rsid w:val="00745AA3"/>
    <w:rsid w:val="00766C24"/>
    <w:rsid w:val="00771724"/>
    <w:rsid w:val="0077530F"/>
    <w:rsid w:val="0077660A"/>
    <w:rsid w:val="00776FF6"/>
    <w:rsid w:val="00777A74"/>
    <w:rsid w:val="0078111D"/>
    <w:rsid w:val="00787A55"/>
    <w:rsid w:val="00797669"/>
    <w:rsid w:val="007D1FC9"/>
    <w:rsid w:val="007F0CDC"/>
    <w:rsid w:val="007F554B"/>
    <w:rsid w:val="007F5934"/>
    <w:rsid w:val="007F6306"/>
    <w:rsid w:val="00801BA6"/>
    <w:rsid w:val="008042A9"/>
    <w:rsid w:val="00812729"/>
    <w:rsid w:val="00825A28"/>
    <w:rsid w:val="00831764"/>
    <w:rsid w:val="00852E69"/>
    <w:rsid w:val="008615BE"/>
    <w:rsid w:val="00867462"/>
    <w:rsid w:val="00870484"/>
    <w:rsid w:val="0087262F"/>
    <w:rsid w:val="0087368D"/>
    <w:rsid w:val="008755C3"/>
    <w:rsid w:val="0088192E"/>
    <w:rsid w:val="00893C4C"/>
    <w:rsid w:val="008943D3"/>
    <w:rsid w:val="008B23DF"/>
    <w:rsid w:val="008B4AB1"/>
    <w:rsid w:val="008C33FF"/>
    <w:rsid w:val="008C5FE7"/>
    <w:rsid w:val="008D0B2E"/>
    <w:rsid w:val="008D1B73"/>
    <w:rsid w:val="008F2CDD"/>
    <w:rsid w:val="0090278B"/>
    <w:rsid w:val="00903209"/>
    <w:rsid w:val="00904827"/>
    <w:rsid w:val="0091424B"/>
    <w:rsid w:val="00916DAE"/>
    <w:rsid w:val="009265E3"/>
    <w:rsid w:val="009358DF"/>
    <w:rsid w:val="009441FA"/>
    <w:rsid w:val="00952623"/>
    <w:rsid w:val="00954718"/>
    <w:rsid w:val="00956986"/>
    <w:rsid w:val="009606E2"/>
    <w:rsid w:val="00971B79"/>
    <w:rsid w:val="009744AD"/>
    <w:rsid w:val="0097785F"/>
    <w:rsid w:val="009842A9"/>
    <w:rsid w:val="00996378"/>
    <w:rsid w:val="009A151E"/>
    <w:rsid w:val="009B0872"/>
    <w:rsid w:val="009B3D3D"/>
    <w:rsid w:val="009D561D"/>
    <w:rsid w:val="009E610D"/>
    <w:rsid w:val="009E650B"/>
    <w:rsid w:val="00A13515"/>
    <w:rsid w:val="00A2203C"/>
    <w:rsid w:val="00A22CC7"/>
    <w:rsid w:val="00A22E28"/>
    <w:rsid w:val="00A257E4"/>
    <w:rsid w:val="00A53B2E"/>
    <w:rsid w:val="00A5496B"/>
    <w:rsid w:val="00A55C34"/>
    <w:rsid w:val="00A66B79"/>
    <w:rsid w:val="00A66B87"/>
    <w:rsid w:val="00A74262"/>
    <w:rsid w:val="00A915FA"/>
    <w:rsid w:val="00A9482B"/>
    <w:rsid w:val="00A97012"/>
    <w:rsid w:val="00AA4D93"/>
    <w:rsid w:val="00AA7D60"/>
    <w:rsid w:val="00AB235B"/>
    <w:rsid w:val="00AB5142"/>
    <w:rsid w:val="00AB66DA"/>
    <w:rsid w:val="00AC4C8B"/>
    <w:rsid w:val="00AC4FE6"/>
    <w:rsid w:val="00AD147D"/>
    <w:rsid w:val="00AD1BB3"/>
    <w:rsid w:val="00AD623B"/>
    <w:rsid w:val="00AE1079"/>
    <w:rsid w:val="00AE73F9"/>
    <w:rsid w:val="00AF0793"/>
    <w:rsid w:val="00B0155E"/>
    <w:rsid w:val="00B0444D"/>
    <w:rsid w:val="00B05EC3"/>
    <w:rsid w:val="00B103F4"/>
    <w:rsid w:val="00B21FB2"/>
    <w:rsid w:val="00B307C2"/>
    <w:rsid w:val="00B37400"/>
    <w:rsid w:val="00B51F37"/>
    <w:rsid w:val="00B53078"/>
    <w:rsid w:val="00B579D5"/>
    <w:rsid w:val="00B61348"/>
    <w:rsid w:val="00B713B0"/>
    <w:rsid w:val="00B74A6A"/>
    <w:rsid w:val="00B85250"/>
    <w:rsid w:val="00B86874"/>
    <w:rsid w:val="00B94591"/>
    <w:rsid w:val="00BA0F25"/>
    <w:rsid w:val="00BA2EFD"/>
    <w:rsid w:val="00BA3F28"/>
    <w:rsid w:val="00BA44F0"/>
    <w:rsid w:val="00BA6654"/>
    <w:rsid w:val="00BA7666"/>
    <w:rsid w:val="00BB026E"/>
    <w:rsid w:val="00BB3138"/>
    <w:rsid w:val="00BB7B57"/>
    <w:rsid w:val="00BC0109"/>
    <w:rsid w:val="00BD01EA"/>
    <w:rsid w:val="00BE0EB1"/>
    <w:rsid w:val="00BF039E"/>
    <w:rsid w:val="00BF11D9"/>
    <w:rsid w:val="00BF30E9"/>
    <w:rsid w:val="00BF6AFC"/>
    <w:rsid w:val="00C03723"/>
    <w:rsid w:val="00C05C42"/>
    <w:rsid w:val="00C0604F"/>
    <w:rsid w:val="00C23F0C"/>
    <w:rsid w:val="00C24ED6"/>
    <w:rsid w:val="00C272D8"/>
    <w:rsid w:val="00C341BE"/>
    <w:rsid w:val="00C34892"/>
    <w:rsid w:val="00C44899"/>
    <w:rsid w:val="00C54108"/>
    <w:rsid w:val="00C5741C"/>
    <w:rsid w:val="00C647F1"/>
    <w:rsid w:val="00C7214A"/>
    <w:rsid w:val="00C804E2"/>
    <w:rsid w:val="00C85E61"/>
    <w:rsid w:val="00C9100F"/>
    <w:rsid w:val="00C92255"/>
    <w:rsid w:val="00C96299"/>
    <w:rsid w:val="00CA07F5"/>
    <w:rsid w:val="00CA38AB"/>
    <w:rsid w:val="00CC03B3"/>
    <w:rsid w:val="00CC0738"/>
    <w:rsid w:val="00CC391E"/>
    <w:rsid w:val="00CC7034"/>
    <w:rsid w:val="00CD1872"/>
    <w:rsid w:val="00CD4DC8"/>
    <w:rsid w:val="00CE0841"/>
    <w:rsid w:val="00CE271C"/>
    <w:rsid w:val="00D10FF9"/>
    <w:rsid w:val="00D16FC6"/>
    <w:rsid w:val="00D209A7"/>
    <w:rsid w:val="00D2755B"/>
    <w:rsid w:val="00D308B5"/>
    <w:rsid w:val="00D33FC0"/>
    <w:rsid w:val="00D6534A"/>
    <w:rsid w:val="00D660B5"/>
    <w:rsid w:val="00D72107"/>
    <w:rsid w:val="00D86405"/>
    <w:rsid w:val="00D93DAB"/>
    <w:rsid w:val="00DA3F0F"/>
    <w:rsid w:val="00DD7BDD"/>
    <w:rsid w:val="00DE31AC"/>
    <w:rsid w:val="00DE6663"/>
    <w:rsid w:val="00DF3BE1"/>
    <w:rsid w:val="00E00027"/>
    <w:rsid w:val="00E061F6"/>
    <w:rsid w:val="00E10414"/>
    <w:rsid w:val="00E42BBA"/>
    <w:rsid w:val="00E478CB"/>
    <w:rsid w:val="00E604C4"/>
    <w:rsid w:val="00E646BE"/>
    <w:rsid w:val="00E728B6"/>
    <w:rsid w:val="00E7634B"/>
    <w:rsid w:val="00E804AF"/>
    <w:rsid w:val="00E85885"/>
    <w:rsid w:val="00E93021"/>
    <w:rsid w:val="00E95D32"/>
    <w:rsid w:val="00E95E2B"/>
    <w:rsid w:val="00EA01E5"/>
    <w:rsid w:val="00EA1137"/>
    <w:rsid w:val="00EA49B0"/>
    <w:rsid w:val="00EA5BEB"/>
    <w:rsid w:val="00EB6178"/>
    <w:rsid w:val="00EC5753"/>
    <w:rsid w:val="00EE64B7"/>
    <w:rsid w:val="00EE76A4"/>
    <w:rsid w:val="00F065BA"/>
    <w:rsid w:val="00F12A3A"/>
    <w:rsid w:val="00F176F0"/>
    <w:rsid w:val="00F237BC"/>
    <w:rsid w:val="00F265CC"/>
    <w:rsid w:val="00F30099"/>
    <w:rsid w:val="00F60C9C"/>
    <w:rsid w:val="00F63357"/>
    <w:rsid w:val="00F63677"/>
    <w:rsid w:val="00F7100D"/>
    <w:rsid w:val="00F746E8"/>
    <w:rsid w:val="00F95317"/>
    <w:rsid w:val="00F953B8"/>
    <w:rsid w:val="00FA236A"/>
    <w:rsid w:val="00FA3339"/>
    <w:rsid w:val="00FB74B3"/>
    <w:rsid w:val="00FC34E6"/>
    <w:rsid w:val="00FC4F76"/>
    <w:rsid w:val="00FE1A62"/>
    <w:rsid w:val="00FE2590"/>
    <w:rsid w:val="00FE6195"/>
    <w:rsid w:val="00FF5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3CB0012"/>
  <w14:defaultImageDpi w14:val="32767"/>
  <w15:chartTrackingRefBased/>
  <w15:docId w15:val="{68B6851B-FCA8-4DB7-8DDA-4C24E9E6F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0FF9"/>
    <w:pPr>
      <w:jc w:val="both"/>
    </w:pPr>
  </w:style>
  <w:style w:type="paragraph" w:styleId="Ttulo1">
    <w:name w:val="heading 1"/>
    <w:basedOn w:val="Ttulo2"/>
    <w:next w:val="Normal"/>
    <w:link w:val="Ttulo1Car"/>
    <w:uiPriority w:val="9"/>
    <w:qFormat/>
    <w:rsid w:val="0088192E"/>
    <w:pPr>
      <w:spacing w:before="240" w:after="0"/>
      <w:outlineLvl w:val="0"/>
    </w:pPr>
    <w:rPr>
      <w:rFonts w:ascii="Times New Roman" w:hAnsi="Times New Roman"/>
      <w:b/>
      <w:color w:val="000000" w:themeColor="text1"/>
      <w:sz w:val="24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134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134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134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5134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5134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134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134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134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Subttulo1">
    <w:name w:val="Subtítulo 1"/>
    <w:basedOn w:val="Ttulo1"/>
    <w:link w:val="Subttulo1Car"/>
    <w:autoRedefine/>
    <w:qFormat/>
    <w:rsid w:val="00613B8B"/>
    <w:pPr>
      <w:numPr>
        <w:numId w:val="2"/>
      </w:numPr>
      <w:spacing w:after="240" w:line="360" w:lineRule="auto"/>
      <w:ind w:left="1080" w:hanging="360"/>
    </w:pPr>
    <w:rPr>
      <w:rFonts w:asciiTheme="minorHAnsi" w:hAnsiTheme="minorHAnsi" w:cstheme="minorHAnsi"/>
      <w:bCs/>
      <w:szCs w:val="28"/>
      <w:u w:val="single"/>
    </w:rPr>
  </w:style>
  <w:style w:type="character" w:customStyle="1" w:styleId="Subttulo1Car">
    <w:name w:val="Subtítulo 1 Car"/>
    <w:basedOn w:val="Ttulo1Car"/>
    <w:link w:val="Subttulo1"/>
    <w:rsid w:val="00613B8B"/>
    <w:rPr>
      <w:rFonts w:asciiTheme="majorHAnsi" w:eastAsiaTheme="majorEastAsia" w:hAnsiTheme="majorHAnsi" w:cstheme="minorHAnsi"/>
      <w:b/>
      <w:bCs/>
      <w:smallCaps w:val="0"/>
      <w:color w:val="0F4761" w:themeColor="accent1" w:themeShade="BF"/>
      <w:sz w:val="24"/>
      <w:szCs w:val="28"/>
      <w:u w:val="single"/>
      <w:lang w:val="en-GB"/>
    </w:rPr>
  </w:style>
  <w:style w:type="character" w:customStyle="1" w:styleId="Ttulo1Car">
    <w:name w:val="Título 1 Car"/>
    <w:basedOn w:val="Fuentedeprrafopredeter"/>
    <w:link w:val="Ttulo1"/>
    <w:uiPriority w:val="9"/>
    <w:rsid w:val="0088192E"/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134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rsid w:val="005134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rsid w:val="0051349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rsid w:val="00513493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513493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13493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13493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1349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5134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5134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5134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5134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5134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13493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513493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513493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134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13493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513493"/>
    <w:rPr>
      <w:b/>
      <w:bCs/>
      <w:smallCaps/>
      <w:color w:val="0F4761" w:themeColor="accent1" w:themeShade="BF"/>
      <w:spacing w:val="5"/>
    </w:rPr>
  </w:style>
  <w:style w:type="character" w:styleId="Hipervnculo">
    <w:name w:val="Hyperlink"/>
    <w:basedOn w:val="Fuentedeprrafopredeter"/>
    <w:uiPriority w:val="99"/>
    <w:unhideWhenUsed/>
    <w:rsid w:val="00513493"/>
    <w:rPr>
      <w:color w:val="467886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513493"/>
    <w:rPr>
      <w:color w:val="605E5C"/>
      <w:shd w:val="clear" w:color="auto" w:fill="E1DFDD"/>
    </w:rPr>
  </w:style>
  <w:style w:type="character" w:styleId="Nmerodelnea">
    <w:name w:val="line number"/>
    <w:basedOn w:val="Fuentedeprrafopredeter"/>
    <w:uiPriority w:val="99"/>
    <w:semiHidden/>
    <w:unhideWhenUsed/>
    <w:rsid w:val="00513493"/>
  </w:style>
  <w:style w:type="table" w:styleId="Tablaconcuadrcula">
    <w:name w:val="Table Grid"/>
    <w:basedOn w:val="Tablanormal"/>
    <w:rsid w:val="006841DA"/>
    <w:pPr>
      <w:spacing w:after="0" w:line="240" w:lineRule="auto"/>
    </w:pPr>
    <w:rPr>
      <w:rFonts w:ascii="Times" w:eastAsia="Times New Roman" w:hAnsi="Times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delmarcadordeposicin">
    <w:name w:val="Placeholder Text"/>
    <w:basedOn w:val="Fuentedeprrafopredeter"/>
    <w:uiPriority w:val="99"/>
    <w:semiHidden/>
    <w:rsid w:val="00777A74"/>
    <w:rPr>
      <w:color w:val="666666"/>
    </w:rPr>
  </w:style>
  <w:style w:type="paragraph" w:customStyle="1" w:styleId="Refhead">
    <w:name w:val="Ref head"/>
    <w:basedOn w:val="Normal"/>
    <w:rsid w:val="0073743A"/>
    <w:pPr>
      <w:keepNext/>
      <w:spacing w:before="120" w:after="120" w:line="240" w:lineRule="auto"/>
      <w:outlineLvl w:val="0"/>
    </w:pPr>
    <w:rPr>
      <w:rFonts w:ascii="Times New Roman" w:eastAsia="Times New Roman" w:hAnsi="Times New Roman" w:cs="Times New Roman"/>
      <w:b/>
      <w:bCs/>
      <w:kern w:val="28"/>
      <w:sz w:val="24"/>
      <w:szCs w:val="24"/>
      <w:lang w:val="en-US"/>
    </w:rPr>
  </w:style>
  <w:style w:type="paragraph" w:styleId="NormalWeb">
    <w:name w:val="Normal (Web)"/>
    <w:basedOn w:val="Normal"/>
    <w:uiPriority w:val="99"/>
    <w:unhideWhenUsed/>
    <w:rsid w:val="00F065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nfasis">
    <w:name w:val="Emphasis"/>
    <w:basedOn w:val="Fuentedeprrafopredeter"/>
    <w:uiPriority w:val="20"/>
    <w:qFormat/>
    <w:rsid w:val="00F065BA"/>
    <w:rPr>
      <w:i/>
      <w:iCs/>
    </w:rPr>
  </w:style>
  <w:style w:type="character" w:styleId="Textoennegrita">
    <w:name w:val="Strong"/>
    <w:basedOn w:val="Fuentedeprrafopredeter"/>
    <w:uiPriority w:val="22"/>
    <w:qFormat/>
    <w:rsid w:val="00F065BA"/>
    <w:rPr>
      <w:b/>
      <w:bCs/>
    </w:rPr>
  </w:style>
  <w:style w:type="character" w:styleId="Refdecomentario">
    <w:name w:val="annotation reference"/>
    <w:basedOn w:val="Fuentedeprrafopredeter"/>
    <w:uiPriority w:val="99"/>
    <w:semiHidden/>
    <w:unhideWhenUsed/>
    <w:rsid w:val="00CE271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E271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E271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E271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E271C"/>
    <w:rPr>
      <w:b/>
      <w:bCs/>
      <w:sz w:val="20"/>
      <w:szCs w:val="20"/>
    </w:rPr>
  </w:style>
  <w:style w:type="paragraph" w:styleId="Descripcin">
    <w:name w:val="caption"/>
    <w:basedOn w:val="Normal"/>
    <w:next w:val="Normal"/>
    <w:uiPriority w:val="35"/>
    <w:unhideWhenUsed/>
    <w:qFormat/>
    <w:rsid w:val="00FB74B3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2811A1"/>
    <w:pPr>
      <w:jc w:val="left"/>
      <w:outlineLvl w:val="9"/>
    </w:pPr>
    <w:rPr>
      <w:rFonts w:asciiTheme="majorHAnsi" w:hAnsiTheme="majorHAnsi"/>
      <w:smallCaps/>
      <w:color w:val="0F4761" w:themeColor="accent1" w:themeShade="BF"/>
      <w:sz w:val="32"/>
      <w:lang w:eastAsia="en-GB"/>
    </w:rPr>
  </w:style>
  <w:style w:type="paragraph" w:styleId="TDC2">
    <w:name w:val="toc 2"/>
    <w:basedOn w:val="Normal"/>
    <w:next w:val="Normal"/>
    <w:autoRedefine/>
    <w:uiPriority w:val="39"/>
    <w:unhideWhenUsed/>
    <w:rsid w:val="002811A1"/>
    <w:pPr>
      <w:spacing w:after="100"/>
      <w:ind w:left="220"/>
    </w:pPr>
    <w:rPr>
      <w:rFonts w:eastAsiaTheme="minorEastAsia" w:cs="Times New Roman"/>
      <w:lang w:eastAsia="en-GB"/>
    </w:rPr>
  </w:style>
  <w:style w:type="paragraph" w:styleId="TDC1">
    <w:name w:val="toc 1"/>
    <w:basedOn w:val="Normal"/>
    <w:next w:val="Normal"/>
    <w:autoRedefine/>
    <w:uiPriority w:val="39"/>
    <w:unhideWhenUsed/>
    <w:rsid w:val="002811A1"/>
    <w:pPr>
      <w:spacing w:after="100"/>
    </w:pPr>
    <w:rPr>
      <w:rFonts w:eastAsiaTheme="minorEastAsia" w:cs="Times New Roman"/>
      <w:lang w:eastAsia="en-GB"/>
    </w:rPr>
  </w:style>
  <w:style w:type="paragraph" w:styleId="TDC3">
    <w:name w:val="toc 3"/>
    <w:basedOn w:val="Normal"/>
    <w:next w:val="Normal"/>
    <w:autoRedefine/>
    <w:uiPriority w:val="39"/>
    <w:unhideWhenUsed/>
    <w:rsid w:val="002811A1"/>
    <w:pPr>
      <w:spacing w:after="100"/>
      <w:ind w:left="440"/>
    </w:pPr>
    <w:rPr>
      <w:rFonts w:eastAsiaTheme="minorEastAsia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5012134">
      <w:marLeft w:val="64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01150">
      <w:marLeft w:val="64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customXml" Target="ink/ink1.xml"/><Relationship Id="rId18" Type="http://schemas.openxmlformats.org/officeDocument/2006/relationships/image" Target="media/image8.sv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4.sv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24" Type="http://schemas.openxmlformats.org/officeDocument/2006/relationships/glossaryDocument" Target="glossary/document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image" Target="media/image2.svg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../clipboard/media/image2.png"/><Relationship Id="rId22" Type="http://schemas.openxmlformats.org/officeDocument/2006/relationships/image" Target="media/image12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32B520-84F9-48F0-9E14-2A74B05C8EBA}"/>
      </w:docPartPr>
      <w:docPartBody>
        <w:p w:rsidR="00532FE1" w:rsidRDefault="00532FE1">
          <w:r w:rsidRPr="002702E2">
            <w:rPr>
              <w:rStyle w:val="Textodelmarcadordeposicin"/>
            </w:rPr>
            <w:t>Haga clic o pulse aquí para escribir texto.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sDel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544E"/>
    <w:rsid w:val="000E0CD5"/>
    <w:rsid w:val="00235AB1"/>
    <w:rsid w:val="00532FE1"/>
    <w:rsid w:val="00CB544E"/>
    <w:rsid w:val="00F23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532FE1"/>
    <w:rPr>
      <w:color w:val="666666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2-22T15:37:44.371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1 24575,'1'28'0,"2"-1"0,1 1 0,1 0 0,12 37 0,-15-59 0,0 0 0,1 0 0,0 0 0,0 0 0,0 0 0,1-1 0,0 1 0,0-1 0,0 0 0,1 0 0,0-1 0,10 8 0,-14-11 0,1 1 0,0-1 0,0-1 0,0 1 0,0 0 0,0 0 0,0-1 0,0 1 0,0-1 0,0 0 0,0 1 0,0-1 0,1 0 0,-1 0 0,0 0 0,0-1 0,3 0 0,-2 0 0,0 0 0,0-1 0,-1 1 0,1-1 0,-1 1 0,1-1 0,-1 0 0,0 0 0,0 0 0,0-1 0,0 1 0,0 0 0,0-1 0,-1 1 0,4-6 0,-3 2 0,0 0 0,0 0 0,0 0 0,-1 0 0,0 0 0,0-1 0,0 1 0,-1 0 0,0-1 0,0 1 0,0 0 0,-1-1 0,0 1 0,-1 0 0,1 0 0,-1 0 0,0 0 0,-4-7 0,5 11 0,0-1 0,0 1 0,-1 0 0,1 0 0,-1 0 0,1 0 0,-1 0 0,0 0 0,0 0 0,0 0 0,0 1 0,0-1 0,0 1 0,0 0 0,-1-1 0,1 1 0,0 0 0,-5-1 0,4 2 0,0 0 0,0 0 0,0 0 0,0 0 0,0 1 0,0-1 0,0 1 0,0 0 0,0 0 0,1 0 0,-1 0 0,0 0 0,0 1 0,1-1 0,-1 1 0,1 0 0,-1 0 0,1 0 0,-4 4 0,1 0 0,1 0 0,-1 0 0,1 0 0,1 0 0,-1 1 0,1-1 0,0 1 0,1 0 0,-1 0 0,2 0 0,-1 0 0,0 9 0,1-13 0,0 1 0,0-1 0,1 1 0,0-1 0,0 1 0,0-1 0,0 1 0,0-1 0,1 1 0,-1-1 0,1 1 0,0-1 0,0 0 0,0 1 0,1-1 0,-1 0 0,1 0 0,0 0 0,0 0 0,0 0 0,0 0 0,0 0 0,1-1 0,-1 1 0,1-1 0,0 0 0,3 3 0,-5-5-45,1 1-1,0 0 1,0 0-1,-1-1 1,1 1-1,0-1 1,0 0-1,0 1 1,0-1-1,0 0 1,0 0-1,-1 0 1,1 0-1,0-1 1,0 1-1,0 0 1,0-1-1,0 0 1,-1 1-1,1-1 1,0 0-1,0 0 1,-1 0-1,1 0 0,-1 0 1,1 0-1,-1 0 1,1 0-1,1-3 1</inkml:trace>
</inkml:ink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ersonalizado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AC6F1AF-BD4E-41CD-913D-BDFAD4D31B4D}">
  <we:reference id="WA104382081" version="1.55.1.0" store="Omex" storeType="OMEX"/>
  <we:alternateReferences>
    <we:reference id="WA104382081" version="1.55.1.0" store="WA104382081" storeType="OMEX"/>
  </we:alternateReferences>
  <we:properties>
    <we:property name="MENDELEY_BIBLIOGRAPHY_IS_DIRTY" value="false"/>
    <we:property name="MENDELEY_BIBLIOGRAPHY_LAST_MODIFIED" value="1766487453135"/>
    <we:property name="MENDELEY_CITATIONS" value="[{&quot;citationID&quot;:&quot;MENDELEY_CITATION_817364d8-3c29-41e1-89a8-d729c2778aa9&quot;,&quot;properties&quot;:{&quot;noteIndex&quot;:0},&quot;isEdited&quot;:false,&quot;manualOverride&quot;:{&quot;isManuallyOverridden&quot;:false,&quot;citeprocText&quot;:&quot;&lt;sup&gt;1&lt;/sup&gt;&quot;,&quot;manualOverrideText&quot;:&quot;&quot;},&quot;citationTag&quot;:&quot;MENDELEY_CITATION_v3_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&quot;,&quot;citationItems&quot;:[{&quot;id&quot;:&quot;bfc8b396-8385-37ae-a749-2aa73ff87655&quot;,&quot;itemData&quot;:{&quot;type&quot;:&quot;article-journal&quot;,&quot;id&quot;:&quot;bfc8b396-8385-37ae-a749-2aa73ff87655&quot;,&quot;title&quot;:&quot;A ferroelectric multilevel non-volatile photonic phase shifter&quot;,&quot;author&quot;:[{&quot;family&quot;:&quot;Geler-Kremer&quot;,&quot;given&quot;:&quot;J&quot;,&quot;parse-names&quot;:false,&quot;dropping-particle&quot;:&quot;&quot;,&quot;non-dropping-particle&quot;:&quot;&quot;},{&quot;family&quot;:&quot;Eltes&quot;,&quot;given&quot;:&quot;F&quot;,&quot;parse-names&quot;:false,&quot;dropping-particle&quot;:&quot;&quot;,&quot;non-dropping-particle&quot;:&quot;&quot;},{&quot;family&quot;:&quot;Stark&quot;,&quot;given&quot;:&quot;J&quot;,&quot;parse-names&quot;:false,&quot;dropping-particle&quot;:&quot;&quot;,&quot;non-dropping-particle&quot;:&quot;&quot;},{&quot;family&quot;:&quot;Caimi&quot;,&quot;given&quot;:&quot;D&quot;,&quot;parse-names&quot;:false,&quot;dropping-particle&quot;:&quot;&quot;,&quot;non-dropping-particle&quot;:&quot;&quot;},{&quot;family&quot;:&quot;Abel&quot;,&quot;given&quot;:&quot;S&quot;,&quot;parse-names&quot;:false,&quot;dropping-particle&quot;:&quot;&quot;,&quot;non-dropping-particle&quot;:&quot;&quot;},{&quot;family&quot;:&quot;Fompeyrine&quot;,&quot;given&quot;:&quot;J&quot;,&quot;parse-names&quot;:false,&quot;dropping-particle&quot;:&quot;&quot;,&quot;non-dropping-particle&quot;:&quot;&quot;}],&quot;container-title&quot;:&quot;Nat. Photon.&quot;,&quot;issued&quot;:{&quot;date-parts&quot;:[[2022]]},&quot;page&quot;:&quot;491-497&quot;,&quot;volume&quot;:&quot;16&quot;,&quot;container-title-short&quot;:&quot;&quot;},&quot;isTemporary&quot;:false}]},{&quot;citationID&quot;:&quot;MENDELEY_CITATION_03b26ab9-a5cf-438a-97ee-c914f89a63c7&quot;,&quot;properties&quot;:{&quot;noteIndex&quot;:0},&quot;isEdited&quot;:false,&quot;manualOverride&quot;:{&quot;isManuallyOverridden&quot;:false,&quot;citeprocText&quot;:&quot;&lt;sup&gt;2&lt;/sup&gt;&quot;,&quot;manualOverrideText&quot;:&quot;&quot;},&quot;citationTag&quot;:&quot;MENDELEY_CITATION_v3_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&quot;,&quot;citationItems&quot;:[{&quot;id&quot;:&quot;34e1f2e7-7ebb-3713-a230-1bee6fdef26b&quot;,&quot;itemData&quot;:{&quot;type&quot;:&quot;paper-conference&quot;,&quot;id&quot;:&quot;34e1f2e7-7ebb-3713-a230-1bee6fdef26b&quot;,&quot;title&quot;:&quot;Automatic Self-calibration of Programmable Photonic Processors&quot;,&quot;author&quot;:[{&quot;family&quot;:&quot;Lopez-Hernandez&quot;,&quot;given&quot;:&quot;Aitor&quot;,&quot;parse-names&quot;:false,&quot;dropping-particle&quot;:&quot;&quot;,&quot;non-dropping-particle&quot;:&quot;&quot;},{&quot;family&quot;:&quot;Gutierrez-Zubillaga&quot;,&quot;given&quot;:&quot;Mikel&quot;,&quot;parse-names&quot;:false,&quot;dropping-particle&quot;:&quot;&quot;,&quot;non-dropping-particle&quot;:&quot;&quot;},{&quot;family&quot;:&quot;Perez-Lopez&quot;,&quot;given&quot;:&quot;Daniel&quot;,&quot;parse-names&quot;:false,&quot;dropping-particle&quot;:&quot;&quot;,&quot;non-dropping-particle&quot;:&quot;&quot;}],&quot;container-title&quot;:&quot;2022 IEEE Photonics Conference (IPC)&quot;,&quot;accessed&quot;:{&quot;date-parts&quot;:[[2025,12,23]]},&quot;DOI&quot;:&quot;10.1109/IPC53466.2022.9975587&quot;,&quot;ISBN&quot;:&quot;9781665434874&quot;,&quot;URL&quot;:&quot;https://ieeexplore.ieee.org/abstract/document/9975587&quot;,&quot;issued&quot;:{&quot;date-parts&quot;:[[2022]]},&quot;publisher-place&quot;:&quot;Vancouver&quot;,&quot;page&quot;:&quot;1-2&quot;,&quot;abstract&quot;:&quot;In this work, we present and demonstrate a fully-automated routine to characterize the calibration curves of every phase actuator in highly-coupled programmable photonic processors. We apply and experimentally validate it to a 72-cell silicon hexagonal mesh arrangement.&quot;,&quot;publisher&quot;:&quot;Institute of Electrical and Electronics Engineers Inc.&quot;,&quot;container-title-short&quot;:&quot;&quot;},&quot;isTemporary&quot;:false}]}]"/>
    <we:property name="MENDELEY_CITATIONS_LOCALE_CODE" value="&quot;en-GB&quot;"/>
    <we:property name="MENDELEY_CITATIONS_STYLE" value="{&quot;id&quot;:&quot;https://www.zotero.org/styles/nature&quot;,&quot;title&quot;:&quot;Nature&quot;,&quot;format&quot;:&quot;numeric&quot;,&quot;defaultLocale&quot;:&quot;en-GB&quot;,&quot;isLocaleCodeValid&quot;:true}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71A7A2549A830488AE723299AE98C67" ma:contentTypeVersion="10" ma:contentTypeDescription="Crear nuevo documento." ma:contentTypeScope="" ma:versionID="a8c1a758c83b611aabd622bce5a8e72d">
  <xsd:schema xmlns:xsd="http://www.w3.org/2001/XMLSchema" xmlns:xs="http://www.w3.org/2001/XMLSchema" xmlns:p="http://schemas.microsoft.com/office/2006/metadata/properties" xmlns:ns2="25269f43-88ae-4fc8-8b32-9a77b59d9457" xmlns:ns3="8e895ed7-12f3-440d-96b6-56bd638f7e22" targetNamespace="http://schemas.microsoft.com/office/2006/metadata/properties" ma:root="true" ma:fieldsID="e0bdceda437a9f2b98c6fb1137917936" ns2:_="" ns3:_="">
    <xsd:import namespace="25269f43-88ae-4fc8-8b32-9a77b59d9457"/>
    <xsd:import namespace="8e895ed7-12f3-440d-96b6-56bd638f7e2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269f43-88ae-4fc8-8b32-9a77b59d945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02575e52-3e5f-4a4c-9122-9f0195bc6a0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895ed7-12f3-440d-96b6-56bd638f7e22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a5fde42-9d3a-4278-8cc8-dac54d7d9b42}" ma:internalName="TaxCatchAll" ma:showField="CatchAllData" ma:web="8e895ed7-12f3-440d-96b6-56bd638f7e2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e895ed7-12f3-440d-96b6-56bd638f7e22" xsi:nil="true"/>
    <lcf76f155ced4ddcb4097134ff3c332f xmlns="25269f43-88ae-4fc8-8b32-9a77b59d9457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EBB4456-059D-4B73-988E-054947897A7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5269f43-88ae-4fc8-8b32-9a77b59d9457"/>
    <ds:schemaRef ds:uri="8e895ed7-12f3-440d-96b6-56bd638f7e2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BF7D62C-F3AB-49EF-8C05-E27605CC5A9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7764F26-770C-431F-B0E1-6247663BF79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51552EB-6678-41EB-80D7-BE4A115D572E}">
  <ds:schemaRefs>
    <ds:schemaRef ds:uri="http://www.w3.org/XML/1998/namespace"/>
    <ds:schemaRef ds:uri="http://purl.org/dc/terms/"/>
    <ds:schemaRef ds:uri="http://schemas.openxmlformats.org/package/2006/metadata/core-properties"/>
    <ds:schemaRef ds:uri="http://purl.org/dc/elements/1.1/"/>
    <ds:schemaRef ds:uri="http://purl.org/dc/dcmitype/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8e895ed7-12f3-440d-96b6-56bd638f7e22"/>
    <ds:schemaRef ds:uri="25269f43-88ae-4fc8-8b32-9a77b59d945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447</TotalTime>
  <Pages>9</Pages>
  <Words>1956</Words>
  <Characters>12040</Characters>
  <Application>Microsoft Office Word</Application>
  <DocSecurity>0</DocSecurity>
  <Lines>100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Cristina Catalá Lahoz</dc:creator>
  <cp:keywords/>
  <dc:description/>
  <cp:lastModifiedBy>Cristina Catalá Lahoz</cp:lastModifiedBy>
  <cp:revision>199</cp:revision>
  <dcterms:created xsi:type="dcterms:W3CDTF">2025-10-28T09:37:00Z</dcterms:created>
  <dcterms:modified xsi:type="dcterms:W3CDTF">2026-01-07T14:55:00Z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3a9435b7-e5b4-4f4a-ab58-304146e8b596</vt:lpwstr>
  </property>
  <property fmtid="{D5CDD505-2E9C-101B-9397-08002B2CF9AE}" pid="3" name="MediaServiceImageTags">
    <vt:lpwstr/>
  </property>
  <property fmtid="{D5CDD505-2E9C-101B-9397-08002B2CF9AE}" pid="4" name="ContentTypeId">
    <vt:lpwstr>0x010100671A7A2549A830488AE723299AE98C67</vt:lpwstr>
  </property>
</Properties>
</file>