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D094" w14:textId="77777777" w:rsidR="00C53830" w:rsidRPr="00E74C9C" w:rsidRDefault="00C53830" w:rsidP="00C53830">
      <w:pPr>
        <w:spacing w:after="240" w:line="278" w:lineRule="auto"/>
        <w:rPr>
          <w:rStyle w:val="Emphasis"/>
          <w:rFonts w:ascii="Arial" w:hAnsi="Arial" w:cs="Arial"/>
          <w:i w:val="0"/>
          <w:iCs w:val="0"/>
          <w:color w:val="222222"/>
          <w:shd w:val="clear" w:color="auto" w:fill="FFFFFF"/>
        </w:rPr>
      </w:pPr>
      <w:r w:rsidRPr="00E74C9C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>Legends to Supplementary Figures</w:t>
      </w:r>
    </w:p>
    <w:p w14:paraId="2A446315" w14:textId="77777777" w:rsidR="00C53830" w:rsidRPr="00BE230C" w:rsidRDefault="00C53830" w:rsidP="00C53830">
      <w:pPr>
        <w:shd w:val="clear" w:color="auto" w:fill="FFFFFF"/>
        <w:spacing w:line="360" w:lineRule="auto"/>
        <w:ind w:right="26"/>
        <w:jc w:val="both"/>
        <w:outlineLvl w:val="1"/>
        <w:rPr>
          <w:rFonts w:ascii="Arial" w:hAnsi="Arial" w:cs="Arial"/>
          <w:b/>
          <w:bCs/>
          <w:color w:val="222222"/>
          <w:shd w:val="clear" w:color="auto" w:fill="FFFFFF"/>
        </w:rPr>
      </w:pPr>
      <w:r w:rsidRPr="00BE230C">
        <w:rPr>
          <w:rFonts w:ascii="Arial" w:hAnsi="Arial" w:cs="Arial"/>
          <w:b/>
          <w:bCs/>
          <w:color w:val="222222"/>
          <w:shd w:val="clear" w:color="auto" w:fill="FFFFFF"/>
        </w:rPr>
        <w:t>Supplementary Figure 1. Anti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-</w:t>
      </w:r>
      <w:r w:rsidRPr="00BE230C">
        <w:rPr>
          <w:rFonts w:ascii="Arial" w:hAnsi="Arial" w:cs="Arial"/>
          <w:b/>
          <w:bCs/>
          <w:color w:val="222222"/>
          <w:shd w:val="clear" w:color="auto" w:fill="FFFFFF"/>
        </w:rPr>
        <w:t>proliferative effects of CST on melanoma patient derived cell.</w:t>
      </w:r>
    </w:p>
    <w:p w14:paraId="1C99E1A4" w14:textId="77777777" w:rsidR="00C53830" w:rsidRDefault="00C53830" w:rsidP="00C53830">
      <w:pPr>
        <w:spacing w:after="160" w:line="360" w:lineRule="auto"/>
        <w:jc w:val="both"/>
        <w:rPr>
          <w:rStyle w:val="Emphasis"/>
          <w:rFonts w:ascii="Arial" w:eastAsiaTheme="majorEastAsia" w:hAnsi="Arial" w:cs="Arial"/>
          <w:i w:val="0"/>
          <w:iCs w:val="0"/>
          <w:color w:val="1F1F1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&amp;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B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) </w:t>
      </w:r>
      <w:r w:rsidRPr="0077277B">
        <w:rPr>
          <w:rFonts w:ascii="Arial" w:hAnsi="Arial" w:cs="Arial"/>
          <w:color w:val="222222"/>
          <w:shd w:val="clear" w:color="auto" w:fill="FFFFFF"/>
        </w:rPr>
        <w:t>Bar graph 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</w:t>
      </w:r>
      <w:r w:rsidRPr="005601D4">
        <w:rPr>
          <w:rFonts w:ascii="Arial" w:hAnsi="Arial" w:cs="Arial"/>
          <w:color w:val="222222"/>
          <w:shd w:val="clear" w:color="auto" w:fill="FFFFFF"/>
        </w:rPr>
        <w:t>ell viability assay on  Human skin fibroblast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(CCD1076) and patient derived cell  128128 for 120 hours </w:t>
      </w:r>
      <w:r>
        <w:rPr>
          <w:rFonts w:ascii="Arial" w:hAnsi="Arial" w:cs="Arial"/>
          <w:color w:val="222222"/>
          <w:shd w:val="clear" w:color="auto" w:fill="FFFFFF"/>
        </w:rPr>
        <w:t>in response to different concentration of CST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(</w:t>
      </w:r>
      <w:r w:rsidRPr="005601D4"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 xml:space="preserve"> µ</w:t>
      </w:r>
      <w:r w:rsidRPr="005601D4">
        <w:rPr>
          <w:rFonts w:ascii="Arial" w:hAnsi="Arial" w:cs="Arial"/>
          <w:color w:val="222222"/>
          <w:shd w:val="clear" w:color="auto" w:fill="FFFFFF"/>
        </w:rPr>
        <w:t>M,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 xml:space="preserve"> µ</w:t>
      </w:r>
      <w:r w:rsidRPr="005601D4">
        <w:rPr>
          <w:rFonts w:ascii="Arial" w:hAnsi="Arial" w:cs="Arial"/>
          <w:color w:val="222222"/>
          <w:shd w:val="clear" w:color="auto" w:fill="FFFFFF"/>
        </w:rPr>
        <w:t>M,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 xml:space="preserve"> µ</w:t>
      </w:r>
      <w:r w:rsidRPr="005601D4">
        <w:rPr>
          <w:rFonts w:ascii="Arial" w:hAnsi="Arial" w:cs="Arial"/>
          <w:color w:val="222222"/>
          <w:shd w:val="clear" w:color="auto" w:fill="FFFFFF"/>
        </w:rPr>
        <w:t>M,</w:t>
      </w:r>
      <w:r>
        <w:rPr>
          <w:rFonts w:ascii="Arial" w:hAnsi="Arial" w:cs="Arial"/>
          <w:color w:val="222222"/>
          <w:shd w:val="clear" w:color="auto" w:fill="FFFFFF"/>
        </w:rPr>
        <w:t xml:space="preserve"> and </w:t>
      </w:r>
      <w:r w:rsidRPr="005601D4"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 xml:space="preserve"> µ</w:t>
      </w:r>
      <w:r w:rsidRPr="005601D4">
        <w:rPr>
          <w:rFonts w:ascii="Arial" w:hAnsi="Arial" w:cs="Arial"/>
          <w:color w:val="222222"/>
          <w:shd w:val="clear" w:color="auto" w:fill="FFFFFF"/>
        </w:rPr>
        <w:t>M</w:t>
      </w:r>
      <w:r>
        <w:rPr>
          <w:rFonts w:ascii="Arial" w:hAnsi="Arial" w:cs="Arial"/>
          <w:color w:val="222222"/>
          <w:shd w:val="clear" w:color="auto" w:fill="FFFFFF"/>
        </w:rPr>
        <w:t>) versus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</w:t>
      </w:r>
      <w:r w:rsidRPr="005601D4">
        <w:rPr>
          <w:rFonts w:ascii="Arial" w:hAnsi="Arial" w:cs="Arial"/>
          <w:color w:val="222222"/>
          <w:shd w:val="clear" w:color="auto" w:fill="FFFFFF"/>
        </w:rPr>
        <w:t>ehicle control.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 xml:space="preserve"> Micrographs showing green-stained (with </w:t>
      </w:r>
      <w:proofErr w:type="spellStart"/>
      <w:r w:rsidRPr="005601D4">
        <w:rPr>
          <w:rFonts w:ascii="Arial" w:hAnsi="Arial" w:cs="Arial"/>
          <w:color w:val="222222"/>
          <w:shd w:val="clear" w:color="auto" w:fill="FFFFFF"/>
        </w:rPr>
        <w:t>calcein</w:t>
      </w:r>
      <w:proofErr w:type="spellEnd"/>
      <w:r w:rsidRPr="005601D4">
        <w:rPr>
          <w:rFonts w:ascii="Arial" w:hAnsi="Arial" w:cs="Arial"/>
          <w:color w:val="222222"/>
          <w:shd w:val="clear" w:color="auto" w:fill="FFFFFF"/>
        </w:rPr>
        <w:t xml:space="preserve"> AM</w:t>
      </w:r>
      <w:r>
        <w:rPr>
          <w:rFonts w:ascii="Arial" w:hAnsi="Arial" w:cs="Arial"/>
          <w:color w:val="222222"/>
          <w:shd w:val="clear" w:color="auto" w:fill="FFFFFF"/>
        </w:rPr>
        <w:t>) live 128128 cells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and red-stained (with </w:t>
      </w:r>
      <w:proofErr w:type="spellStart"/>
      <w:r w:rsidRPr="005601D4">
        <w:rPr>
          <w:rFonts w:ascii="Arial" w:hAnsi="Arial" w:cs="Arial"/>
          <w:color w:val="222222"/>
          <w:shd w:val="clear" w:color="auto" w:fill="FFFFFF"/>
        </w:rPr>
        <w:t>EthD</w:t>
      </w:r>
      <w:proofErr w:type="spellEnd"/>
      <w:r w:rsidRPr="005601D4">
        <w:rPr>
          <w:rFonts w:ascii="Arial" w:hAnsi="Arial" w:cs="Arial"/>
          <w:color w:val="222222"/>
          <w:shd w:val="clear" w:color="auto" w:fill="FFFFFF"/>
        </w:rPr>
        <w:t>-III</w:t>
      </w:r>
      <w:r>
        <w:rPr>
          <w:rFonts w:ascii="Arial" w:hAnsi="Arial" w:cs="Arial"/>
          <w:color w:val="222222"/>
          <w:shd w:val="clear" w:color="auto" w:fill="FFFFFF"/>
        </w:rPr>
        <w:t xml:space="preserve">) dead 128128 cells after treatments with CST (5 µM) versus control. </w:t>
      </w:r>
      <w:r w:rsidRPr="005601D4">
        <w:rPr>
          <w:rFonts w:ascii="Arial" w:hAnsi="Arial" w:cs="Arial"/>
          <w:color w:val="222222"/>
          <w:shd w:val="clear" w:color="auto" w:fill="FFFFFF"/>
        </w:rPr>
        <w:t>Images were captured in Keyence microscope at a magnification of 10X.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Scale bar</w:t>
      </w:r>
      <w:r>
        <w:rPr>
          <w:rFonts w:ascii="Arial" w:hAnsi="Arial" w:cs="Arial"/>
          <w:color w:val="222222"/>
          <w:shd w:val="clear" w:color="auto" w:fill="FFFFFF"/>
        </w:rPr>
        <w:t>: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100</w:t>
      </w:r>
      <w:r>
        <w:rPr>
          <w:rFonts w:ascii="Arial" w:hAnsi="Arial" w:cs="Arial"/>
          <w:color w:val="222222"/>
          <w:shd w:val="clear" w:color="auto" w:fill="FFFFFF"/>
        </w:rPr>
        <w:t xml:space="preserve"> µ</w:t>
      </w:r>
      <w:r w:rsidRPr="005601D4">
        <w:rPr>
          <w:rFonts w:ascii="Arial" w:hAnsi="Arial" w:cs="Arial"/>
          <w:color w:val="222222"/>
          <w:shd w:val="clear" w:color="auto" w:fill="FFFFFF"/>
        </w:rPr>
        <w:t>m.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D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) </w:t>
      </w:r>
      <w:r w:rsidRPr="0077277B">
        <w:rPr>
          <w:rFonts w:ascii="Arial" w:hAnsi="Arial" w:cs="Arial"/>
          <w:color w:val="222222"/>
          <w:shd w:val="clear" w:color="auto" w:fill="FFFFFF"/>
        </w:rPr>
        <w:t>Bar graph showing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quantitative analysis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of dead/live are</w:t>
      </w:r>
      <w:r>
        <w:rPr>
          <w:rFonts w:ascii="Arial" w:hAnsi="Arial" w:cs="Arial"/>
          <w:color w:val="222222"/>
          <w:shd w:val="clear" w:color="auto" w:fill="FFFFFF"/>
        </w:rPr>
        <w:t>a</w:t>
      </w:r>
      <w:r w:rsidRPr="005601D4">
        <w:rPr>
          <w:rFonts w:ascii="Arial" w:hAnsi="Arial" w:cs="Arial"/>
          <w:color w:val="222222"/>
          <w:shd w:val="clear" w:color="auto" w:fill="FFFFFF"/>
        </w:rPr>
        <w:t>s upon CST treatment in 128128 cells.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E</w:t>
      </w:r>
      <w:r>
        <w:rPr>
          <w:rFonts w:ascii="Arial" w:hAnsi="Arial" w:cs="Arial"/>
          <w:color w:val="222222"/>
          <w:shd w:val="clear" w:color="auto" w:fill="FFFFFF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Bar graph showing relative light units from c</w:t>
      </w:r>
      <w:r w:rsidRPr="005601D4">
        <w:rPr>
          <w:rFonts w:ascii="Arial" w:hAnsi="Arial" w:cs="Arial"/>
          <w:color w:val="222222"/>
          <w:shd w:val="clear" w:color="auto" w:fill="FFFFFF"/>
        </w:rPr>
        <w:t>aspase 3/7 assay</w:t>
      </w:r>
      <w:r>
        <w:rPr>
          <w:rFonts w:ascii="Arial" w:hAnsi="Arial" w:cs="Arial"/>
          <w:color w:val="222222"/>
          <w:shd w:val="clear" w:color="auto" w:fill="FFFFFF"/>
        </w:rPr>
        <w:t xml:space="preserve"> after treatment 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of </w:t>
      </w:r>
      <w:r w:rsidRPr="005601D4">
        <w:rPr>
          <w:rFonts w:ascii="Arial" w:hAnsi="Arial" w:cs="Arial"/>
          <w:color w:val="222222"/>
          <w:shd w:val="clear" w:color="auto" w:fill="FFFFFF"/>
        </w:rPr>
        <w:t>128128 cells</w:t>
      </w:r>
      <w:r w:rsidRPr="002B6C6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with 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CST </w:t>
      </w:r>
      <w:r>
        <w:rPr>
          <w:rFonts w:ascii="Arial" w:hAnsi="Arial" w:cs="Arial"/>
          <w:color w:val="222222"/>
          <w:shd w:val="clear" w:color="auto" w:fill="FFFFFF"/>
        </w:rPr>
        <w:t>or vehicle control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 xml:space="preserve">Data were presented as Mean </w:t>
      </w:r>
      <w:r>
        <w:rPr>
          <w:rFonts w:ascii="Arial" w:hAnsi="Arial" w:cs="Arial"/>
          <w:color w:val="222222"/>
          <w:shd w:val="clear" w:color="auto" w:fill="FFFFFF"/>
        </w:rPr>
        <w:sym w:font="Symbol" w:char="F0B1"/>
      </w:r>
      <w:r>
        <w:rPr>
          <w:rFonts w:ascii="Arial" w:hAnsi="Arial" w:cs="Arial"/>
          <w:color w:val="222222"/>
          <w:shd w:val="clear" w:color="auto" w:fill="FFFFFF"/>
        </w:rPr>
        <w:t xml:space="preserve"> SEM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analyzed</w:t>
      </w:r>
      <w:proofErr w:type="spellEnd"/>
      <w:r w:rsidRPr="005601D4">
        <w:rPr>
          <w:rFonts w:ascii="Arial" w:hAnsi="Arial" w:cs="Arial"/>
          <w:color w:val="222222"/>
          <w:shd w:val="clear" w:color="auto" w:fill="FFFFFF"/>
        </w:rPr>
        <w:t xml:space="preserve">  by Welch’s t-test</w:t>
      </w:r>
      <w:r>
        <w:rPr>
          <w:rFonts w:ascii="Arial" w:hAnsi="Arial" w:cs="Arial"/>
          <w:color w:val="222222"/>
          <w:shd w:val="clear" w:color="auto" w:fill="FFFFFF"/>
        </w:rPr>
        <w:t xml:space="preserve"> (D&amp;E)</w:t>
      </w:r>
      <w:r w:rsidRPr="005601D4">
        <w:rPr>
          <w:rFonts w:ascii="Arial" w:hAnsi="Arial" w:cs="Arial"/>
          <w:color w:val="222222"/>
          <w:shd w:val="clear" w:color="auto" w:fill="FFFFFF"/>
        </w:rPr>
        <w:t>.</w:t>
      </w:r>
      <w:r w:rsidRPr="005601D4">
        <w:rPr>
          <w:rStyle w:val="Heading1Char"/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*</w:t>
      </w:r>
      <w:r>
        <w:rPr>
          <w:rStyle w:val="Emphasis"/>
          <w:rFonts w:ascii="Arial" w:eastAsiaTheme="majorEastAsia" w:hAnsi="Arial" w:cs="Arial"/>
          <w:color w:val="1F1F1F"/>
        </w:rPr>
        <w:t>p</w:t>
      </w:r>
      <w:r w:rsidRPr="005601D4">
        <w:rPr>
          <w:rFonts w:ascii="Arial" w:hAnsi="Arial" w:cs="Arial"/>
          <w:color w:val="1F1F1F"/>
        </w:rPr>
        <w:t> ≤ 0.05, </w:t>
      </w:r>
      <w:r>
        <w:rPr>
          <w:rFonts w:ascii="Arial" w:hAnsi="Arial" w:cs="Arial"/>
          <w:color w:val="1F1F1F"/>
        </w:rPr>
        <w:t>**</w:t>
      </w:r>
      <w:r w:rsidRPr="005601D4">
        <w:rPr>
          <w:rStyle w:val="Emphasis"/>
          <w:rFonts w:ascii="Arial" w:eastAsiaTheme="majorEastAsia" w:hAnsi="Arial" w:cs="Arial"/>
          <w:color w:val="1F1F1F"/>
        </w:rPr>
        <w:t>p</w:t>
      </w:r>
      <w:r w:rsidRPr="005601D4">
        <w:rPr>
          <w:rFonts w:ascii="Arial" w:hAnsi="Arial" w:cs="Arial"/>
          <w:color w:val="1F1F1F"/>
        </w:rPr>
        <w:t> ≤ 0.0</w:t>
      </w:r>
      <w:r>
        <w:rPr>
          <w:rFonts w:ascii="Arial" w:hAnsi="Arial" w:cs="Arial"/>
          <w:color w:val="1F1F1F"/>
        </w:rPr>
        <w:t>1, and ***</w:t>
      </w:r>
      <w:r w:rsidRPr="005601D4">
        <w:rPr>
          <w:rStyle w:val="Emphasis"/>
          <w:rFonts w:ascii="Arial" w:eastAsiaTheme="majorEastAsia" w:hAnsi="Arial" w:cs="Arial"/>
          <w:color w:val="1F1F1F"/>
        </w:rPr>
        <w:t>p</w:t>
      </w:r>
      <w:r w:rsidRPr="005601D4">
        <w:rPr>
          <w:rFonts w:ascii="Arial" w:hAnsi="Arial" w:cs="Arial"/>
          <w:color w:val="1F1F1F"/>
        </w:rPr>
        <w:t> ≤ 0.001</w:t>
      </w:r>
      <w:r w:rsidRPr="005601D4">
        <w:rPr>
          <w:rStyle w:val="Emphasis"/>
          <w:rFonts w:ascii="Arial" w:eastAsiaTheme="majorEastAsia" w:hAnsi="Arial" w:cs="Arial"/>
          <w:color w:val="1F1F1F"/>
        </w:rPr>
        <w:t>.</w:t>
      </w:r>
    </w:p>
    <w:p w14:paraId="56720F38" w14:textId="77777777" w:rsidR="00C53830" w:rsidRPr="00C53830" w:rsidRDefault="00C53830" w:rsidP="00C53830">
      <w:pPr>
        <w:spacing w:after="120" w:line="360" w:lineRule="auto"/>
        <w:jc w:val="both"/>
        <w:rPr>
          <w:rStyle w:val="Emphasis"/>
          <w:rFonts w:ascii="Arial" w:eastAsiaTheme="majorEastAsia" w:hAnsi="Arial" w:cs="Arial"/>
          <w:i w:val="0"/>
          <w:iCs w:val="0"/>
          <w:color w:val="1F1F1F"/>
        </w:rPr>
      </w:pPr>
      <w:r w:rsidRPr="00C53830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>Supplementary Figure 2. Melanoma progression inhibition in human melanoma cells upon CST treatment</w:t>
      </w:r>
    </w:p>
    <w:p w14:paraId="70BEAB7C" w14:textId="05D852C9" w:rsidR="00C53830" w:rsidRPr="00C53830" w:rsidRDefault="00C53830" w:rsidP="00C53830">
      <w:pPr>
        <w:pStyle w:val="ListParagraph"/>
        <w:shd w:val="clear" w:color="auto" w:fill="FFFFFF"/>
        <w:spacing w:line="360" w:lineRule="auto"/>
        <w:ind w:left="0" w:right="26"/>
        <w:jc w:val="both"/>
        <w:outlineLvl w:val="1"/>
        <w:rPr>
          <w:rStyle w:val="Emphasis"/>
          <w:rFonts w:ascii="Arial" w:hAnsi="Arial" w:cs="Arial"/>
          <w:color w:val="222222"/>
          <w:shd w:val="clear" w:color="auto" w:fill="FFFFFF"/>
        </w:rPr>
      </w:pPr>
      <w:r w:rsidRPr="00C53830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>(A) Cell viability assay of SKMEL28 cell line</w:t>
      </w:r>
      <w:r w:rsidRPr="00C53830">
        <w:rPr>
          <w:rFonts w:ascii="Arial" w:hAnsi="Arial" w:cs="Arial"/>
          <w:color w:val="222222"/>
          <w:shd w:val="clear" w:color="auto" w:fill="FFFFFF"/>
        </w:rPr>
        <w:t xml:space="preserve"> by CCK-8 assay using different concentrations of CST (0.5 µM, 1 µM, 2 µM, and 5 µM) versus vehicle control for 0, 24 ,48 and 72 hours.</w:t>
      </w:r>
      <w:r w:rsidRPr="00C53830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C53830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 xml:space="preserve">  </w:t>
      </w:r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>Phase contrast imaging of Control versus CST (2 µM)-treated A375 human melanoma cells for 24 hours. Images were taken at a magnification of 20X. scale bar: 70 µm.</w:t>
      </w:r>
      <w:r w:rsidRPr="00C53830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 xml:space="preserve"> (B&amp;C)</w:t>
      </w:r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 xml:space="preserve"> Colony formation assay in SKMEL28 cells after treatments with CST versus control and its quantitative analysis. Brightfield</w:t>
      </w:r>
      <w:r w:rsidRPr="00C53830" w:rsidDel="004A1413">
        <w:rPr>
          <w:rStyle w:val="Emphasis"/>
          <w:rFonts w:ascii="Arial" w:eastAsiaTheme="majorEastAsia" w:hAnsi="Arial" w:cs="Arial"/>
          <w:i w:val="0"/>
          <w:iCs w:val="0"/>
          <w:color w:val="1F1F1F"/>
        </w:rPr>
        <w:t xml:space="preserve"> </w:t>
      </w:r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>images were captured in of Keyence microscope at a magnification of 10X. Scale bar: 100 µm. (</w:t>
      </w:r>
      <w:r w:rsidRPr="00C53830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>D&amp;E)</w:t>
      </w:r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 xml:space="preserve"> </w:t>
      </w:r>
      <w:proofErr w:type="spellStart"/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>Transwell</w:t>
      </w:r>
      <w:proofErr w:type="spellEnd"/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 xml:space="preserve"> migration assay in control and CST treated SKMEL28 cells and its quantitative analysis. (</w:t>
      </w:r>
      <w:r w:rsidRPr="00C53830">
        <w:rPr>
          <w:rStyle w:val="Emphasis"/>
          <w:rFonts w:ascii="Arial" w:eastAsiaTheme="majorEastAsia" w:hAnsi="Arial" w:cs="Arial"/>
          <w:b/>
          <w:bCs/>
          <w:i w:val="0"/>
          <w:iCs w:val="0"/>
          <w:color w:val="1F1F1F"/>
        </w:rPr>
        <w:t>F&amp;G)</w:t>
      </w:r>
      <w:r w:rsidRPr="00C53830">
        <w:rPr>
          <w:rStyle w:val="Emphasis"/>
          <w:rFonts w:ascii="Arial" w:eastAsiaTheme="majorEastAsia" w:hAnsi="Arial" w:cs="Arial"/>
          <w:i w:val="0"/>
          <w:iCs w:val="0"/>
          <w:color w:val="1F1F1F"/>
        </w:rPr>
        <w:t xml:space="preserve"> Wound healing assay in A375 cells after treatments with CST versus vehicle control for 24 hours and its quantitative analysis.</w:t>
      </w:r>
      <w:r w:rsidRPr="00C53830">
        <w:rPr>
          <w:i/>
          <w:iCs/>
          <w:shd w:val="clear" w:color="auto" w:fill="FFFFFF"/>
        </w:rPr>
        <w:t xml:space="preserve"> </w:t>
      </w:r>
      <w:r w:rsidRPr="00C53830">
        <w:rPr>
          <w:shd w:val="clear" w:color="auto" w:fill="FFFFFF"/>
        </w:rPr>
        <w:t>Two-</w:t>
      </w:r>
      <w:r w:rsidRPr="00C53830">
        <w:rPr>
          <w:rStyle w:val="Heading1Char"/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way ANOVA followed by Dunnett’s multiple comparison test was used to analyze c</w:t>
      </w:r>
      <w:r w:rsidRPr="00C53830">
        <w:rPr>
          <w:rFonts w:ascii="Arial" w:hAnsi="Arial" w:cs="Arial"/>
          <w:shd w:val="clear" w:color="auto" w:fill="FFFFFF"/>
        </w:rPr>
        <w:t>ell viability assay data.</w:t>
      </w:r>
      <w:r w:rsidRPr="00C53830">
        <w:rPr>
          <w:rStyle w:val="Emphasis"/>
          <w:rFonts w:ascii="Arial" w:eastAsiaTheme="majorEastAsia" w:hAnsi="Arial" w:cs="Arial"/>
          <w:color w:val="1F1F1F"/>
        </w:rPr>
        <w:t xml:space="preserve"> </w:t>
      </w:r>
      <w:r w:rsidRPr="00C53830">
        <w:rPr>
          <w:rFonts w:ascii="Arial" w:hAnsi="Arial" w:cs="Arial"/>
          <w:color w:val="222222"/>
          <w:shd w:val="clear" w:color="auto" w:fill="FFFFFF"/>
        </w:rPr>
        <w:t xml:space="preserve">Wound healing assay was presented as Mean </w:t>
      </w:r>
      <w:r w:rsidRPr="00C53830">
        <w:rPr>
          <w:color w:val="222222"/>
          <w:shd w:val="clear" w:color="auto" w:fill="FFFFFF"/>
        </w:rPr>
        <w:sym w:font="Symbol" w:char="F0B1"/>
      </w:r>
      <w:r w:rsidRPr="00C53830">
        <w:rPr>
          <w:rFonts w:ascii="Arial" w:hAnsi="Arial" w:cs="Arial"/>
          <w:color w:val="222222"/>
          <w:shd w:val="clear" w:color="auto" w:fill="FFFFFF"/>
        </w:rPr>
        <w:t xml:space="preserve"> SEM and analyzed by Welch’s t-test (</w:t>
      </w:r>
      <w:r w:rsidRPr="00C53830">
        <w:rPr>
          <w:rFonts w:ascii="Arial" w:hAnsi="Arial" w:cs="Arial"/>
          <w:b/>
          <w:bCs/>
          <w:color w:val="222222"/>
          <w:shd w:val="clear" w:color="auto" w:fill="FFFFFF"/>
        </w:rPr>
        <w:t>C, E&amp;G</w:t>
      </w:r>
      <w:r w:rsidRPr="00C53830">
        <w:rPr>
          <w:rFonts w:ascii="Arial" w:hAnsi="Arial" w:cs="Arial"/>
          <w:color w:val="222222"/>
          <w:shd w:val="clear" w:color="auto" w:fill="FFFFFF"/>
        </w:rPr>
        <w:t>).</w:t>
      </w:r>
      <w:r w:rsidRPr="00C53830">
        <w:rPr>
          <w:rStyle w:val="Heading1Char"/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53830">
        <w:rPr>
          <w:rFonts w:ascii="Arial" w:hAnsi="Arial" w:cs="Arial"/>
          <w:color w:val="222222"/>
          <w:shd w:val="clear" w:color="auto" w:fill="FFFFFF"/>
        </w:rPr>
        <w:t>*</w:t>
      </w:r>
      <w:r w:rsidRPr="00C53830">
        <w:rPr>
          <w:rStyle w:val="Emphasis"/>
          <w:rFonts w:ascii="Arial" w:eastAsiaTheme="majorEastAsia" w:hAnsi="Arial" w:cs="Arial"/>
          <w:color w:val="1F1F1F"/>
        </w:rPr>
        <w:t>p</w:t>
      </w:r>
      <w:r w:rsidRPr="00C53830">
        <w:rPr>
          <w:rFonts w:ascii="Arial" w:hAnsi="Arial" w:cs="Arial"/>
          <w:color w:val="1F1F1F"/>
        </w:rPr>
        <w:t> ≤ 0.05, **</w:t>
      </w:r>
      <w:r w:rsidRPr="00C53830">
        <w:rPr>
          <w:rStyle w:val="Emphasis"/>
          <w:rFonts w:ascii="Arial" w:eastAsiaTheme="majorEastAsia" w:hAnsi="Arial" w:cs="Arial"/>
          <w:color w:val="1F1F1F"/>
        </w:rPr>
        <w:t>p</w:t>
      </w:r>
      <w:r w:rsidRPr="00C53830">
        <w:rPr>
          <w:rFonts w:ascii="Arial" w:hAnsi="Arial" w:cs="Arial"/>
          <w:color w:val="1F1F1F"/>
        </w:rPr>
        <w:t> ≤ 0.01, and ***</w:t>
      </w:r>
      <w:r w:rsidRPr="00C53830">
        <w:rPr>
          <w:rStyle w:val="Emphasis"/>
          <w:rFonts w:ascii="Arial" w:eastAsiaTheme="majorEastAsia" w:hAnsi="Arial" w:cs="Arial"/>
          <w:color w:val="1F1F1F"/>
        </w:rPr>
        <w:t>p</w:t>
      </w:r>
      <w:r w:rsidRPr="00C53830">
        <w:rPr>
          <w:rFonts w:ascii="Arial" w:hAnsi="Arial" w:cs="Arial"/>
          <w:color w:val="1F1F1F"/>
        </w:rPr>
        <w:t> ≤ 0.001</w:t>
      </w:r>
      <w:r w:rsidRPr="00C53830">
        <w:rPr>
          <w:rStyle w:val="Emphasis"/>
          <w:rFonts w:ascii="Arial" w:eastAsiaTheme="majorEastAsia" w:hAnsi="Arial" w:cs="Arial"/>
          <w:color w:val="1F1F1F"/>
        </w:rPr>
        <w:t>.</w:t>
      </w:r>
    </w:p>
    <w:p w14:paraId="5DC5B393" w14:textId="77777777" w:rsidR="00C53830" w:rsidRPr="00E74C9C" w:rsidRDefault="00C53830" w:rsidP="00C53830">
      <w:pPr>
        <w:spacing w:before="240" w:after="160" w:line="278" w:lineRule="auto"/>
        <w:rPr>
          <w:rFonts w:ascii="Arial" w:hAnsi="Arial" w:cs="Arial"/>
          <w:color w:val="2E2E2E"/>
        </w:rPr>
      </w:pPr>
      <w:r w:rsidRPr="00906A52">
        <w:rPr>
          <w:rFonts w:ascii="Arial" w:hAnsi="Arial" w:cs="Arial"/>
          <w:b/>
          <w:bCs/>
          <w:color w:val="2E2E2E"/>
        </w:rPr>
        <w:t>Supplementary Figure 3.  In vivo melanoma tumor effects upon CST treatment.</w:t>
      </w:r>
    </w:p>
    <w:p w14:paraId="0486EE17" w14:textId="6A7A478E" w:rsidR="00C53830" w:rsidRPr="00BF1303" w:rsidRDefault="00C53830" w:rsidP="00C53830">
      <w:pPr>
        <w:shd w:val="clear" w:color="auto" w:fill="FFFFFF"/>
        <w:spacing w:after="240" w:line="360" w:lineRule="auto"/>
        <w:ind w:right="29"/>
        <w:jc w:val="both"/>
        <w:outlineLvl w:val="1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(</w:t>
      </w:r>
      <w:r w:rsidRPr="005601D4">
        <w:rPr>
          <w:rFonts w:ascii="Arial" w:hAnsi="Arial" w:cs="Arial"/>
          <w:b/>
          <w:bCs/>
          <w:color w:val="2E2E2E"/>
        </w:rPr>
        <w:t>A</w:t>
      </w:r>
      <w:r>
        <w:rPr>
          <w:rFonts w:ascii="Arial" w:hAnsi="Arial" w:cs="Arial"/>
          <w:color w:val="2E2E2E"/>
        </w:rPr>
        <w:t>) In vitro plasma stability of CST monitored till 24 hours. (</w:t>
      </w:r>
      <w:r w:rsidRPr="0077277B">
        <w:rPr>
          <w:rFonts w:ascii="Arial" w:hAnsi="Arial" w:cs="Arial"/>
          <w:b/>
          <w:bCs/>
          <w:color w:val="2E2E2E"/>
        </w:rPr>
        <w:t>B</w:t>
      </w:r>
      <w:r>
        <w:rPr>
          <w:rFonts w:ascii="Arial" w:hAnsi="Arial" w:cs="Arial"/>
          <w:color w:val="2E2E2E"/>
        </w:rPr>
        <w:t>) In vivo plasma pharmacokinetics of CST till 24 hours. (</w:t>
      </w:r>
      <w:r w:rsidRPr="0077277B">
        <w:rPr>
          <w:rFonts w:ascii="Arial" w:hAnsi="Arial" w:cs="Arial"/>
          <w:b/>
          <w:bCs/>
          <w:color w:val="2E2E2E"/>
        </w:rPr>
        <w:t>C</w:t>
      </w:r>
      <w:r>
        <w:rPr>
          <w:rFonts w:ascii="Arial" w:hAnsi="Arial" w:cs="Arial"/>
          <w:color w:val="2E2E2E"/>
        </w:rPr>
        <w:t xml:space="preserve">) Regulation of </w:t>
      </w:r>
      <w:r w:rsidRPr="00BF1303">
        <w:rPr>
          <w:rFonts w:ascii="Arial" w:hAnsi="Arial" w:cs="Arial"/>
          <w:color w:val="2E2E2E"/>
        </w:rPr>
        <w:t xml:space="preserve"> body weight </w:t>
      </w:r>
      <w:r>
        <w:rPr>
          <w:rFonts w:ascii="Arial" w:hAnsi="Arial" w:cs="Arial"/>
          <w:color w:val="2E2E2E"/>
        </w:rPr>
        <w:t xml:space="preserve">by </w:t>
      </w:r>
      <w:r w:rsidRPr="00BF1303">
        <w:rPr>
          <w:rFonts w:ascii="Arial" w:hAnsi="Arial" w:cs="Arial"/>
          <w:color w:val="2E2E2E"/>
        </w:rPr>
        <w:t>CST</w:t>
      </w:r>
      <w:r>
        <w:rPr>
          <w:rFonts w:ascii="Arial" w:hAnsi="Arial" w:cs="Arial"/>
          <w:color w:val="2E2E2E"/>
        </w:rPr>
        <w:t xml:space="preserve"> </w:t>
      </w:r>
      <w:r w:rsidRPr="00BF1303">
        <w:rPr>
          <w:rFonts w:ascii="Arial" w:hAnsi="Arial" w:cs="Arial"/>
          <w:color w:val="2E2E2E"/>
        </w:rPr>
        <w:t>(10mg/kg)</w:t>
      </w:r>
      <w:r>
        <w:rPr>
          <w:rFonts w:ascii="Arial" w:hAnsi="Arial" w:cs="Arial"/>
          <w:color w:val="2E2E2E"/>
        </w:rPr>
        <w:t xml:space="preserve"> versus vehicle control in mice</w:t>
      </w:r>
      <w:r w:rsidRPr="00BF1303">
        <w:rPr>
          <w:rFonts w:ascii="Arial" w:hAnsi="Arial" w:cs="Arial"/>
          <w:color w:val="2E2E2E"/>
        </w:rPr>
        <w:t xml:space="preserve"> bearing B16F10 derived </w:t>
      </w:r>
      <w:proofErr w:type="spellStart"/>
      <w:r w:rsidRPr="00BF1303">
        <w:rPr>
          <w:rFonts w:ascii="Arial" w:hAnsi="Arial" w:cs="Arial"/>
          <w:color w:val="2E2E2E"/>
        </w:rPr>
        <w:t>tumors</w:t>
      </w:r>
      <w:proofErr w:type="spellEnd"/>
      <w:r w:rsidRPr="00BF1303">
        <w:rPr>
          <w:rFonts w:ascii="Arial" w:hAnsi="Arial" w:cs="Arial"/>
          <w:color w:val="2E2E2E"/>
        </w:rPr>
        <w:t>.</w:t>
      </w:r>
      <w:r>
        <w:rPr>
          <w:rFonts w:ascii="Arial" w:hAnsi="Arial" w:cs="Arial"/>
          <w:color w:val="2E2E2E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Data were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presented as Mean </w:t>
      </w:r>
      <w:r>
        <w:rPr>
          <w:rFonts w:ascii="Arial" w:hAnsi="Arial" w:cs="Arial"/>
          <w:color w:val="222222"/>
          <w:shd w:val="clear" w:color="auto" w:fill="FFFFFF"/>
        </w:rPr>
        <w:sym w:font="Symbol" w:char="F0B1"/>
      </w:r>
      <w:r>
        <w:rPr>
          <w:rFonts w:ascii="Arial" w:hAnsi="Arial" w:cs="Arial"/>
          <w:color w:val="222222"/>
          <w:shd w:val="clear" w:color="auto" w:fill="FFFFFF"/>
        </w:rPr>
        <w:t xml:space="preserve"> SEM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analyzed</w:t>
      </w:r>
      <w:proofErr w:type="spellEnd"/>
      <w:r w:rsidRPr="005601D4">
        <w:rPr>
          <w:rFonts w:ascii="Arial" w:hAnsi="Arial" w:cs="Arial"/>
          <w:color w:val="222222"/>
          <w:shd w:val="clear" w:color="auto" w:fill="FFFFFF"/>
        </w:rPr>
        <w:t xml:space="preserve"> by </w:t>
      </w:r>
      <w:r>
        <w:rPr>
          <w:rFonts w:ascii="Arial" w:hAnsi="Arial" w:cs="Arial"/>
          <w:color w:val="222222"/>
          <w:shd w:val="clear" w:color="auto" w:fill="FFFFFF"/>
        </w:rPr>
        <w:t>2</w:t>
      </w:r>
      <w:r w:rsidRPr="005601D4">
        <w:rPr>
          <w:rFonts w:ascii="Arial" w:hAnsi="Arial" w:cs="Arial"/>
          <w:color w:val="222222"/>
          <w:shd w:val="clear" w:color="auto" w:fill="FFFFFF"/>
        </w:rPr>
        <w:t>-way ANOVA</w:t>
      </w:r>
      <w:r>
        <w:rPr>
          <w:rFonts w:ascii="Arial" w:hAnsi="Arial" w:cs="Arial"/>
          <w:color w:val="222222"/>
          <w:shd w:val="clear" w:color="auto" w:fill="FFFFFF"/>
        </w:rPr>
        <w:t xml:space="preserve"> with Sidak’s multiple comparison test.</w:t>
      </w:r>
      <w:r w:rsidRPr="00824C82">
        <w:rPr>
          <w:rFonts w:ascii="Arial" w:hAnsi="Arial" w:cs="Arial"/>
          <w:b/>
          <w:bCs/>
          <w:color w:val="2E2E2E"/>
        </w:rPr>
        <w:t xml:space="preserve"> </w:t>
      </w:r>
      <w:r>
        <w:rPr>
          <w:rFonts w:ascii="Arial" w:hAnsi="Arial" w:cs="Arial"/>
          <w:b/>
          <w:bCs/>
          <w:color w:val="2E2E2E"/>
        </w:rPr>
        <w:t>(D)</w:t>
      </w:r>
      <w:r w:rsidRPr="00BF1303">
        <w:rPr>
          <w:rFonts w:ascii="Arial" w:hAnsi="Arial" w:cs="Arial"/>
          <w:color w:val="2E2E2E"/>
        </w:rPr>
        <w:t xml:space="preserve"> </w:t>
      </w:r>
      <w:r>
        <w:rPr>
          <w:rFonts w:ascii="Arial" w:hAnsi="Arial" w:cs="Arial"/>
          <w:color w:val="2E2E2E"/>
        </w:rPr>
        <w:t xml:space="preserve">Histological micrographs of </w:t>
      </w:r>
      <w:proofErr w:type="spellStart"/>
      <w:r>
        <w:rPr>
          <w:rFonts w:ascii="Arial" w:hAnsi="Arial" w:cs="Arial"/>
          <w:color w:val="2E2E2E"/>
        </w:rPr>
        <w:t>h</w:t>
      </w:r>
      <w:r w:rsidRPr="00BF1303">
        <w:rPr>
          <w:rFonts w:ascii="Arial" w:hAnsi="Arial" w:cs="Arial"/>
          <w:color w:val="2E2E2E"/>
        </w:rPr>
        <w:t>ematoxylin</w:t>
      </w:r>
      <w:proofErr w:type="spellEnd"/>
      <w:r w:rsidRPr="00BF1303">
        <w:rPr>
          <w:rFonts w:ascii="Arial" w:hAnsi="Arial" w:cs="Arial"/>
          <w:color w:val="2E2E2E"/>
        </w:rPr>
        <w:t xml:space="preserve"> </w:t>
      </w:r>
      <w:r>
        <w:rPr>
          <w:rFonts w:ascii="Arial" w:hAnsi="Arial" w:cs="Arial"/>
          <w:color w:val="2E2E2E"/>
        </w:rPr>
        <w:t xml:space="preserve">and </w:t>
      </w:r>
      <w:r w:rsidRPr="00BF1303">
        <w:rPr>
          <w:rFonts w:ascii="Arial" w:hAnsi="Arial" w:cs="Arial"/>
          <w:color w:val="2E2E2E"/>
        </w:rPr>
        <w:t>eosin stain</w:t>
      </w:r>
      <w:r>
        <w:rPr>
          <w:rFonts w:ascii="Arial" w:hAnsi="Arial" w:cs="Arial"/>
          <w:color w:val="2E2E2E"/>
        </w:rPr>
        <w:t>ed</w:t>
      </w:r>
      <w:r w:rsidRPr="00BF1303">
        <w:rPr>
          <w:rFonts w:ascii="Arial" w:hAnsi="Arial" w:cs="Arial"/>
          <w:color w:val="2E2E2E"/>
        </w:rPr>
        <w:t xml:space="preserve"> </w:t>
      </w:r>
      <w:r>
        <w:rPr>
          <w:rFonts w:ascii="Arial" w:hAnsi="Arial" w:cs="Arial"/>
          <w:color w:val="2E2E2E"/>
        </w:rPr>
        <w:t>l</w:t>
      </w:r>
      <w:r w:rsidRPr="00BF1303">
        <w:rPr>
          <w:rFonts w:ascii="Arial" w:hAnsi="Arial" w:cs="Arial"/>
          <w:color w:val="2E2E2E"/>
        </w:rPr>
        <w:t xml:space="preserve">iver </w:t>
      </w:r>
      <w:r>
        <w:rPr>
          <w:rFonts w:ascii="Arial" w:hAnsi="Arial" w:cs="Arial"/>
          <w:color w:val="2E2E2E"/>
        </w:rPr>
        <w:t xml:space="preserve">sections in mice after treatments with CST versus vehicle control. </w:t>
      </w:r>
    </w:p>
    <w:p w14:paraId="47689A1C" w14:textId="77777777" w:rsidR="00C53830" w:rsidRPr="00E74C9C" w:rsidRDefault="00C53830" w:rsidP="00C53830">
      <w:pPr>
        <w:spacing w:after="160" w:line="278" w:lineRule="auto"/>
        <w:rPr>
          <w:rFonts w:ascii="Arial" w:hAnsi="Arial" w:cs="Arial"/>
          <w:color w:val="2E2E2E"/>
        </w:rPr>
      </w:pPr>
      <w:r w:rsidRPr="00906A52">
        <w:rPr>
          <w:rFonts w:ascii="Arial" w:hAnsi="Arial" w:cs="Arial"/>
          <w:b/>
          <w:bCs/>
          <w:color w:val="2E2E2E"/>
        </w:rPr>
        <w:t>Supplementary Figure 4. Molecular mechanism of CST treatment in melanoma tumor and A375 cell line.</w:t>
      </w:r>
    </w:p>
    <w:p w14:paraId="12ECEF07" w14:textId="77777777" w:rsidR="00C53830" w:rsidRPr="00BF1303" w:rsidRDefault="00C53830" w:rsidP="00C53830">
      <w:pPr>
        <w:shd w:val="clear" w:color="auto" w:fill="FFFFFF"/>
        <w:spacing w:after="240" w:line="360" w:lineRule="auto"/>
        <w:ind w:right="29"/>
        <w:jc w:val="both"/>
        <w:outlineLvl w:val="1"/>
        <w:rPr>
          <w:rFonts w:ascii="Arial" w:hAnsi="Arial" w:cs="Arial"/>
          <w:color w:val="2E2E2E"/>
        </w:rPr>
      </w:pPr>
      <w:r>
        <w:rPr>
          <w:rFonts w:ascii="Arial" w:hAnsi="Arial" w:cs="Arial"/>
          <w:b/>
          <w:bCs/>
          <w:color w:val="2E2E2E"/>
        </w:rPr>
        <w:t>(</w:t>
      </w:r>
      <w:r w:rsidRPr="005601D4">
        <w:rPr>
          <w:rFonts w:ascii="Arial" w:hAnsi="Arial" w:cs="Arial"/>
          <w:b/>
          <w:bCs/>
          <w:color w:val="2E2E2E"/>
        </w:rPr>
        <w:t>A</w:t>
      </w:r>
      <w:r>
        <w:rPr>
          <w:rFonts w:ascii="Arial" w:hAnsi="Arial" w:cs="Arial"/>
          <w:b/>
          <w:bCs/>
          <w:color w:val="2E2E2E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Heatmap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upregulated genes upon CST treatment  with padj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&lt;0.05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in B16F10 tumor</w:t>
      </w:r>
      <w:r>
        <w:rPr>
          <w:rFonts w:ascii="Arial" w:hAnsi="Arial" w:cs="Arial"/>
          <w:color w:val="222222"/>
          <w:shd w:val="clear" w:color="auto" w:fill="FFFFFF"/>
        </w:rPr>
        <w:t xml:space="preserve"> (n=4, each group)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B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GO analysis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enriched upregulated pathways in B16F10 tumor</w:t>
      </w:r>
      <w:r>
        <w:rPr>
          <w:rFonts w:ascii="Arial" w:hAnsi="Arial" w:cs="Arial"/>
          <w:color w:val="222222"/>
          <w:shd w:val="clear" w:color="auto" w:fill="FFFFFF"/>
        </w:rPr>
        <w:t xml:space="preserve"> in response to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CST treatment.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Heatmap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upregulated genes </w:t>
      </w:r>
      <w:r>
        <w:rPr>
          <w:rFonts w:ascii="Arial" w:hAnsi="Arial" w:cs="Arial"/>
          <w:color w:val="222222"/>
          <w:shd w:val="clear" w:color="auto" w:fill="FFFFFF"/>
        </w:rPr>
        <w:t xml:space="preserve">in </w:t>
      </w:r>
      <w:r w:rsidRPr="005601D4">
        <w:rPr>
          <w:rFonts w:ascii="Arial" w:hAnsi="Arial" w:cs="Arial"/>
          <w:color w:val="222222"/>
          <w:shd w:val="clear" w:color="auto" w:fill="FFFFFF"/>
        </w:rPr>
        <w:t>A375 cells</w:t>
      </w:r>
      <w:r>
        <w:rPr>
          <w:rFonts w:ascii="Arial" w:hAnsi="Arial" w:cs="Arial"/>
          <w:color w:val="222222"/>
          <w:shd w:val="clear" w:color="auto" w:fill="FFFFFF"/>
        </w:rPr>
        <w:t xml:space="preserve"> after treatments with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CST with padj&lt;0.05</w:t>
      </w:r>
      <w:r>
        <w:rPr>
          <w:rFonts w:ascii="Arial" w:hAnsi="Arial" w:cs="Arial"/>
          <w:color w:val="222222"/>
          <w:shd w:val="clear" w:color="auto" w:fill="FFFFFF"/>
        </w:rPr>
        <w:t xml:space="preserve"> (n=3, each group)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D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GO analysis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enriched upregulated pathways in A375 cells</w:t>
      </w:r>
      <w:r w:rsidRPr="00824C8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upon CST treatment.</w:t>
      </w:r>
    </w:p>
    <w:p w14:paraId="269AA4A1" w14:textId="77777777" w:rsidR="00C53830" w:rsidRPr="00E74C9C" w:rsidRDefault="00C53830" w:rsidP="00C53830">
      <w:pPr>
        <w:spacing w:after="160" w:line="278" w:lineRule="auto"/>
        <w:jc w:val="both"/>
        <w:rPr>
          <w:rFonts w:ascii="Arial" w:hAnsi="Arial" w:cs="Arial"/>
          <w:color w:val="2E2E2E"/>
        </w:rPr>
      </w:pPr>
      <w:r w:rsidRPr="00840691">
        <w:rPr>
          <w:rFonts w:ascii="Arial" w:hAnsi="Arial" w:cs="Arial"/>
          <w:b/>
          <w:bCs/>
          <w:color w:val="2E2E2E"/>
        </w:rPr>
        <w:t>Supplementary Figure 5. Molecular mechanism of CST treatment in Vemurafenib resistant melanoma cell A375.</w:t>
      </w:r>
    </w:p>
    <w:p w14:paraId="15AA7A19" w14:textId="77777777" w:rsidR="00C53830" w:rsidRPr="00BF1303" w:rsidRDefault="00C53830" w:rsidP="00C53830">
      <w:pPr>
        <w:shd w:val="clear" w:color="auto" w:fill="FFFFFF"/>
        <w:spacing w:line="360" w:lineRule="auto"/>
        <w:ind w:right="26"/>
        <w:jc w:val="both"/>
        <w:outlineLvl w:val="1"/>
        <w:rPr>
          <w:rFonts w:ascii="Arial" w:hAnsi="Arial" w:cs="Arial"/>
          <w:color w:val="2E2E2E"/>
        </w:rPr>
      </w:pPr>
      <w:r>
        <w:rPr>
          <w:rFonts w:ascii="Arial" w:hAnsi="Arial" w:cs="Arial"/>
          <w:b/>
          <w:bCs/>
          <w:color w:val="2E2E2E"/>
        </w:rPr>
        <w:t>(</w:t>
      </w:r>
      <w:r w:rsidRPr="005601D4">
        <w:rPr>
          <w:rFonts w:ascii="Arial" w:hAnsi="Arial" w:cs="Arial"/>
          <w:b/>
          <w:bCs/>
          <w:color w:val="2E2E2E"/>
        </w:rPr>
        <w:t>A</w:t>
      </w:r>
      <w:r>
        <w:rPr>
          <w:rFonts w:ascii="Arial" w:hAnsi="Arial" w:cs="Arial"/>
          <w:b/>
          <w:bCs/>
          <w:color w:val="2E2E2E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Heatmap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upregulated genes in A375 resistant cells</w:t>
      </w:r>
      <w:r w:rsidRPr="00824C8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601D4">
        <w:rPr>
          <w:rFonts w:ascii="Arial" w:hAnsi="Arial" w:cs="Arial"/>
          <w:color w:val="222222"/>
          <w:shd w:val="clear" w:color="auto" w:fill="FFFFFF"/>
        </w:rPr>
        <w:t>upon CST treatment  with padj&lt;0.05</w:t>
      </w:r>
      <w:r>
        <w:rPr>
          <w:rFonts w:ascii="Arial" w:hAnsi="Arial" w:cs="Arial"/>
          <w:color w:val="222222"/>
          <w:shd w:val="clear" w:color="auto" w:fill="FFFFFF"/>
        </w:rPr>
        <w:t xml:space="preserve"> (n=4, each group) (</w:t>
      </w:r>
      <w:r w:rsidRPr="005601D4">
        <w:rPr>
          <w:rFonts w:ascii="Arial" w:hAnsi="Arial" w:cs="Arial"/>
          <w:b/>
          <w:bCs/>
          <w:color w:val="222222"/>
          <w:shd w:val="clear" w:color="auto" w:fill="FFFFFF"/>
        </w:rPr>
        <w:t>B</w:t>
      </w:r>
      <w:r w:rsidRPr="00577656">
        <w:rPr>
          <w:rFonts w:ascii="Arial" w:hAnsi="Arial" w:cs="Arial"/>
          <w:color w:val="222222"/>
          <w:shd w:val="clear" w:color="auto" w:fill="FFFFFF"/>
        </w:rPr>
        <w:t>)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GO analysis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enriched upregulated pathways in A375 resistant cells</w:t>
      </w:r>
      <w:r w:rsidRPr="00824C8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 response to</w:t>
      </w:r>
      <w:r w:rsidRPr="005601D4">
        <w:rPr>
          <w:rFonts w:ascii="Arial" w:hAnsi="Arial" w:cs="Arial"/>
          <w:color w:val="222222"/>
          <w:shd w:val="clear" w:color="auto" w:fill="FFFFFF"/>
        </w:rPr>
        <w:t xml:space="preserve"> CST treatment.</w:t>
      </w:r>
    </w:p>
    <w:p w14:paraId="17A04995" w14:textId="77777777" w:rsidR="004E74F9" w:rsidRDefault="004E74F9"/>
    <w:sectPr w:rsidR="004E74F9" w:rsidSect="00C53830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30"/>
    <w:rsid w:val="0002052F"/>
    <w:rsid w:val="0006675D"/>
    <w:rsid w:val="000C6840"/>
    <w:rsid w:val="000F2E30"/>
    <w:rsid w:val="00112853"/>
    <w:rsid w:val="001D1116"/>
    <w:rsid w:val="001F55D3"/>
    <w:rsid w:val="001F7DB8"/>
    <w:rsid w:val="00210D39"/>
    <w:rsid w:val="002507AD"/>
    <w:rsid w:val="00270A56"/>
    <w:rsid w:val="00274FBB"/>
    <w:rsid w:val="002C057B"/>
    <w:rsid w:val="00313A6E"/>
    <w:rsid w:val="00313B18"/>
    <w:rsid w:val="00330728"/>
    <w:rsid w:val="00334B44"/>
    <w:rsid w:val="00345FAE"/>
    <w:rsid w:val="0039293A"/>
    <w:rsid w:val="003C1871"/>
    <w:rsid w:val="003D2029"/>
    <w:rsid w:val="003E73DB"/>
    <w:rsid w:val="00404C8E"/>
    <w:rsid w:val="0043345A"/>
    <w:rsid w:val="004508DD"/>
    <w:rsid w:val="0048797A"/>
    <w:rsid w:val="0049397D"/>
    <w:rsid w:val="0049546B"/>
    <w:rsid w:val="004B470B"/>
    <w:rsid w:val="004E1885"/>
    <w:rsid w:val="004E74F9"/>
    <w:rsid w:val="004F595B"/>
    <w:rsid w:val="004F70B6"/>
    <w:rsid w:val="0050658B"/>
    <w:rsid w:val="00511AD8"/>
    <w:rsid w:val="0054600B"/>
    <w:rsid w:val="00575D19"/>
    <w:rsid w:val="005B6489"/>
    <w:rsid w:val="005C2E64"/>
    <w:rsid w:val="005C43B9"/>
    <w:rsid w:val="005C499F"/>
    <w:rsid w:val="005E1C72"/>
    <w:rsid w:val="005E3309"/>
    <w:rsid w:val="0060361D"/>
    <w:rsid w:val="006203AE"/>
    <w:rsid w:val="00652664"/>
    <w:rsid w:val="00657EE6"/>
    <w:rsid w:val="00685E5E"/>
    <w:rsid w:val="007033F4"/>
    <w:rsid w:val="007205E1"/>
    <w:rsid w:val="00746398"/>
    <w:rsid w:val="00770D10"/>
    <w:rsid w:val="00782A2F"/>
    <w:rsid w:val="0079542B"/>
    <w:rsid w:val="00797267"/>
    <w:rsid w:val="00797885"/>
    <w:rsid w:val="007A798F"/>
    <w:rsid w:val="007C4D48"/>
    <w:rsid w:val="007D10B8"/>
    <w:rsid w:val="007D2122"/>
    <w:rsid w:val="00801966"/>
    <w:rsid w:val="008250D5"/>
    <w:rsid w:val="008600AC"/>
    <w:rsid w:val="008723E8"/>
    <w:rsid w:val="0087260E"/>
    <w:rsid w:val="008944BB"/>
    <w:rsid w:val="00894ABC"/>
    <w:rsid w:val="008B58A5"/>
    <w:rsid w:val="009150A8"/>
    <w:rsid w:val="0095489F"/>
    <w:rsid w:val="009A3A5D"/>
    <w:rsid w:val="009B1A05"/>
    <w:rsid w:val="009B40DE"/>
    <w:rsid w:val="009B57B4"/>
    <w:rsid w:val="009C503E"/>
    <w:rsid w:val="009D532C"/>
    <w:rsid w:val="009F48BA"/>
    <w:rsid w:val="009F6EFB"/>
    <w:rsid w:val="00A05796"/>
    <w:rsid w:val="00A2657A"/>
    <w:rsid w:val="00A27CAD"/>
    <w:rsid w:val="00A37C4C"/>
    <w:rsid w:val="00A47795"/>
    <w:rsid w:val="00A5527A"/>
    <w:rsid w:val="00A567FB"/>
    <w:rsid w:val="00A667C9"/>
    <w:rsid w:val="00A81421"/>
    <w:rsid w:val="00AC5E96"/>
    <w:rsid w:val="00B12B05"/>
    <w:rsid w:val="00B25E04"/>
    <w:rsid w:val="00B32389"/>
    <w:rsid w:val="00BC54AE"/>
    <w:rsid w:val="00C12C9B"/>
    <w:rsid w:val="00C17037"/>
    <w:rsid w:val="00C31D9E"/>
    <w:rsid w:val="00C327FB"/>
    <w:rsid w:val="00C445D4"/>
    <w:rsid w:val="00C53830"/>
    <w:rsid w:val="00C6155B"/>
    <w:rsid w:val="00C73BF9"/>
    <w:rsid w:val="00C804C3"/>
    <w:rsid w:val="00C956FD"/>
    <w:rsid w:val="00CB77D7"/>
    <w:rsid w:val="00CD26C6"/>
    <w:rsid w:val="00CD6652"/>
    <w:rsid w:val="00CE7DAD"/>
    <w:rsid w:val="00CF42B3"/>
    <w:rsid w:val="00D03F4C"/>
    <w:rsid w:val="00D5187A"/>
    <w:rsid w:val="00D875DD"/>
    <w:rsid w:val="00D97D48"/>
    <w:rsid w:val="00DB4DB5"/>
    <w:rsid w:val="00DD3873"/>
    <w:rsid w:val="00DE4112"/>
    <w:rsid w:val="00E07F71"/>
    <w:rsid w:val="00E1431A"/>
    <w:rsid w:val="00E44356"/>
    <w:rsid w:val="00E6474A"/>
    <w:rsid w:val="00E8103C"/>
    <w:rsid w:val="00EC1835"/>
    <w:rsid w:val="00EC5B33"/>
    <w:rsid w:val="00EE10EE"/>
    <w:rsid w:val="00EE3E61"/>
    <w:rsid w:val="00F6278D"/>
    <w:rsid w:val="00F83C70"/>
    <w:rsid w:val="00FA32EE"/>
    <w:rsid w:val="00FE23D7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F8BA9"/>
  <w15:chartTrackingRefBased/>
  <w15:docId w15:val="{1BD3B688-D61E-D248-B01B-94634F4D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30"/>
    <w:pPr>
      <w:spacing w:after="0" w:line="240" w:lineRule="auto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8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8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8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8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8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8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8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8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8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8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8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83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53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Mahata, Sushil</dc:creator>
  <cp:keywords/>
  <dc:description/>
  <cp:lastModifiedBy>Mahata, Sushil</cp:lastModifiedBy>
  <cp:revision>1</cp:revision>
  <dcterms:created xsi:type="dcterms:W3CDTF">2025-11-07T21:33:00Z</dcterms:created>
  <dcterms:modified xsi:type="dcterms:W3CDTF">2025-11-07T21:35:00Z</dcterms:modified>
</cp:coreProperties>
</file>