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4C599" w14:textId="77777777" w:rsidR="00EF47CE" w:rsidRPr="0068729A" w:rsidRDefault="00EF47CE" w:rsidP="00EF47CE">
      <w:pPr>
        <w:pStyle w:val="TableOfContentText"/>
        <w:spacing w:before="240" w:after="240" w:line="360" w:lineRule="auto"/>
        <w:rPr>
          <w:rFonts w:ascii="Times New Roman" w:hAnsi="Times New Roman"/>
          <w:b/>
          <w:bCs/>
          <w:sz w:val="28"/>
          <w:szCs w:val="28"/>
        </w:rPr>
      </w:pPr>
      <w:r w:rsidRPr="0068729A">
        <w:rPr>
          <w:rFonts w:ascii="Times New Roman" w:hAnsi="Times New Roman"/>
          <w:b/>
          <w:bCs/>
          <w:sz w:val="28"/>
          <w:szCs w:val="28"/>
        </w:rPr>
        <w:t>Entry for the Table of Contents</w:t>
      </w:r>
    </w:p>
    <w:p w14:paraId="787D4097" w14:textId="77777777" w:rsidR="00EF47CE" w:rsidRPr="0068729A" w:rsidRDefault="00EF47CE" w:rsidP="00EF47CE">
      <w:pPr>
        <w:pStyle w:val="TableOfContentText"/>
        <w:spacing w:before="240" w:after="240" w:line="360" w:lineRule="auto"/>
        <w:jc w:val="center"/>
        <w:rPr>
          <w:rFonts w:ascii="Times New Roman" w:hAnsi="Times New Roman"/>
          <w:color w:val="auto"/>
          <w:sz w:val="20"/>
        </w:rPr>
      </w:pPr>
      <w:r>
        <w:rPr>
          <w:rFonts w:ascii="Times New Roman" w:hAnsi="Times New Roman"/>
          <w:noProof/>
          <w:color w:val="auto"/>
          <w:sz w:val="20"/>
          <w14:ligatures w14:val="standardContextual"/>
        </w:rPr>
        <w:drawing>
          <wp:inline distT="0" distB="0" distL="0" distR="0" wp14:anchorId="14F44B67" wp14:editId="7AFD6EC7">
            <wp:extent cx="4890655" cy="2956302"/>
            <wp:effectExtent l="0" t="0" r="5715" b="0"/>
            <wp:docPr id="2271042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104227" name="Picture 227104227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14" r="7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1082" cy="2956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23E207" w14:textId="77777777" w:rsidR="00EF47CE" w:rsidRPr="0068729A" w:rsidRDefault="00EF47CE" w:rsidP="00EF47CE">
      <w:pPr>
        <w:pStyle w:val="TableOfContentText"/>
        <w:spacing w:before="240" w:after="240"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8729A">
        <w:rPr>
          <w:rFonts w:ascii="Times New Roman" w:hAnsi="Times New Roman"/>
          <w:color w:val="000000" w:themeColor="text1"/>
          <w:sz w:val="24"/>
          <w:szCs w:val="24"/>
        </w:rPr>
        <w:t xml:space="preserve">Light orchestrates a 2D </w:t>
      </w:r>
      <w:r w:rsidRPr="0068729A">
        <w:rPr>
          <w:rFonts w:ascii="Times New Roman" w:hAnsi="Times New Roman" w:hint="eastAsia"/>
          <w:color w:val="000000" w:themeColor="text1"/>
          <w:sz w:val="24"/>
          <w:szCs w:val="24"/>
        </w:rPr>
        <w:t>→</w:t>
      </w:r>
      <w:r w:rsidRPr="0068729A">
        <w:rPr>
          <w:rFonts w:ascii="Times New Roman" w:hAnsi="Times New Roman"/>
          <w:color w:val="000000" w:themeColor="text1"/>
          <w:sz w:val="24"/>
          <w:szCs w:val="24"/>
        </w:rPr>
        <w:t xml:space="preserve"> 3D MOF conversion that couples explosive photosalience with remarkable autogenous self-healing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Pr="001E573F">
        <w:rPr>
          <w:rFonts w:ascii="Times New Roman" w:hAnsi="Times New Roman"/>
          <w:color w:val="000000" w:themeColor="text1"/>
          <w:sz w:val="24"/>
          <w:szCs w:val="24"/>
        </w:rPr>
        <w:t>functioning as a self-healing optical window</w:t>
      </w:r>
      <w:r w:rsidRPr="0068729A">
        <w:rPr>
          <w:rFonts w:ascii="Times New Roman" w:hAnsi="Times New Roman"/>
          <w:color w:val="000000" w:themeColor="text1"/>
          <w:sz w:val="24"/>
          <w:szCs w:val="24"/>
        </w:rPr>
        <w:t>. UV-induced [2+2] cycloaddition induces cracking and jumps, whereas dynamic covalent (S</w:t>
      </w:r>
      <w:r w:rsidRPr="0068729A">
        <w:rPr>
          <w:rFonts w:ascii="Times New Roman" w:hAnsi="Times New Roman"/>
          <w:sz w:val="24"/>
          <w:szCs w:val="24"/>
        </w:rPr>
        <w:t>–</w:t>
      </w:r>
      <w:r w:rsidRPr="0068729A">
        <w:rPr>
          <w:rFonts w:ascii="Times New Roman" w:hAnsi="Times New Roman"/>
          <w:color w:val="000000" w:themeColor="text1"/>
          <w:sz w:val="24"/>
          <w:szCs w:val="24"/>
        </w:rPr>
        <w:t>S) chemistry mends almost 90% of the damage. Complete structural and optical restoration marks this as the first self-healing photosalient MOF and offers a design strategy for resilient, adaptive crystalline materials.</w:t>
      </w:r>
    </w:p>
    <w:p w14:paraId="13A32C71" w14:textId="77777777" w:rsidR="00EF47CE" w:rsidRPr="0068729A" w:rsidRDefault="00EF47CE" w:rsidP="00EF47CE">
      <w:pPr>
        <w:pStyle w:val="TableOfContentText"/>
        <w:spacing w:before="240" w:after="240" w:line="360" w:lineRule="auto"/>
        <w:jc w:val="both"/>
        <w:rPr>
          <w:rFonts w:ascii="Times New Roman" w:hAnsi="Times New Roman"/>
          <w:color w:val="FF0000"/>
          <w:sz w:val="20"/>
        </w:rPr>
      </w:pPr>
    </w:p>
    <w:p w14:paraId="75ECB54D" w14:textId="77777777" w:rsidR="00EF47CE" w:rsidRPr="0068729A" w:rsidRDefault="00EF47CE" w:rsidP="00EF47CE">
      <w:pPr>
        <w:spacing w:line="360" w:lineRule="auto"/>
        <w:jc w:val="both"/>
      </w:pPr>
    </w:p>
    <w:p w14:paraId="6E90286E" w14:textId="77777777" w:rsidR="00F553FF" w:rsidRDefault="00F553FF"/>
    <w:sectPr w:rsidR="00F553FF" w:rsidSect="00EF47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7CE"/>
    <w:rsid w:val="003C2EF4"/>
    <w:rsid w:val="00446799"/>
    <w:rsid w:val="006A7E07"/>
    <w:rsid w:val="006C649B"/>
    <w:rsid w:val="00701021"/>
    <w:rsid w:val="00B74216"/>
    <w:rsid w:val="00D62F8C"/>
    <w:rsid w:val="00E97CD6"/>
    <w:rsid w:val="00EF47CE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93FF5"/>
  <w15:chartTrackingRefBased/>
  <w15:docId w15:val="{5A2D8C63-8CC2-4426-8BD3-C355F95BD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7CE"/>
    <w:pPr>
      <w:spacing w:after="0" w:line="240" w:lineRule="auto"/>
    </w:pPr>
    <w:rPr>
      <w:rFonts w:ascii="Times New Roman" w:eastAsia="MS Mincho" w:hAnsi="Times New Roman" w:cs="Times New Roman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47C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7C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7C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7C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7C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7C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7C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7C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7C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7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7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7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7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7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7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7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7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7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7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47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7C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47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7C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47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7C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47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7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7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7CE"/>
    <w:rPr>
      <w:b/>
      <w:bCs/>
      <w:smallCaps/>
      <w:color w:val="0F4761" w:themeColor="accent1" w:themeShade="BF"/>
      <w:spacing w:val="5"/>
    </w:rPr>
  </w:style>
  <w:style w:type="paragraph" w:customStyle="1" w:styleId="TableOfContentText">
    <w:name w:val="TableOfContentText"/>
    <w:basedOn w:val="Normal"/>
    <w:rsid w:val="00EF47CE"/>
    <w:pPr>
      <w:spacing w:before="120" w:line="225" w:lineRule="atLeast"/>
    </w:pPr>
    <w:rPr>
      <w:rFonts w:ascii="Arial" w:hAnsi="Arial"/>
      <w:color w:val="000000"/>
      <w:sz w:val="17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441</Characters>
  <Application>Microsoft Office Word</Application>
  <DocSecurity>0</DocSecurity>
  <Lines>6</Lines>
  <Paragraphs>1</Paragraphs>
  <ScaleCrop>false</ScaleCrop>
  <Company>Springer Nature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2026-01-09T06:29:00Z</dcterms:created>
  <dcterms:modified xsi:type="dcterms:W3CDTF">2026-01-09T06:29:00Z</dcterms:modified>
</cp:coreProperties>
</file>