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8BD5" w14:textId="3CAAB931" w:rsidR="00F03F65" w:rsidRDefault="00F03F65" w:rsidP="00F03F65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Perceived Security Risk of Mobile Money Services Among Agents and Subscribers in the Kwahu Afram Plains Districts of Eastern Region, Ghana</w:t>
      </w:r>
    </w:p>
    <w:p w14:paraId="01E3A8E3" w14:textId="12C2614D" w:rsidR="00F03F65" w:rsidRPr="00D94251" w:rsidRDefault="00F03F65" w:rsidP="00F03F6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Nomenclature</w:t>
      </w:r>
    </w:p>
    <w:p w14:paraId="15D2CDCE" w14:textId="77777777" w:rsidR="00F03F65" w:rsidRPr="00D94251" w:rsidRDefault="00F03F65" w:rsidP="00F03F65">
      <w:pPr>
        <w:spacing w:before="100" w:beforeAutospacing="1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Definitions, acronyms, abbreviations</w:t>
      </w:r>
    </w:p>
    <w:p w14:paraId="532E1A4D" w14:textId="77777777" w:rsidR="00F03F65" w:rsidRPr="00D94251" w:rsidRDefault="00F03F65" w:rsidP="00882947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Background characteristics of respondents</w:t>
      </w:r>
      <w:r w:rsidRPr="00D94251">
        <w:rPr>
          <w:rFonts w:eastAsia="Times New Roman" w:cstheme="minorHAnsi"/>
          <w:sz w:val="24"/>
          <w:szCs w:val="24"/>
        </w:rPr>
        <w:t xml:space="preserve"> - Background characteristics refer to demographic information including age, gender, education level, occupation, and prior experience with mobile technology and financial services.</w:t>
      </w:r>
    </w:p>
    <w:p w14:paraId="2AB3CAE0" w14:textId="77777777" w:rsidR="00F03F65" w:rsidRPr="00D94251" w:rsidRDefault="00F03F65" w:rsidP="00882947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Extent of use of mobile money services</w:t>
      </w:r>
      <w:r w:rsidRPr="00D94251">
        <w:rPr>
          <w:rFonts w:eastAsia="Times New Roman" w:cstheme="minorHAnsi"/>
          <w:sz w:val="24"/>
          <w:szCs w:val="24"/>
        </w:rPr>
        <w:t xml:space="preserve"> - This is defined as the frequency and intensity of mobile money usage, including the types of transactions performed (transfers, payments, withdrawals) and the regularity of service utilization.</w:t>
      </w:r>
    </w:p>
    <w:p w14:paraId="4E7AB11E" w14:textId="77777777" w:rsidR="00F03F65" w:rsidRPr="00D94251" w:rsidRDefault="00F03F65" w:rsidP="00882947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Mobile Money Service Agents (MMSA)</w:t>
      </w:r>
      <w:r w:rsidRPr="00D94251">
        <w:rPr>
          <w:rFonts w:eastAsia="Times New Roman" w:cstheme="minorHAnsi"/>
          <w:sz w:val="24"/>
          <w:szCs w:val="24"/>
        </w:rPr>
        <w:t xml:space="preserve"> - Authorized intermediaries who facilitate mobile money transactions by providing cash-in and cash-out services, account registration, and customer support at the community level.</w:t>
      </w:r>
    </w:p>
    <w:p w14:paraId="53E99926" w14:textId="77777777" w:rsidR="00F03F65" w:rsidRPr="00D94251" w:rsidRDefault="00F03F65" w:rsidP="00F03F65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Mobile Money Service Subscribers (MMSS)</w:t>
      </w:r>
      <w:r w:rsidRPr="00D94251">
        <w:rPr>
          <w:rFonts w:eastAsia="Times New Roman" w:cstheme="minorHAnsi"/>
          <w:sz w:val="24"/>
          <w:szCs w:val="24"/>
        </w:rPr>
        <w:t xml:space="preserve"> - Individual users who have registered for and actively use mobile money services through their mobile phones for financial transactions.</w:t>
      </w:r>
    </w:p>
    <w:p w14:paraId="43A52B0F" w14:textId="77777777" w:rsidR="00F03F65" w:rsidRPr="00D94251" w:rsidRDefault="00F03F65" w:rsidP="00F03F65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Perceived ease of use</w:t>
      </w:r>
      <w:r w:rsidRPr="00D94251">
        <w:rPr>
          <w:rFonts w:eastAsia="Times New Roman" w:cstheme="minorHAnsi"/>
          <w:sz w:val="24"/>
          <w:szCs w:val="24"/>
        </w:rPr>
        <w:t xml:space="preserve"> - The degree to which an individual believes that using mobile money services would be free of physical and mental efforts.</w:t>
      </w:r>
    </w:p>
    <w:p w14:paraId="3271B9A3" w14:textId="77777777" w:rsidR="00F03F65" w:rsidRPr="00D94251" w:rsidRDefault="00F03F65" w:rsidP="00882947">
      <w:pPr>
        <w:spacing w:before="100" w:before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Perceived security risk</w:t>
      </w:r>
      <w:r w:rsidRPr="00D94251">
        <w:rPr>
          <w:rFonts w:eastAsia="Times New Roman" w:cstheme="minorHAnsi"/>
          <w:sz w:val="24"/>
          <w:szCs w:val="24"/>
        </w:rPr>
        <w:t xml:space="preserve"> - The extent to which mobile money users believe their financial assets, personal information, and transactions are vulnerable to fraud, unauthorized access, theft, or technical failures.</w:t>
      </w:r>
    </w:p>
    <w:p w14:paraId="4FEB7E3A" w14:textId="77777777" w:rsidR="00F03F65" w:rsidRPr="00D94251" w:rsidRDefault="00F03F65" w:rsidP="00882947">
      <w:pPr>
        <w:spacing w:line="360" w:lineRule="auto"/>
        <w:jc w:val="both"/>
        <w:rPr>
          <w:rFonts w:eastAsia="Times New Roman" w:cstheme="minorHAnsi"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Perceived trust</w:t>
      </w:r>
      <w:r w:rsidRPr="00D94251">
        <w:rPr>
          <w:rFonts w:eastAsia="Times New Roman" w:cstheme="minorHAnsi"/>
          <w:sz w:val="24"/>
          <w:szCs w:val="24"/>
        </w:rPr>
        <w:t xml:space="preserve"> - The degree to which users believe that mobile money service providers will act in their best interests, protect their resources, maintain confidentiality, and provide reliable, honest services.</w:t>
      </w:r>
    </w:p>
    <w:p w14:paraId="2A5D77C8" w14:textId="59504353" w:rsidR="000B05B4" w:rsidRPr="00F03F65" w:rsidRDefault="00F03F65" w:rsidP="00F03F65">
      <w:pPr>
        <w:spacing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94251">
        <w:rPr>
          <w:rFonts w:eastAsia="Times New Roman" w:cstheme="minorHAnsi"/>
          <w:b/>
          <w:bCs/>
          <w:sz w:val="24"/>
          <w:szCs w:val="24"/>
        </w:rPr>
        <w:t>Perceived usefulness</w:t>
      </w:r>
      <w:r w:rsidRPr="00D94251">
        <w:rPr>
          <w:rFonts w:eastAsia="Times New Roman" w:cstheme="minorHAnsi"/>
          <w:sz w:val="24"/>
          <w:szCs w:val="24"/>
        </w:rPr>
        <w:t xml:space="preserve"> - The degree to which an individual believes that using mobile money services would enhance his/her financial management, save time, reduce costs, and improve access to financial services.</w:t>
      </w:r>
    </w:p>
    <w:sectPr w:rsidR="000B05B4" w:rsidRPr="00F03F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I2NbQwNTewNDMyNzFT0lEKTi0uzszPAykwrAUANWPxdiwAAAA="/>
  </w:docVars>
  <w:rsids>
    <w:rsidRoot w:val="00F03F65"/>
    <w:rsid w:val="00096A9B"/>
    <w:rsid w:val="000B05B4"/>
    <w:rsid w:val="003448E9"/>
    <w:rsid w:val="00882947"/>
    <w:rsid w:val="00B86695"/>
    <w:rsid w:val="00F0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C8DAA"/>
  <w15:chartTrackingRefBased/>
  <w15:docId w15:val="{E5378B0C-79A7-46DC-91C6-9616A5AE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F6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F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F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F6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F6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F6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F6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F6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F6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F6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F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F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F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F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F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F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F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F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F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3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F6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3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F6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3F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F6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3F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F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F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F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Atta Quainoo</dc:creator>
  <cp:keywords/>
  <dc:description/>
  <cp:lastModifiedBy>Eric Atta Quainoo</cp:lastModifiedBy>
  <cp:revision>2</cp:revision>
  <dcterms:created xsi:type="dcterms:W3CDTF">2026-01-08T13:17:00Z</dcterms:created>
  <dcterms:modified xsi:type="dcterms:W3CDTF">2026-01-08T13:19:00Z</dcterms:modified>
</cp:coreProperties>
</file>