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E2F73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Supplementary Figure S1   Seasonal LI trajectories of additional high-frequency individuals.</w:t>
      </w:r>
    </w:p>
    <w:p w14:paraId="36FF2672" w14:textId="77777777" w:rsidR="00962023" w:rsidRDefault="00962023" w:rsidP="00962023">
      <w:pPr>
        <w:rPr>
          <w:sz w:val="24"/>
          <w:szCs w:val="24"/>
        </w:rPr>
      </w:pPr>
    </w:p>
    <w:p w14:paraId="7572AAD1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Time-resolved lateralization indices (LI) across solar terms for additional cats in the high-frequency group. These individuals exhibit intermediate levels of within-individual variability, complementing the primary case studies shown in Fig. 4.</w:t>
      </w:r>
    </w:p>
    <w:p w14:paraId="4B101819" w14:textId="77777777" w:rsidR="00962023" w:rsidRDefault="00962023" w:rsidP="00962023">
      <w:pPr>
        <w:rPr>
          <w:sz w:val="24"/>
          <w:szCs w:val="24"/>
        </w:rPr>
      </w:pPr>
    </w:p>
    <w:p w14:paraId="437960CE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Supplementary Table S1  Pooled lateralization indices (LI) for low-frequency individuals.</w:t>
      </w:r>
    </w:p>
    <w:p w14:paraId="2283A3FE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LI values were calculated by pooling all eligible left–right lying observations within each group.</w:t>
      </w:r>
    </w:p>
    <w:p w14:paraId="2F3702FE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Individual-level LI values were not estimated for low-frequency individuals due to insufficient observation counts.</w:t>
      </w:r>
    </w:p>
    <w:p w14:paraId="6C7A9B32" w14:textId="77777777" w:rsidR="00962023" w:rsidRDefault="00962023" w:rsidP="00962023">
      <w:pPr>
        <w:rPr>
          <w:sz w:val="24"/>
          <w:szCs w:val="24"/>
        </w:rPr>
      </w:pPr>
    </w:p>
    <w:p w14:paraId="36A0AD99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Supplementary Table S2   Time-resolved lateralization indices (LI) across solar terms for additional high-frequency individuals.</w:t>
      </w:r>
    </w:p>
    <w:p w14:paraId="4D3097BB" w14:textId="77777777" w:rsidR="00962023" w:rsidRDefault="00962023" w:rsidP="00962023">
      <w:pPr>
        <w:rPr>
          <w:sz w:val="24"/>
          <w:szCs w:val="24"/>
        </w:rPr>
      </w:pPr>
    </w:p>
    <w:p w14:paraId="5C39AFE8" w14:textId="77777777" w:rsidR="00962023" w:rsidRDefault="00962023" w:rsidP="00962023">
      <w:pPr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Values represent lateralization indices (LI = (Right − Left) / Total) calculated for each individual cat at each solar term. NA indicates that no eligible observations were available for that individual during the corresponding solar term.</w:t>
      </w:r>
    </w:p>
    <w:p w14:paraId="2C1E425B" w14:textId="77777777" w:rsidR="00962023" w:rsidRDefault="00962023" w:rsidP="00962023">
      <w:pPr>
        <w:rPr>
          <w:sz w:val="24"/>
          <w:szCs w:val="24"/>
        </w:rPr>
      </w:pPr>
    </w:p>
    <w:p w14:paraId="1FE46631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Supplementary Table S3  Observation counts and lateralization indices (LI) for mid-frequency individuals</w:t>
      </w:r>
    </w:p>
    <w:p w14:paraId="18312412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Table note</w:t>
      </w:r>
    </w:p>
    <w:p w14:paraId="304177D8" w14:textId="77777777" w:rsidR="00962023" w:rsidRDefault="00962023" w:rsidP="00962023">
      <w:pPr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LI = (Right − Left) / (Right + Left).</w:t>
      </w:r>
    </w:p>
    <w:p w14:paraId="5A9F60E0" w14:textId="77777777" w:rsidR="00962023" w:rsidRDefault="00962023" w:rsidP="00962023">
      <w:pPr>
        <w:rPr>
          <w:sz w:val="24"/>
          <w:szCs w:val="24"/>
        </w:rPr>
      </w:pPr>
      <w:r>
        <w:rPr>
          <w:sz w:val="24"/>
          <w:szCs w:val="24"/>
        </w:rPr>
        <w:t>All individuals listed here belong to the mid-frequency group as defined in the Methods. Observation counts indicate the total number of eligible left–right lying events used to calculate LI.</w:t>
      </w:r>
    </w:p>
    <w:p w14:paraId="2F544F30" w14:textId="77777777" w:rsidR="00962023" w:rsidRDefault="00962023" w:rsidP="00962023">
      <w:pPr>
        <w:rPr>
          <w:sz w:val="24"/>
          <w:szCs w:val="24"/>
        </w:rPr>
      </w:pPr>
    </w:p>
    <w:p w14:paraId="506EA7CC" w14:textId="77777777" w:rsidR="00962023" w:rsidRDefault="00962023" w:rsidP="00962023">
      <w:pPr>
        <w:rPr>
          <w:sz w:val="24"/>
          <w:szCs w:val="24"/>
        </w:rPr>
      </w:pPr>
    </w:p>
    <w:p w14:paraId="40282243" w14:textId="77777777" w:rsidR="00962023" w:rsidRDefault="00962023" w:rsidP="00962023">
      <w:pPr>
        <w:rPr>
          <w:sz w:val="24"/>
          <w:szCs w:val="24"/>
        </w:rPr>
      </w:pPr>
    </w:p>
    <w:p w14:paraId="5EB7466B" w14:textId="77777777" w:rsidR="00E023F9" w:rsidRDefault="00E023F9"/>
    <w:sectPr w:rsidR="00E023F9" w:rsidSect="0096202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023"/>
    <w:rsid w:val="000B11B4"/>
    <w:rsid w:val="000C4033"/>
    <w:rsid w:val="0021327E"/>
    <w:rsid w:val="004B42CB"/>
    <w:rsid w:val="00962023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DD98D"/>
  <w15:chartTrackingRefBased/>
  <w15:docId w15:val="{4015A020-9066-4639-941F-BFF427293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02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zh-TW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20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0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02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02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02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02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02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02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02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0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0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0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0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0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0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0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0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0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0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2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02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20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02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20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02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20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0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0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0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1172</Characters>
  <Application>Microsoft Office Word</Application>
  <DocSecurity>0</DocSecurity>
  <Lines>31</Lines>
  <Paragraphs>11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2026-01-14T22:57:00Z</dcterms:created>
  <dcterms:modified xsi:type="dcterms:W3CDTF">2026-01-14T22:58:00Z</dcterms:modified>
</cp:coreProperties>
</file>