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B94CE">
      <w:pPr>
        <w:spacing w:line="360" w:lineRule="auto"/>
        <w:rPr>
          <w:rFonts w:cs="Times New Roman"/>
          <w:sz w:val="28"/>
          <w:szCs w:val="28"/>
        </w:rPr>
      </w:pPr>
      <w:r>
        <w:rPr>
          <w:rFonts w:cs="Times New Roman"/>
          <w:sz w:val="28"/>
          <w:szCs w:val="28"/>
        </w:rPr>
        <w:t>Supplementary Information for:</w:t>
      </w:r>
      <w:bookmarkStart w:id="0" w:name="_Hlk167529895"/>
    </w:p>
    <w:p w14:paraId="1BE8AE5D">
      <w:pPr>
        <w:spacing w:line="360" w:lineRule="auto"/>
        <w:rPr>
          <w:rFonts w:cs="Times New Roman"/>
          <w:sz w:val="28"/>
          <w:szCs w:val="28"/>
        </w:rPr>
      </w:pPr>
    </w:p>
    <w:bookmarkEnd w:id="0"/>
    <w:p w14:paraId="718E5B50">
      <w:pPr>
        <w:jc w:val="center"/>
        <w:rPr>
          <w:rFonts w:cs="Times New Roman"/>
          <w:b/>
          <w:bCs/>
          <w:color w:val="2A2B2E"/>
          <w:sz w:val="36"/>
          <w:szCs w:val="20"/>
          <w:shd w:val="clear" w:color="auto" w:fill="FFFFFF"/>
        </w:rPr>
      </w:pPr>
      <w:r>
        <w:rPr>
          <w:rFonts w:hint="eastAsia" w:cs="Times New Roman"/>
          <w:b/>
          <w:bCs/>
          <w:color w:val="2A2B2E"/>
          <w:sz w:val="36"/>
          <w:szCs w:val="20"/>
          <w:shd w:val="clear" w:color="auto" w:fill="FFFFFF"/>
        </w:rPr>
        <w:t>Global exposure risk of timber production, carbon stocking, and biodiversity to forest pests</w:t>
      </w:r>
    </w:p>
    <w:p w14:paraId="7D520FA2">
      <w:pPr>
        <w:rPr>
          <w:rFonts w:cs="Times New Roman"/>
          <w:color w:val="2A2B2E"/>
          <w:sz w:val="36"/>
          <w:szCs w:val="20"/>
          <w:shd w:val="clear" w:color="auto" w:fill="FFFFFF"/>
        </w:rPr>
      </w:pPr>
    </w:p>
    <w:p w14:paraId="502EB88E">
      <w:pPr>
        <w:spacing w:before="156" w:beforeLines="50"/>
        <w:jc w:val="center"/>
        <w:rPr>
          <w:rFonts w:cs="Times New Roman"/>
          <w:b/>
          <w:sz w:val="28"/>
          <w:szCs w:val="28"/>
          <w:vertAlign w:val="superscript"/>
        </w:rPr>
      </w:pPr>
      <w:r>
        <w:rPr>
          <w:rFonts w:cs="Times New Roman" w:eastAsiaTheme="majorEastAsia"/>
          <w:b/>
          <w:sz w:val="28"/>
          <w:szCs w:val="28"/>
        </w:rPr>
        <w:t>Yuxin Qiao</w:t>
      </w:r>
      <w:r>
        <w:rPr>
          <w:rFonts w:cs="Times New Roman" w:eastAsiaTheme="majorEastAsia"/>
          <w:b/>
          <w:sz w:val="28"/>
          <w:szCs w:val="28"/>
          <w:vertAlign w:val="superscript"/>
        </w:rPr>
        <w:t>1,2*</w:t>
      </w:r>
      <w:r>
        <w:rPr>
          <w:rFonts w:cs="Times New Roman" w:eastAsiaTheme="majorEastAsia"/>
          <w:b/>
          <w:sz w:val="28"/>
          <w:szCs w:val="28"/>
        </w:rPr>
        <w:t>, Jianquan Liu</w:t>
      </w:r>
      <w:r>
        <w:rPr>
          <w:rFonts w:cs="Times New Roman"/>
          <w:b/>
          <w:sz w:val="28"/>
          <w:szCs w:val="28"/>
          <w:vertAlign w:val="superscript"/>
        </w:rPr>
        <w:t>1*</w:t>
      </w:r>
      <w:r>
        <w:rPr>
          <w:rFonts w:cs="Times New Roman" w:eastAsiaTheme="majorEastAsia"/>
          <w:b/>
          <w:sz w:val="28"/>
          <w:szCs w:val="28"/>
        </w:rPr>
        <w:t>, David P. Edwards</w:t>
      </w:r>
      <w:r>
        <w:rPr>
          <w:rFonts w:cs="Times New Roman"/>
          <w:b/>
          <w:sz w:val="28"/>
          <w:szCs w:val="28"/>
          <w:vertAlign w:val="superscript"/>
        </w:rPr>
        <w:t>2,3*</w:t>
      </w:r>
    </w:p>
    <w:p w14:paraId="2B6AFF6C">
      <w:pPr>
        <w:spacing w:before="156" w:beforeLines="50" w:line="360" w:lineRule="auto"/>
        <w:rPr>
          <w:rFonts w:cs="Times New Roman"/>
          <w:vertAlign w:val="superscript"/>
        </w:rPr>
      </w:pPr>
    </w:p>
    <w:p w14:paraId="42D591EC">
      <w:pPr>
        <w:spacing w:before="156" w:beforeLines="50" w:line="360" w:lineRule="auto"/>
        <w:rPr>
          <w:rFonts w:cs="Times New Roman"/>
        </w:rPr>
      </w:pPr>
      <w:r>
        <w:rPr>
          <w:rFonts w:cs="Times New Roman"/>
          <w:vertAlign w:val="superscript"/>
        </w:rPr>
        <w:t>1</w:t>
      </w:r>
      <w:r>
        <w:rPr>
          <w:rFonts w:cs="Times New Roman"/>
        </w:rPr>
        <w:t>State Key Laboratory of Herbage Innovation and Grassland Agro-Ecosystem, College of Ecology, Lanzhou University, Lanzhou, China</w:t>
      </w:r>
    </w:p>
    <w:p w14:paraId="164BF3B6">
      <w:pPr>
        <w:spacing w:before="156" w:beforeLines="50" w:line="360" w:lineRule="auto"/>
        <w:rPr>
          <w:rFonts w:cs="Times New Roman" w:eastAsiaTheme="majorEastAsia"/>
          <w:bCs/>
        </w:rPr>
      </w:pPr>
      <w:r>
        <w:rPr>
          <w:rFonts w:cs="Times New Roman"/>
          <w:kern w:val="0"/>
          <w:position w:val="6"/>
          <w:vertAlign w:val="superscript"/>
          <w:lang w:val="en-GB"/>
        </w:rPr>
        <w:t>2</w:t>
      </w:r>
      <w:r>
        <w:rPr>
          <w:rFonts w:eastAsia="Times New Roman" w:cs="Times New Roman"/>
          <w:kern w:val="0"/>
          <w:lang w:val="en-GB" w:eastAsia="en-GB"/>
        </w:rPr>
        <w:t xml:space="preserve">Department of Plant Sciences and Centre for Global Wood Security, University of Cambridge, Cambridge, UK. </w:t>
      </w:r>
    </w:p>
    <w:p w14:paraId="7AD152F2">
      <w:pPr>
        <w:spacing w:before="156" w:beforeLines="50" w:line="360" w:lineRule="auto"/>
        <w:rPr>
          <w:rFonts w:eastAsia="Times New Roman" w:cs="Times New Roman"/>
          <w:kern w:val="0"/>
          <w:lang w:val="en-GB" w:eastAsia="en-GB"/>
        </w:rPr>
      </w:pPr>
      <w:r>
        <w:rPr>
          <w:rFonts w:eastAsia="Times New Roman" w:cs="Times New Roman"/>
          <w:kern w:val="0"/>
          <w:vertAlign w:val="superscript"/>
          <w:lang w:val="en-GB" w:eastAsia="en-GB"/>
        </w:rPr>
        <w:t>3</w:t>
      </w:r>
      <w:r>
        <w:rPr>
          <w:rFonts w:eastAsia="Times New Roman" w:cs="Times New Roman"/>
          <w:kern w:val="0"/>
          <w:lang w:val="en-GB" w:eastAsia="en-GB"/>
        </w:rPr>
        <w:t xml:space="preserve">Conservation Research Institute, University of Cambridge, Cambridge, UK </w:t>
      </w:r>
    </w:p>
    <w:p w14:paraId="4B681935">
      <w:pPr>
        <w:spacing w:before="156" w:beforeLines="50" w:line="360" w:lineRule="auto"/>
        <w:rPr>
          <w:rFonts w:eastAsia="Times New Roman" w:cs="Times New Roman"/>
          <w:kern w:val="0"/>
          <w:lang w:val="en-GB" w:eastAsia="en-GB"/>
        </w:rPr>
      </w:pPr>
      <w:bookmarkStart w:id="1" w:name="_Hlk199511566"/>
      <w:r>
        <w:rPr>
          <w:rFonts w:eastAsia="Times New Roman" w:cs="Times New Roman"/>
          <w:kern w:val="0"/>
          <w:lang w:val="en-GB" w:eastAsia="en-GB"/>
        </w:rPr>
        <w:t xml:space="preserve">*Correspondence: </w:t>
      </w:r>
      <w:r>
        <w:rPr>
          <w:rFonts w:hint="eastAsia" w:cs="Times New Roman"/>
          <w:kern w:val="0"/>
          <w:lang w:val="en-US" w:eastAsia="zh-CN"/>
        </w:rPr>
        <w:t>yq303</w:t>
      </w:r>
      <w:r>
        <w:rPr>
          <w:rFonts w:hint="eastAsia" w:eastAsia="Times New Roman" w:cs="Times New Roman"/>
          <w:kern w:val="0"/>
          <w:lang w:val="en-GB" w:eastAsia="en-GB"/>
        </w:rPr>
        <w:t>@</w:t>
      </w:r>
      <w:r>
        <w:rPr>
          <w:rFonts w:hint="eastAsia" w:cs="Times New Roman"/>
          <w:kern w:val="0"/>
          <w:lang w:val="en-US" w:eastAsia="zh-CN"/>
        </w:rPr>
        <w:t>cam</w:t>
      </w:r>
      <w:r>
        <w:rPr>
          <w:rFonts w:hint="eastAsia" w:eastAsia="Times New Roman" w:cs="Times New Roman"/>
          <w:kern w:val="0"/>
          <w:lang w:val="en-GB" w:eastAsia="en-GB"/>
        </w:rPr>
        <w:t>.</w:t>
      </w:r>
      <w:r>
        <w:rPr>
          <w:rFonts w:hint="eastAsia" w:cs="Times New Roman"/>
          <w:kern w:val="0"/>
          <w:lang w:val="en-US" w:eastAsia="zh-CN"/>
        </w:rPr>
        <w:t>ac</w:t>
      </w:r>
      <w:r>
        <w:rPr>
          <w:rFonts w:hint="eastAsia" w:eastAsia="Times New Roman" w:cs="Times New Roman"/>
          <w:kern w:val="0"/>
          <w:lang w:val="en-GB" w:eastAsia="en-GB"/>
        </w:rPr>
        <w:t>.</w:t>
      </w:r>
      <w:r>
        <w:rPr>
          <w:rFonts w:hint="eastAsia" w:cs="Times New Roman"/>
          <w:kern w:val="0"/>
          <w:lang w:val="en-US" w:eastAsia="zh-CN"/>
        </w:rPr>
        <w:t>uk</w:t>
      </w:r>
      <w:bookmarkStart w:id="2" w:name="_GoBack"/>
      <w:bookmarkEnd w:id="2"/>
      <w:r>
        <w:rPr>
          <w:rFonts w:eastAsia="Times New Roman" w:cs="Times New Roman"/>
          <w:kern w:val="0"/>
          <w:lang w:val="en-GB" w:eastAsia="en-GB"/>
        </w:rPr>
        <w:t xml:space="preserve">; liujq@nwipb.ac.cn; dpe29@cam.ac.uk </w:t>
      </w:r>
    </w:p>
    <w:bookmarkEnd w:id="1"/>
    <w:p w14:paraId="317021A7">
      <w:pPr>
        <w:keepNext/>
        <w:keepLines/>
        <w:spacing w:line="480" w:lineRule="auto"/>
        <w:outlineLvl w:val="0"/>
        <w:rPr>
          <w:rFonts w:eastAsia="Times New Roman" w:cs="Times New Roman"/>
          <w:b/>
          <w:bCs/>
          <w:kern w:val="44"/>
          <w:sz w:val="28"/>
          <w:szCs w:val="32"/>
        </w:rPr>
      </w:pPr>
      <w:r>
        <w:rPr>
          <w:rFonts w:eastAsia="Times New Roman" w:cs="Times New Roman"/>
          <w:b/>
          <w:bCs/>
          <w:kern w:val="44"/>
          <w:sz w:val="28"/>
          <w:szCs w:val="32"/>
        </w:rPr>
        <w:t>Supplementary Figures</w:t>
      </w:r>
    </w:p>
    <w:p w14:paraId="35C7DF28">
      <w:pPr>
        <w:keepNext/>
        <w:keepLines/>
        <w:spacing w:line="480" w:lineRule="auto"/>
        <w:jc w:val="center"/>
        <w:outlineLvl w:val="0"/>
        <w:rPr>
          <w:rFonts w:cs="Times New Roman"/>
          <w:b/>
          <w:bCs/>
          <w:kern w:val="44"/>
          <w:sz w:val="28"/>
          <w:szCs w:val="32"/>
        </w:rPr>
      </w:pPr>
      <w:r>
        <w:rPr>
          <w:rFonts w:hint="eastAsia" w:cs="Times New Roman"/>
          <w:b/>
          <w:bCs/>
          <w:kern w:val="44"/>
          <w:sz w:val="28"/>
          <w:szCs w:val="32"/>
        </w:rPr>
        <w:drawing>
          <wp:inline distT="0" distB="0" distL="114300" distR="114300">
            <wp:extent cx="5266690" cy="3926840"/>
            <wp:effectExtent l="0" t="0" r="0" b="0"/>
            <wp:docPr id="9" name="图片 9" descr="sup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up图片1"/>
                    <pic:cNvPicPr>
                      <a:picLocks noChangeAspect="1"/>
                    </pic:cNvPicPr>
                  </pic:nvPicPr>
                  <pic:blipFill>
                    <a:blip r:embed="rId4"/>
                    <a:srcRect t="4553"/>
                    <a:stretch>
                      <a:fillRect/>
                    </a:stretch>
                  </pic:blipFill>
                  <pic:spPr>
                    <a:xfrm>
                      <a:off x="0" y="0"/>
                      <a:ext cx="5266690" cy="3926840"/>
                    </a:xfrm>
                    <a:prstGeom prst="rect">
                      <a:avLst/>
                    </a:prstGeom>
                  </pic:spPr>
                </pic:pic>
              </a:graphicData>
            </a:graphic>
          </wp:inline>
        </w:drawing>
      </w:r>
    </w:p>
    <w:p w14:paraId="4FC8D30D">
      <w:pPr>
        <w:spacing w:line="480" w:lineRule="auto"/>
        <w:ind w:right="240"/>
        <w:rPr>
          <w:rFonts w:cs="Times New Roman"/>
          <w:szCs w:val="24"/>
        </w:rPr>
      </w:pPr>
      <w:r>
        <w:rPr>
          <w:rFonts w:cs="Times New Roman"/>
          <w:b/>
          <w:bCs/>
          <w:szCs w:val="24"/>
        </w:rPr>
        <w:t>Supplementary Fig. 1</w:t>
      </w:r>
      <w:r>
        <w:rPr>
          <w:rFonts w:hint="eastAsia" w:cs="Times New Roman"/>
          <w:b/>
          <w:bCs/>
          <w:szCs w:val="24"/>
        </w:rPr>
        <w:t xml:space="preserve"> Workflow</w:t>
      </w:r>
      <w:r>
        <w:rPr>
          <w:rFonts w:cs="Times New Roman"/>
          <w:b/>
          <w:bCs/>
          <w:szCs w:val="24"/>
        </w:rPr>
        <w:t xml:space="preserve"> for </w:t>
      </w:r>
      <w:r>
        <w:rPr>
          <w:rFonts w:hint="eastAsia" w:cs="Times New Roman"/>
          <w:b/>
          <w:bCs/>
          <w:szCs w:val="24"/>
        </w:rPr>
        <w:t>identifying</w:t>
      </w:r>
      <w:r>
        <w:rPr>
          <w:rFonts w:cs="Times New Roman"/>
          <w:b/>
          <w:bCs/>
          <w:szCs w:val="24"/>
        </w:rPr>
        <w:t xml:space="preserve"> </w:t>
      </w:r>
      <w:r>
        <w:rPr>
          <w:rFonts w:hint="eastAsia" w:cs="Times New Roman"/>
          <w:b/>
          <w:bCs/>
          <w:szCs w:val="24"/>
        </w:rPr>
        <w:t xml:space="preserve">invasive forest pests lists. </w:t>
      </w:r>
      <w:r>
        <w:rPr>
          <w:rFonts w:hint="eastAsia" w:cs="Times New Roman"/>
          <w:szCs w:val="24"/>
        </w:rPr>
        <w:t xml:space="preserve">Summary of species filtering pipeline for forest pests spatial distribution pattern. </w:t>
      </w:r>
    </w:p>
    <w:p w14:paraId="66558B89">
      <w:pPr>
        <w:spacing w:line="480" w:lineRule="auto"/>
        <w:ind w:right="240"/>
        <w:rPr>
          <w:rFonts w:cs="Times New Roman"/>
          <w:szCs w:val="24"/>
        </w:rPr>
      </w:pPr>
    </w:p>
    <w:p w14:paraId="7AD70399">
      <w:pPr>
        <w:keepNext/>
        <w:keepLines/>
        <w:spacing w:line="480" w:lineRule="auto"/>
        <w:jc w:val="center"/>
        <w:outlineLvl w:val="0"/>
        <w:rPr>
          <w:rFonts w:cs="Times New Roman"/>
          <w:b/>
          <w:bCs/>
          <w:kern w:val="44"/>
          <w:sz w:val="28"/>
          <w:szCs w:val="32"/>
        </w:rPr>
      </w:pPr>
      <w:r>
        <w:rPr>
          <w:rFonts w:hint="eastAsia" w:cs="Times New Roman"/>
          <w:b/>
          <w:bCs/>
          <w:kern w:val="44"/>
          <w:sz w:val="28"/>
          <w:szCs w:val="32"/>
        </w:rPr>
        <w:drawing>
          <wp:inline distT="0" distB="0" distL="114300" distR="114300">
            <wp:extent cx="5120640" cy="3872230"/>
            <wp:effectExtent l="0" t="0" r="0" b="0"/>
            <wp:docPr id="1" name="图片 1" descr="sup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图片2"/>
                    <pic:cNvPicPr>
                      <a:picLocks noChangeAspect="1"/>
                    </pic:cNvPicPr>
                  </pic:nvPicPr>
                  <pic:blipFill>
                    <a:blip r:embed="rId5"/>
                    <a:srcRect l="1242" t="4368" r="1531" b="1513"/>
                    <a:stretch>
                      <a:fillRect/>
                    </a:stretch>
                  </pic:blipFill>
                  <pic:spPr>
                    <a:xfrm>
                      <a:off x="0" y="0"/>
                      <a:ext cx="5120640" cy="3872230"/>
                    </a:xfrm>
                    <a:prstGeom prst="rect">
                      <a:avLst/>
                    </a:prstGeom>
                  </pic:spPr>
                </pic:pic>
              </a:graphicData>
            </a:graphic>
          </wp:inline>
        </w:drawing>
      </w:r>
    </w:p>
    <w:p w14:paraId="25B1F5F3">
      <w:pPr>
        <w:pStyle w:val="5"/>
        <w:spacing w:line="480" w:lineRule="auto"/>
        <w:ind w:right="240" w:firstLine="0" w:firstLineChars="0"/>
      </w:pPr>
      <w:r>
        <w:rPr>
          <w:b/>
          <w:bCs/>
        </w:rPr>
        <w:t xml:space="preserve">Supplementary Fig. </w:t>
      </w:r>
      <w:r>
        <w:rPr>
          <w:rFonts w:hint="eastAsia"/>
          <w:b/>
          <w:bCs/>
        </w:rPr>
        <w:t>2 Workflow</w:t>
      </w:r>
      <w:r>
        <w:rPr>
          <w:b/>
          <w:bCs/>
        </w:rPr>
        <w:t xml:space="preserve"> </w:t>
      </w:r>
      <w:r>
        <w:rPr>
          <w:rFonts w:hint="eastAsia"/>
          <w:b/>
          <w:bCs/>
        </w:rPr>
        <w:t xml:space="preserve">for determining geographic range of forest pests. </w:t>
      </w:r>
      <w:r>
        <w:rPr>
          <w:rFonts w:hint="eastAsia"/>
        </w:rPr>
        <w:t>The final analyses in the main text use 1,884 species with native and non-native ranges.</w:t>
      </w:r>
    </w:p>
    <w:p w14:paraId="37353E60">
      <w:pPr>
        <w:pStyle w:val="5"/>
        <w:spacing w:line="480" w:lineRule="auto"/>
        <w:ind w:right="240" w:firstLine="0" w:firstLineChars="0"/>
      </w:pPr>
    </w:p>
    <w:p w14:paraId="10A6AD36">
      <w:pPr>
        <w:pStyle w:val="5"/>
        <w:spacing w:line="480" w:lineRule="auto"/>
        <w:ind w:right="240" w:firstLine="0" w:firstLineChars="0"/>
      </w:pPr>
    </w:p>
    <w:p w14:paraId="654FBD44">
      <w:pPr>
        <w:pStyle w:val="5"/>
        <w:spacing w:line="480" w:lineRule="auto"/>
        <w:ind w:right="240" w:firstLine="0" w:firstLineChars="0"/>
      </w:pPr>
    </w:p>
    <w:p w14:paraId="3F1CD2F0">
      <w:pPr>
        <w:pStyle w:val="5"/>
        <w:spacing w:line="480" w:lineRule="auto"/>
        <w:ind w:right="240" w:firstLine="0" w:firstLineChars="0"/>
      </w:pPr>
    </w:p>
    <w:p w14:paraId="4FD516FB">
      <w:pPr>
        <w:pStyle w:val="5"/>
        <w:spacing w:line="480" w:lineRule="auto"/>
        <w:ind w:right="240" w:firstLine="0" w:firstLineChars="0"/>
      </w:pPr>
    </w:p>
    <w:p w14:paraId="3CDF7433">
      <w:pPr>
        <w:pStyle w:val="5"/>
        <w:spacing w:line="480" w:lineRule="auto"/>
        <w:ind w:right="240" w:firstLine="0" w:firstLineChars="0"/>
      </w:pPr>
    </w:p>
    <w:p w14:paraId="63799A46">
      <w:pPr>
        <w:spacing w:line="480" w:lineRule="auto"/>
        <w:jc w:val="left"/>
        <w:rPr>
          <w:rFonts w:cs="Times New Roman"/>
          <w:b/>
          <w:bCs/>
          <w:szCs w:val="24"/>
        </w:rPr>
      </w:pPr>
    </w:p>
    <w:p w14:paraId="4B204FCA">
      <w:pPr>
        <w:spacing w:line="480" w:lineRule="auto"/>
        <w:jc w:val="left"/>
        <w:rPr>
          <w:rFonts w:cs="Times New Roman"/>
          <w:b/>
          <w:bCs/>
          <w:szCs w:val="24"/>
        </w:rPr>
      </w:pPr>
    </w:p>
    <w:p w14:paraId="31A1C27D">
      <w:pPr>
        <w:spacing w:line="480" w:lineRule="auto"/>
        <w:jc w:val="left"/>
        <w:rPr>
          <w:rFonts w:cs="Times New Roman"/>
          <w:b/>
          <w:bCs/>
          <w:szCs w:val="24"/>
        </w:rPr>
      </w:pPr>
    </w:p>
    <w:p w14:paraId="25AF018A">
      <w:pPr>
        <w:spacing w:line="480" w:lineRule="auto"/>
        <w:jc w:val="center"/>
        <w:rPr>
          <w:rFonts w:cs="Times New Roman"/>
          <w:b/>
          <w:bCs/>
          <w:szCs w:val="24"/>
        </w:rPr>
      </w:pPr>
      <w:r>
        <w:drawing>
          <wp:inline distT="0" distB="0" distL="114300" distR="114300">
            <wp:extent cx="5185410" cy="3223895"/>
            <wp:effectExtent l="0" t="0" r="6985" b="38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6"/>
                    <a:srcRect l="1593" t="11432" r="6974" b="5602"/>
                    <a:stretch>
                      <a:fillRect/>
                    </a:stretch>
                  </pic:blipFill>
                  <pic:spPr>
                    <a:xfrm>
                      <a:off x="0" y="0"/>
                      <a:ext cx="5185410" cy="3223895"/>
                    </a:xfrm>
                    <a:prstGeom prst="rect">
                      <a:avLst/>
                    </a:prstGeom>
                    <a:noFill/>
                    <a:ln>
                      <a:noFill/>
                    </a:ln>
                  </pic:spPr>
                </pic:pic>
              </a:graphicData>
            </a:graphic>
          </wp:inline>
        </w:drawing>
      </w:r>
    </w:p>
    <w:p w14:paraId="45DAD397">
      <w:pPr>
        <w:spacing w:line="480" w:lineRule="auto"/>
        <w:jc w:val="left"/>
        <w:rPr>
          <w:rFonts w:cs="Times New Roman"/>
          <w:szCs w:val="24"/>
        </w:rPr>
      </w:pPr>
      <w:r>
        <w:rPr>
          <w:rFonts w:cs="Times New Roman"/>
          <w:b/>
          <w:bCs/>
          <w:szCs w:val="24"/>
        </w:rPr>
        <w:t>Supplementary Fig.</w:t>
      </w:r>
      <w:r>
        <w:rPr>
          <w:rFonts w:hint="eastAsia" w:cs="Times New Roman"/>
          <w:b/>
          <w:bCs/>
          <w:szCs w:val="24"/>
        </w:rPr>
        <w:t xml:space="preserve"> </w:t>
      </w:r>
      <w:r>
        <w:rPr>
          <w:rFonts w:cs="Times New Roman"/>
          <w:b/>
          <w:bCs/>
          <w:szCs w:val="24"/>
        </w:rPr>
        <w:t>3</w:t>
      </w:r>
      <w:r>
        <w:rPr>
          <w:rFonts w:hint="eastAsia" w:cs="Times New Roman"/>
          <w:b/>
          <w:bCs/>
          <w:szCs w:val="24"/>
        </w:rPr>
        <w:t xml:space="preserve"> </w:t>
      </w:r>
      <w:r>
        <w:rPr>
          <w:rFonts w:hint="eastAsia" w:cs="Times New Roman"/>
          <w:b/>
          <w:bCs/>
        </w:rPr>
        <w:t>Global spatial pattern of forest pest richness</w:t>
      </w:r>
      <w:r>
        <w:rPr>
          <w:rFonts w:cs="Times New Roman"/>
          <w:b/>
          <w:bCs/>
        </w:rPr>
        <w:t>.</w:t>
      </w:r>
      <w:r>
        <w:rPr>
          <w:rFonts w:hint="eastAsia" w:cs="Times New Roman"/>
          <w:b/>
          <w:bCs/>
        </w:rPr>
        <w:t xml:space="preserve"> </w:t>
      </w:r>
      <w:r>
        <w:rPr>
          <w:rFonts w:hint="eastAsia" w:cs="Times New Roman"/>
        </w:rPr>
        <w:t xml:space="preserve">Spatial hotspots across all </w:t>
      </w:r>
      <w:r>
        <w:rPr>
          <w:rFonts w:hint="eastAsia" w:cs="Times New Roman"/>
          <w:b/>
          <w:bCs/>
        </w:rPr>
        <w:t>(a)</w:t>
      </w:r>
      <w:r>
        <w:rPr>
          <w:rFonts w:hint="eastAsia" w:cs="Times New Roman"/>
        </w:rPr>
        <w:t xml:space="preserve">, fauna </w:t>
      </w:r>
      <w:r>
        <w:rPr>
          <w:rFonts w:cs="Times New Roman"/>
          <w:b/>
          <w:bCs/>
        </w:rPr>
        <w:t>(</w:t>
      </w:r>
      <w:r>
        <w:rPr>
          <w:rFonts w:hint="eastAsia" w:cs="Times New Roman"/>
          <w:b/>
          <w:bCs/>
        </w:rPr>
        <w:t>b</w:t>
      </w:r>
      <w:r>
        <w:rPr>
          <w:rFonts w:cs="Times New Roman"/>
          <w:b/>
          <w:bCs/>
        </w:rPr>
        <w:t>)</w:t>
      </w:r>
      <w:r>
        <w:rPr>
          <w:rFonts w:hint="eastAsia" w:cs="Times New Roman"/>
        </w:rPr>
        <w:t xml:space="preserve">, flora </w:t>
      </w:r>
      <w:r>
        <w:rPr>
          <w:rFonts w:cs="Times New Roman"/>
          <w:b/>
          <w:bCs/>
        </w:rPr>
        <w:t>(</w:t>
      </w:r>
      <w:r>
        <w:rPr>
          <w:rFonts w:hint="eastAsia" w:cs="Times New Roman"/>
          <w:b/>
          <w:bCs/>
        </w:rPr>
        <w:t>c</w:t>
      </w:r>
      <w:r>
        <w:rPr>
          <w:rFonts w:cs="Times New Roman"/>
          <w:b/>
          <w:bCs/>
        </w:rPr>
        <w:t>)</w:t>
      </w:r>
      <w:r>
        <w:rPr>
          <w:rFonts w:hint="eastAsia" w:cs="Times New Roman"/>
        </w:rPr>
        <w:t xml:space="preserve">, and pathogenic forest pests </w:t>
      </w:r>
      <w:r>
        <w:rPr>
          <w:rFonts w:cs="Times New Roman"/>
          <w:b/>
          <w:bCs/>
        </w:rPr>
        <w:t>(</w:t>
      </w:r>
      <w:r>
        <w:rPr>
          <w:rFonts w:hint="eastAsia" w:cs="Times New Roman"/>
          <w:b/>
          <w:bCs/>
        </w:rPr>
        <w:t>d</w:t>
      </w:r>
      <w:r>
        <w:rPr>
          <w:rFonts w:cs="Times New Roman"/>
          <w:b/>
          <w:bCs/>
        </w:rPr>
        <w:t>)</w:t>
      </w:r>
      <w:r>
        <w:rPr>
          <w:rFonts w:hint="eastAsia" w:cs="Times New Roman"/>
        </w:rPr>
        <w:t xml:space="preserve">. Cells highlighted yellow represent the top 15% of grid cells and those in red represent the top 5%. To </w:t>
      </w:r>
      <w:r>
        <w:rPr>
          <w:rFonts w:ascii="Times New Roman" w:hAnsi="Times New Roman" w:eastAsia="宋体" w:cs="Times New Roman"/>
          <w:sz w:val="24"/>
        </w:rPr>
        <w:t>improve</w:t>
      </w:r>
      <w:r>
        <w:rPr>
          <w:rFonts w:hint="eastAsia" w:cs="Times New Roman"/>
        </w:rPr>
        <w:t xml:space="preserve"> display, all maps have been resampled to 1</w:t>
      </w:r>
      <w:r>
        <w:rPr>
          <w:rFonts w:cs="Times New Roman"/>
        </w:rPr>
        <w:t xml:space="preserve">° </w:t>
      </w:r>
      <w:r>
        <w:rPr>
          <w:rFonts w:hint="eastAsia" w:cs="Times New Roman"/>
        </w:rPr>
        <w:t>resolution</w:t>
      </w:r>
      <w:r>
        <w:rPr>
          <w:rFonts w:hint="eastAsia" w:cs="Times New Roman"/>
          <w:szCs w:val="24"/>
        </w:rPr>
        <w:t xml:space="preserve">. </w:t>
      </w:r>
    </w:p>
    <w:p w14:paraId="76F41421">
      <w:pPr>
        <w:spacing w:line="480" w:lineRule="auto"/>
        <w:jc w:val="left"/>
        <w:rPr>
          <w:rFonts w:cs="Times New Roman"/>
          <w:szCs w:val="24"/>
        </w:rPr>
      </w:pPr>
    </w:p>
    <w:p w14:paraId="0CB532BF">
      <w:pPr>
        <w:spacing w:line="480" w:lineRule="auto"/>
        <w:jc w:val="left"/>
        <w:rPr>
          <w:rFonts w:cs="Times New Roman"/>
          <w:szCs w:val="24"/>
        </w:rPr>
      </w:pPr>
    </w:p>
    <w:p w14:paraId="1E688D80">
      <w:pPr>
        <w:spacing w:line="480" w:lineRule="auto"/>
        <w:jc w:val="left"/>
        <w:rPr>
          <w:rFonts w:cs="Times New Roman"/>
          <w:szCs w:val="24"/>
        </w:rPr>
      </w:pPr>
    </w:p>
    <w:p w14:paraId="2C091F40">
      <w:pPr>
        <w:keepNext/>
        <w:keepLines/>
        <w:spacing w:line="480" w:lineRule="auto"/>
        <w:jc w:val="center"/>
        <w:outlineLvl w:val="0"/>
        <w:rPr>
          <w:rFonts w:cs="Times New Roman"/>
          <w:szCs w:val="24"/>
        </w:rPr>
      </w:pPr>
      <w:r>
        <w:drawing>
          <wp:inline distT="0" distB="0" distL="114300" distR="114300">
            <wp:extent cx="4076065" cy="47567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rcRect l="6713" t="621" r="15791" b="9859"/>
                    <a:stretch>
                      <a:fillRect/>
                    </a:stretch>
                  </pic:blipFill>
                  <pic:spPr>
                    <a:xfrm>
                      <a:off x="0" y="0"/>
                      <a:ext cx="4076065" cy="4756785"/>
                    </a:xfrm>
                    <a:prstGeom prst="rect">
                      <a:avLst/>
                    </a:prstGeom>
                    <a:noFill/>
                    <a:ln>
                      <a:noFill/>
                    </a:ln>
                  </pic:spPr>
                </pic:pic>
              </a:graphicData>
            </a:graphic>
          </wp:inline>
        </w:drawing>
      </w:r>
    </w:p>
    <w:p w14:paraId="7500931E">
      <w:pPr>
        <w:keepNext/>
        <w:keepLines/>
        <w:spacing w:line="480" w:lineRule="auto"/>
        <w:outlineLvl w:val="0"/>
        <w:rPr>
          <w:rFonts w:cs="Times New Roman"/>
        </w:rPr>
      </w:pPr>
      <w:r>
        <w:rPr>
          <w:rFonts w:cs="Times New Roman"/>
          <w:b/>
          <w:bCs/>
          <w:szCs w:val="24"/>
        </w:rPr>
        <w:t>Supplementary Fig.</w:t>
      </w:r>
      <w:r>
        <w:rPr>
          <w:rFonts w:hint="eastAsia" w:cs="Times New Roman"/>
          <w:b/>
          <w:bCs/>
          <w:szCs w:val="24"/>
        </w:rPr>
        <w:t xml:space="preserve"> 4</w:t>
      </w:r>
      <w:r>
        <w:rPr>
          <w:rFonts w:hint="eastAsia" w:cs="Times New Roman"/>
          <w:b/>
          <w:bCs/>
        </w:rPr>
        <w:t xml:space="preserve"> Global high-risk zones exposed to forest pests across different ecosystem services. </w:t>
      </w:r>
      <w:r>
        <w:rPr>
          <w:rFonts w:hint="eastAsia" w:cs="Times New Roman"/>
        </w:rPr>
        <w:t xml:space="preserve">The spatial map show high-risk zones of ecosystem services exposed to forest pests within </w:t>
      </w:r>
      <w:r>
        <w:rPr>
          <w:rFonts w:hint="eastAsia" w:cs="Times New Roman"/>
          <w:b/>
          <w:bCs/>
        </w:rPr>
        <w:t>(a)</w:t>
      </w:r>
      <w:r>
        <w:rPr>
          <w:rFonts w:hint="eastAsia" w:cs="Times New Roman"/>
        </w:rPr>
        <w:t xml:space="preserve"> and outside </w:t>
      </w:r>
      <w:r>
        <w:rPr>
          <w:rFonts w:hint="eastAsia" w:cs="Times New Roman"/>
          <w:b/>
          <w:bCs/>
        </w:rPr>
        <w:t>(b)</w:t>
      </w:r>
      <w:r>
        <w:rPr>
          <w:rFonts w:hint="eastAsia" w:cs="Times New Roman"/>
        </w:rPr>
        <w:t xml:space="preserve"> native ranges. The Veen map shows proportion of areas across different types of high-risk zones. </w:t>
      </w:r>
      <w:r>
        <w:rPr>
          <w:rFonts w:ascii="Times New Roman" w:hAnsi="Times New Roman" w:eastAsia="宋体" w:cs="Times New Roman"/>
          <w:sz w:val="24"/>
        </w:rPr>
        <w:t xml:space="preserve">The </w:t>
      </w:r>
      <w:r>
        <w:rPr>
          <w:rFonts w:hint="eastAsia" w:ascii="Times New Roman" w:hAnsi="Times New Roman" w:eastAsia="宋体" w:cs="Times New Roman"/>
          <w:sz w:val="24"/>
          <w:lang w:val="en-US" w:eastAsia="zh-CN"/>
        </w:rPr>
        <w:t>blue</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 xml:space="preserve">green and orange </w:t>
      </w:r>
      <w:r>
        <w:rPr>
          <w:rFonts w:ascii="Times New Roman" w:hAnsi="Times New Roman" w:eastAsia="宋体" w:cs="Times New Roman"/>
          <w:sz w:val="24"/>
        </w:rPr>
        <w:t>colors represent high-risk zones exposed to forest pests across forest tree diversity</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potential carbon stock, </w:t>
      </w:r>
      <w:r>
        <w:rPr>
          <w:rFonts w:hint="eastAsia" w:ascii="Times New Roman" w:hAnsi="Times New Roman" w:eastAsia="宋体" w:cs="Times New Roman"/>
          <w:sz w:val="24"/>
          <w:lang w:val="en-US" w:eastAsia="zh-CN"/>
        </w:rPr>
        <w:t xml:space="preserve">and </w:t>
      </w:r>
      <w:r>
        <w:rPr>
          <w:rFonts w:ascii="Times New Roman" w:hAnsi="Times New Roman" w:eastAsia="宋体" w:cs="Times New Roman"/>
          <w:sz w:val="24"/>
        </w:rPr>
        <w:t>timber-producing areas,</w:t>
      </w:r>
      <w:r>
        <w:rPr>
          <w:rFonts w:hint="eastAsia" w:ascii="Times New Roman" w:hAnsi="Times New Roman" w:eastAsia="宋体" w:cs="Times New Roman"/>
          <w:sz w:val="24"/>
          <w:lang w:val="en-US" w:eastAsia="zh-CN"/>
        </w:rPr>
        <w:t xml:space="preserve"> </w:t>
      </w:r>
      <w:r>
        <w:rPr>
          <w:rFonts w:ascii="Times New Roman" w:hAnsi="Times New Roman" w:eastAsia="宋体" w:cs="Times New Roman"/>
          <w:sz w:val="24"/>
        </w:rPr>
        <w:t xml:space="preserve">respectively. The </w:t>
      </w:r>
      <w:r>
        <w:rPr>
          <w:rFonts w:hint="eastAsia" w:ascii="Times New Roman" w:hAnsi="Times New Roman" w:eastAsia="宋体" w:cs="Times New Roman"/>
          <w:sz w:val="24"/>
        </w:rPr>
        <w:t>reddish-orange</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d</w:t>
      </w:r>
      <w:r>
        <w:rPr>
          <w:rFonts w:hint="eastAsia" w:ascii="Times New Roman" w:hAnsi="Times New Roman" w:eastAsia="宋体" w:cs="Times New Roman"/>
          <w:sz w:val="24"/>
        </w:rPr>
        <w:t>eep blue</w:t>
      </w:r>
      <w:r>
        <w:rPr>
          <w:rFonts w:ascii="Times New Roman" w:hAnsi="Times New Roman" w:eastAsia="宋体" w:cs="Times New Roman"/>
          <w:sz w:val="24"/>
        </w:rPr>
        <w:t xml:space="preserve">, </w:t>
      </w:r>
      <w:r>
        <w:rPr>
          <w:rFonts w:hint="eastAsia" w:ascii="Times New Roman" w:hAnsi="Times New Roman" w:eastAsia="宋体" w:cs="Times New Roman"/>
          <w:sz w:val="24"/>
          <w:lang w:val="en-US" w:eastAsia="zh-CN"/>
        </w:rPr>
        <w:t>yellow</w:t>
      </w:r>
      <w:r>
        <w:rPr>
          <w:rFonts w:ascii="Times New Roman" w:hAnsi="Times New Roman" w:eastAsia="宋体" w:cs="Times New Roman"/>
          <w:sz w:val="24"/>
        </w:rPr>
        <w:t xml:space="preserve"> and </w:t>
      </w:r>
      <w:r>
        <w:rPr>
          <w:rFonts w:hint="eastAsia" w:ascii="Times New Roman" w:hAnsi="Times New Roman" w:eastAsia="宋体" w:cs="Times New Roman"/>
          <w:sz w:val="24"/>
        </w:rPr>
        <w:t>pink</w:t>
      </w:r>
      <w:r>
        <w:rPr>
          <w:rFonts w:ascii="Times New Roman" w:hAnsi="Times New Roman" w:eastAsia="宋体" w:cs="Times New Roman"/>
          <w:sz w:val="24"/>
        </w:rPr>
        <w:t xml:space="preserve"> represent high-risk zones exposed to forest pests across intersection of timber area, forest diversity and potential carbon stock, respectively</w:t>
      </w:r>
      <w:r>
        <w:rPr>
          <w:rFonts w:hint="eastAsia" w:cs="Times New Roman"/>
        </w:rPr>
        <w:t xml:space="preserve">. </w:t>
      </w:r>
    </w:p>
    <w:p w14:paraId="3218E0EF">
      <w:pPr>
        <w:keepNext/>
        <w:keepLines/>
        <w:spacing w:line="480" w:lineRule="auto"/>
        <w:outlineLvl w:val="0"/>
        <w:rPr>
          <w:rFonts w:cs="Times New Roman"/>
        </w:rPr>
      </w:pPr>
    </w:p>
    <w:p w14:paraId="7F79EE09">
      <w:pPr>
        <w:keepNext/>
        <w:keepLines/>
        <w:spacing w:line="480" w:lineRule="auto"/>
        <w:outlineLvl w:val="0"/>
        <w:rPr>
          <w:rFonts w:cs="Times New Roman"/>
        </w:rPr>
      </w:pPr>
    </w:p>
    <w:p w14:paraId="03ADDED6">
      <w:pPr>
        <w:keepNext/>
        <w:keepLines/>
        <w:spacing w:line="480" w:lineRule="auto"/>
        <w:jc w:val="center"/>
        <w:outlineLvl w:val="0"/>
        <w:rPr>
          <w:rFonts w:cs="Times New Roman"/>
          <w:szCs w:val="24"/>
        </w:rPr>
      </w:pPr>
      <w:r>
        <w:drawing>
          <wp:inline distT="0" distB="0" distL="114300" distR="114300">
            <wp:extent cx="4893310" cy="3210560"/>
            <wp:effectExtent l="0" t="0" r="1905" b="63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8"/>
                    <a:srcRect l="7627" t="7443" r="3488" b="4414"/>
                    <a:stretch>
                      <a:fillRect/>
                    </a:stretch>
                  </pic:blipFill>
                  <pic:spPr>
                    <a:xfrm>
                      <a:off x="0" y="0"/>
                      <a:ext cx="4893310" cy="3210560"/>
                    </a:xfrm>
                    <a:prstGeom prst="rect">
                      <a:avLst/>
                    </a:prstGeom>
                    <a:noFill/>
                    <a:ln>
                      <a:noFill/>
                    </a:ln>
                  </pic:spPr>
                </pic:pic>
              </a:graphicData>
            </a:graphic>
          </wp:inline>
        </w:drawing>
      </w:r>
    </w:p>
    <w:p w14:paraId="404A6C1E">
      <w:pPr>
        <w:keepNext/>
        <w:keepLines/>
        <w:spacing w:line="480" w:lineRule="auto"/>
        <w:outlineLvl w:val="0"/>
        <w:rPr>
          <w:rFonts w:cs="Times New Roman"/>
          <w:szCs w:val="24"/>
        </w:rPr>
      </w:pPr>
      <w:r>
        <w:rPr>
          <w:rFonts w:cs="Times New Roman"/>
          <w:b/>
          <w:bCs/>
          <w:szCs w:val="24"/>
        </w:rPr>
        <w:t>Supplementary Fig.</w:t>
      </w:r>
      <w:r>
        <w:rPr>
          <w:rFonts w:hint="eastAsia" w:cs="Times New Roman"/>
          <w:b/>
          <w:bCs/>
          <w:szCs w:val="24"/>
        </w:rPr>
        <w:t xml:space="preserve"> 5 Spatial distribution overlap analysis between different geographic range of forest pests and ecosystem services. </w:t>
      </w:r>
      <w:r>
        <w:rPr>
          <w:rFonts w:hint="eastAsia" w:cs="Times New Roman"/>
          <w:szCs w:val="24"/>
        </w:rPr>
        <w:t xml:space="preserve">Spatial pattern of native range of forests pests with timber-producing area </w:t>
      </w:r>
      <w:r>
        <w:rPr>
          <w:rFonts w:hint="eastAsia" w:cs="Times New Roman"/>
          <w:b/>
          <w:bCs/>
          <w:szCs w:val="24"/>
        </w:rPr>
        <w:t>(a)</w:t>
      </w:r>
      <w:r>
        <w:rPr>
          <w:rFonts w:hint="eastAsia" w:cs="Times New Roman"/>
          <w:szCs w:val="24"/>
        </w:rPr>
        <w:t xml:space="preserve">, forest diversity </w:t>
      </w:r>
      <w:r>
        <w:rPr>
          <w:rFonts w:hint="eastAsia" w:cs="Times New Roman"/>
          <w:b/>
          <w:bCs/>
          <w:szCs w:val="24"/>
        </w:rPr>
        <w:t>(c)</w:t>
      </w:r>
      <w:r>
        <w:rPr>
          <w:rFonts w:hint="eastAsia" w:cs="Times New Roman"/>
          <w:szCs w:val="24"/>
        </w:rPr>
        <w:t xml:space="preserve"> and potential carbon stock </w:t>
      </w:r>
      <w:r>
        <w:rPr>
          <w:rFonts w:hint="eastAsia" w:cs="Times New Roman"/>
          <w:b/>
          <w:bCs/>
          <w:szCs w:val="24"/>
        </w:rPr>
        <w:t>(e)</w:t>
      </w:r>
      <w:r>
        <w:rPr>
          <w:rFonts w:hint="eastAsia" w:cs="Times New Roman"/>
          <w:szCs w:val="24"/>
        </w:rPr>
        <w:t xml:space="preserve">. Spatial pattern of non-native range of forests pests with timber-producing area </w:t>
      </w:r>
      <w:r>
        <w:rPr>
          <w:rFonts w:hint="eastAsia" w:cs="Times New Roman"/>
          <w:b/>
          <w:bCs/>
          <w:szCs w:val="24"/>
        </w:rPr>
        <w:t>(b)</w:t>
      </w:r>
      <w:r>
        <w:rPr>
          <w:rFonts w:hint="eastAsia" w:cs="Times New Roman"/>
          <w:szCs w:val="24"/>
        </w:rPr>
        <w:t xml:space="preserve">, forest diversity </w:t>
      </w:r>
      <w:r>
        <w:rPr>
          <w:rFonts w:hint="eastAsia" w:cs="Times New Roman"/>
          <w:b/>
          <w:bCs/>
          <w:szCs w:val="24"/>
        </w:rPr>
        <w:t>(d)</w:t>
      </w:r>
      <w:r>
        <w:rPr>
          <w:rFonts w:hint="eastAsia" w:cs="Times New Roman"/>
          <w:szCs w:val="24"/>
        </w:rPr>
        <w:t xml:space="preserve"> and potential carbon stock </w:t>
      </w:r>
      <w:r>
        <w:rPr>
          <w:rFonts w:hint="eastAsia" w:cs="Times New Roman"/>
          <w:b/>
          <w:bCs/>
          <w:szCs w:val="24"/>
        </w:rPr>
        <w:t>(f)</w:t>
      </w:r>
      <w:r>
        <w:rPr>
          <w:rFonts w:hint="eastAsia" w:cs="Times New Roman"/>
          <w:szCs w:val="24"/>
        </w:rPr>
        <w:t>. The brown color indicated the grid cell where has both high forest pests and ecosystem services, whereas blue indicated the grid cell where has both low forest pests and ecosystem services.</w:t>
      </w:r>
    </w:p>
    <w:p w14:paraId="02229378">
      <w:pPr>
        <w:keepNext/>
        <w:keepLines/>
        <w:spacing w:line="480" w:lineRule="auto"/>
        <w:outlineLvl w:val="0"/>
        <w:rPr>
          <w:rFonts w:cs="Times New Roman"/>
        </w:rPr>
      </w:pPr>
    </w:p>
    <w:p w14:paraId="03800A89">
      <w:pPr>
        <w:keepNext/>
        <w:keepLines/>
        <w:spacing w:line="480" w:lineRule="auto"/>
        <w:outlineLvl w:val="0"/>
        <w:rPr>
          <w:rFonts w:cs="Times New Roman"/>
        </w:rPr>
      </w:pPr>
    </w:p>
    <w:p w14:paraId="6220D621">
      <w:pPr>
        <w:keepNext/>
        <w:keepLines/>
        <w:spacing w:line="480" w:lineRule="auto"/>
        <w:outlineLvl w:val="0"/>
        <w:rPr>
          <w:rFonts w:cs="Times New Roman"/>
        </w:rPr>
      </w:pPr>
    </w:p>
    <w:p w14:paraId="20C38ED8">
      <w:pPr>
        <w:keepNext/>
        <w:keepLines/>
        <w:spacing w:line="480" w:lineRule="auto"/>
        <w:outlineLvl w:val="0"/>
        <w:rPr>
          <w:rFonts w:cs="Times New Roman"/>
          <w:szCs w:val="24"/>
        </w:rPr>
      </w:pPr>
    </w:p>
    <w:p w14:paraId="094BC505">
      <w:pPr>
        <w:keepNext/>
        <w:keepLines/>
        <w:spacing w:line="480" w:lineRule="auto"/>
        <w:outlineLvl w:val="0"/>
        <w:rPr>
          <w:rFonts w:cs="Times New Roman"/>
          <w:b/>
          <w:bCs/>
          <w:szCs w:val="24"/>
        </w:rPr>
      </w:pPr>
    </w:p>
    <w:p w14:paraId="3AD20E68">
      <w:pPr>
        <w:keepNext/>
        <w:keepLines/>
        <w:spacing w:line="480" w:lineRule="auto"/>
        <w:jc w:val="center"/>
        <w:outlineLvl w:val="0"/>
        <w:rPr>
          <w:rFonts w:cs="Times New Roman"/>
          <w:b/>
          <w:bCs/>
          <w:szCs w:val="24"/>
        </w:rPr>
      </w:pPr>
    </w:p>
    <w:p w14:paraId="277F9176">
      <w:pPr>
        <w:keepNext/>
        <w:keepLines/>
        <w:spacing w:line="480" w:lineRule="auto"/>
        <w:outlineLvl w:val="0"/>
        <w:rPr>
          <w:rFonts w:cs="Times New Roman"/>
          <w:b/>
          <w:bCs/>
          <w:szCs w:val="24"/>
        </w:rPr>
      </w:pPr>
      <w:r>
        <w:drawing>
          <wp:inline distT="0" distB="0" distL="114300" distR="114300">
            <wp:extent cx="5273040" cy="2866390"/>
            <wp:effectExtent l="0" t="0" r="1905" b="635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9"/>
                    <a:stretch>
                      <a:fillRect/>
                    </a:stretch>
                  </pic:blipFill>
                  <pic:spPr>
                    <a:xfrm>
                      <a:off x="0" y="0"/>
                      <a:ext cx="5273040" cy="2866390"/>
                    </a:xfrm>
                    <a:prstGeom prst="rect">
                      <a:avLst/>
                    </a:prstGeom>
                    <a:noFill/>
                    <a:ln>
                      <a:noFill/>
                    </a:ln>
                  </pic:spPr>
                </pic:pic>
              </a:graphicData>
            </a:graphic>
          </wp:inline>
        </w:drawing>
      </w:r>
    </w:p>
    <w:p w14:paraId="63FC2200">
      <w:pPr>
        <w:keepNext/>
        <w:keepLines/>
        <w:spacing w:line="480" w:lineRule="auto"/>
        <w:outlineLvl w:val="0"/>
        <w:rPr>
          <w:rFonts w:cs="Times New Roman"/>
          <w:szCs w:val="24"/>
        </w:rPr>
      </w:pPr>
      <w:r>
        <w:rPr>
          <w:rFonts w:cs="Times New Roman"/>
          <w:b/>
          <w:bCs/>
          <w:szCs w:val="24"/>
        </w:rPr>
        <w:t>Supplementary Fig.</w:t>
      </w:r>
      <w:r>
        <w:rPr>
          <w:rFonts w:hint="eastAsia" w:cs="Times New Roman"/>
          <w:b/>
          <w:bCs/>
          <w:szCs w:val="24"/>
        </w:rPr>
        <w:t xml:space="preserve"> 6 Statistics of exposed ecosystem services to forest pests in main exposure zones. </w:t>
      </w:r>
      <w:r>
        <w:rPr>
          <w:rFonts w:hint="eastAsia" w:cs="Times New Roman"/>
          <w:szCs w:val="24"/>
        </w:rPr>
        <w:t>Statistics of the timber-producing areas</w:t>
      </w:r>
      <w:r>
        <w:rPr>
          <w:rFonts w:hint="eastAsia" w:cs="Times New Roman"/>
          <w:b/>
          <w:bCs/>
          <w:szCs w:val="24"/>
        </w:rPr>
        <w:t xml:space="preserve"> (a, d)</w:t>
      </w:r>
      <w:r>
        <w:rPr>
          <w:rFonts w:hint="eastAsia" w:cs="Times New Roman"/>
          <w:szCs w:val="24"/>
        </w:rPr>
        <w:t xml:space="preserve">, forest diversity </w:t>
      </w:r>
      <w:r>
        <w:rPr>
          <w:rFonts w:hint="eastAsia" w:cs="Times New Roman"/>
          <w:b/>
          <w:bCs/>
          <w:szCs w:val="24"/>
        </w:rPr>
        <w:t>(b, e)</w:t>
      </w:r>
      <w:r>
        <w:rPr>
          <w:rFonts w:hint="eastAsia" w:cs="Times New Roman"/>
          <w:szCs w:val="24"/>
        </w:rPr>
        <w:t xml:space="preserve">, and potential carbon stock </w:t>
      </w:r>
      <w:r>
        <w:rPr>
          <w:rFonts w:hint="eastAsia" w:cs="Times New Roman"/>
          <w:b/>
          <w:bCs/>
          <w:szCs w:val="24"/>
        </w:rPr>
        <w:t>(c, f)</w:t>
      </w:r>
      <w:r>
        <w:rPr>
          <w:rFonts w:hint="eastAsia" w:cs="Times New Roman"/>
          <w:szCs w:val="24"/>
        </w:rPr>
        <w:t xml:space="preserve"> exposed to native and non-native range of forest pests, respectively</w:t>
      </w:r>
      <w:r>
        <w:rPr>
          <w:rFonts w:cs="Times New Roman"/>
          <w:szCs w:val="24"/>
        </w:rPr>
        <w:t>.</w:t>
      </w:r>
      <w:r>
        <w:rPr>
          <w:rFonts w:hint="eastAsia" w:cs="Times New Roman"/>
          <w:szCs w:val="24"/>
        </w:rPr>
        <w:t xml:space="preserve"> </w:t>
      </w:r>
    </w:p>
    <w:p w14:paraId="5AB13470">
      <w:pPr>
        <w:keepNext/>
        <w:keepLines/>
        <w:spacing w:line="480" w:lineRule="auto"/>
        <w:outlineLvl w:val="0"/>
        <w:rPr>
          <w:rFonts w:cs="Times New Roman"/>
          <w:szCs w:val="24"/>
        </w:rPr>
      </w:pPr>
    </w:p>
    <w:p w14:paraId="5B358FBE">
      <w:pPr>
        <w:keepNext/>
        <w:keepLines/>
        <w:spacing w:line="480" w:lineRule="auto"/>
        <w:outlineLvl w:val="0"/>
        <w:rPr>
          <w:rFonts w:cs="Times New Roman"/>
          <w:szCs w:val="24"/>
        </w:rPr>
      </w:pPr>
    </w:p>
    <w:p w14:paraId="30D84ACF">
      <w:pPr>
        <w:keepNext/>
        <w:keepLines/>
        <w:spacing w:line="480" w:lineRule="auto"/>
        <w:outlineLvl w:val="0"/>
        <w:rPr>
          <w:rFonts w:cs="Times New Roman"/>
          <w:szCs w:val="24"/>
        </w:rPr>
      </w:pPr>
    </w:p>
    <w:p w14:paraId="74BAB86B">
      <w:pPr>
        <w:keepNext/>
        <w:keepLines/>
        <w:spacing w:line="480" w:lineRule="auto"/>
        <w:jc w:val="center"/>
        <w:outlineLvl w:val="0"/>
        <w:rPr>
          <w:rFonts w:cs="Times New Roman"/>
          <w:szCs w:val="24"/>
        </w:rPr>
      </w:pPr>
    </w:p>
    <w:p w14:paraId="3A41DD2E">
      <w:pPr>
        <w:keepNext/>
        <w:keepLines/>
        <w:spacing w:line="480" w:lineRule="auto"/>
        <w:outlineLvl w:val="0"/>
        <w:rPr>
          <w:rFonts w:cs="Times New Roman"/>
          <w:b/>
          <w:bCs/>
          <w:szCs w:val="24"/>
        </w:rPr>
      </w:pPr>
    </w:p>
    <w:p w14:paraId="0BCEEE61">
      <w:pPr>
        <w:keepNext/>
        <w:keepLines/>
        <w:spacing w:line="480" w:lineRule="auto"/>
        <w:outlineLvl w:val="0"/>
        <w:rPr>
          <w:rFonts w:cs="Times New Roman"/>
          <w:b/>
          <w:bCs/>
          <w:szCs w:val="24"/>
        </w:rPr>
      </w:pPr>
      <w:r>
        <w:drawing>
          <wp:inline distT="0" distB="0" distL="114300" distR="114300">
            <wp:extent cx="5260340" cy="3523615"/>
            <wp:effectExtent l="0" t="0" r="6350" b="127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0"/>
                    <a:stretch>
                      <a:fillRect/>
                    </a:stretch>
                  </pic:blipFill>
                  <pic:spPr>
                    <a:xfrm>
                      <a:off x="0" y="0"/>
                      <a:ext cx="5260340" cy="3523615"/>
                    </a:xfrm>
                    <a:prstGeom prst="rect">
                      <a:avLst/>
                    </a:prstGeom>
                    <a:noFill/>
                    <a:ln>
                      <a:noFill/>
                    </a:ln>
                  </pic:spPr>
                </pic:pic>
              </a:graphicData>
            </a:graphic>
          </wp:inline>
        </w:drawing>
      </w:r>
    </w:p>
    <w:p w14:paraId="1C9BA95A">
      <w:pPr>
        <w:keepNext/>
        <w:keepLines/>
        <w:spacing w:line="480" w:lineRule="auto"/>
        <w:outlineLvl w:val="0"/>
        <w:rPr>
          <w:rFonts w:cs="Times New Roman"/>
          <w:szCs w:val="24"/>
        </w:rPr>
      </w:pPr>
      <w:r>
        <w:rPr>
          <w:rFonts w:cs="Times New Roman"/>
          <w:b/>
          <w:bCs/>
          <w:szCs w:val="24"/>
        </w:rPr>
        <w:t>Supplementary Fig.</w:t>
      </w:r>
      <w:r>
        <w:rPr>
          <w:rFonts w:hint="eastAsia" w:cs="Times New Roman"/>
          <w:b/>
          <w:bCs/>
          <w:szCs w:val="24"/>
        </w:rPr>
        <w:t xml:space="preserve"> 8 Partial dependence plots of the variables for native and non-native range of forest pests within high risk zones of timber-producing areas. </w:t>
      </w:r>
      <w:r>
        <w:rPr>
          <w:rFonts w:hint="eastAsia" w:cs="Times New Roman"/>
          <w:szCs w:val="24"/>
        </w:rPr>
        <w:t>Namely, forest fragment index (FFI)</w:t>
      </w:r>
      <w:r>
        <w:rPr>
          <w:rFonts w:hint="eastAsia" w:cs="Times New Roman"/>
          <w:b/>
          <w:bCs/>
          <w:szCs w:val="24"/>
        </w:rPr>
        <w:t xml:space="preserve"> (a)</w:t>
      </w:r>
      <w:r>
        <w:rPr>
          <w:rFonts w:hint="eastAsia" w:cs="Times New Roman"/>
          <w:szCs w:val="24"/>
        </w:rPr>
        <w:t xml:space="preserve">, bio_1 (mean temperature) </w:t>
      </w:r>
      <w:r>
        <w:rPr>
          <w:rFonts w:hint="eastAsia" w:cs="Times New Roman"/>
          <w:b/>
          <w:bCs/>
          <w:szCs w:val="24"/>
        </w:rPr>
        <w:t>(b)</w:t>
      </w:r>
      <w:r>
        <w:rPr>
          <w:rFonts w:hint="eastAsia" w:cs="Times New Roman"/>
          <w:szCs w:val="24"/>
        </w:rPr>
        <w:t xml:space="preserve">, bio_12 (mean temperature) </w:t>
      </w:r>
      <w:r>
        <w:rPr>
          <w:rFonts w:hint="eastAsia" w:cs="Times New Roman"/>
          <w:b/>
          <w:bCs/>
          <w:szCs w:val="24"/>
        </w:rPr>
        <w:t>(c)</w:t>
      </w:r>
      <w:r>
        <w:rPr>
          <w:rFonts w:hint="eastAsia" w:cs="Times New Roman"/>
          <w:szCs w:val="24"/>
        </w:rPr>
        <w:t>, bio_3 (</w:t>
      </w:r>
      <w:r>
        <w:rPr>
          <w:rFonts w:hint="eastAsia" w:cs="Times New Roman"/>
        </w:rPr>
        <w:t>Isothermality</w:t>
      </w:r>
      <w:r>
        <w:rPr>
          <w:rFonts w:hint="eastAsia" w:cs="Times New Roman"/>
          <w:szCs w:val="24"/>
        </w:rPr>
        <w:t xml:space="preserve">) </w:t>
      </w:r>
      <w:r>
        <w:rPr>
          <w:rFonts w:hint="eastAsia" w:cs="Times New Roman"/>
          <w:b/>
          <w:bCs/>
          <w:szCs w:val="24"/>
        </w:rPr>
        <w:t>(d)</w:t>
      </w:r>
      <w:r>
        <w:rPr>
          <w:rFonts w:hint="eastAsia" w:cs="Times New Roman"/>
          <w:szCs w:val="24"/>
        </w:rPr>
        <w:t xml:space="preserve">, forest_age </w:t>
      </w:r>
      <w:r>
        <w:rPr>
          <w:rFonts w:hint="eastAsia" w:cs="Times New Roman"/>
          <w:b/>
          <w:bCs/>
          <w:szCs w:val="24"/>
        </w:rPr>
        <w:t>(e)</w:t>
      </w:r>
      <w:r>
        <w:rPr>
          <w:rFonts w:hint="eastAsia" w:cs="Times New Roman"/>
          <w:szCs w:val="24"/>
        </w:rPr>
        <w:t xml:space="preserve">, forest_type </w:t>
      </w:r>
      <w:r>
        <w:rPr>
          <w:rFonts w:hint="eastAsia" w:cs="Times New Roman"/>
          <w:b/>
          <w:bCs/>
          <w:szCs w:val="24"/>
        </w:rPr>
        <w:t>(f)</w:t>
      </w:r>
      <w:r>
        <w:rPr>
          <w:rFonts w:hint="eastAsia" w:cs="Times New Roman"/>
          <w:szCs w:val="24"/>
        </w:rPr>
        <w:t xml:space="preserve">, gdp </w:t>
      </w:r>
      <w:r>
        <w:rPr>
          <w:rFonts w:hint="eastAsia" w:cs="Times New Roman"/>
          <w:b/>
          <w:bCs/>
          <w:szCs w:val="24"/>
        </w:rPr>
        <w:t>(g)</w:t>
      </w:r>
      <w:r>
        <w:rPr>
          <w:rFonts w:hint="eastAsia" w:cs="Times New Roman"/>
          <w:szCs w:val="24"/>
        </w:rPr>
        <w:t xml:space="preserve">, population_density </w:t>
      </w:r>
      <w:r>
        <w:rPr>
          <w:rFonts w:hint="eastAsia" w:cs="Times New Roman"/>
          <w:b/>
          <w:bCs/>
          <w:szCs w:val="24"/>
        </w:rPr>
        <w:t xml:space="preserve">(h) </w:t>
      </w:r>
      <w:r>
        <w:rPr>
          <w:rFonts w:hint="eastAsia" w:cs="Times New Roman"/>
          <w:szCs w:val="24"/>
        </w:rPr>
        <w:t xml:space="preserve">and travel_time </w:t>
      </w:r>
      <w:r>
        <w:rPr>
          <w:rFonts w:hint="eastAsia" w:cs="Times New Roman"/>
          <w:b/>
          <w:bCs/>
          <w:szCs w:val="24"/>
        </w:rPr>
        <w:t xml:space="preserve">(i). </w:t>
      </w:r>
      <w:r>
        <w:rPr>
          <w:rFonts w:hint="eastAsia" w:cs="Times New Roman"/>
          <w:szCs w:val="24"/>
        </w:rPr>
        <w:t xml:space="preserve">The Y-axis represents the SHAP value, while X-axis represents feature values with log transformed. The red and blue line indicates the median SHAP values across 50 bins of x-axis variables for native and non-native range of forest pest, respectively. The partial dependence plots illustrate how individual feature contribute to the high exposed zones. </w:t>
      </w:r>
    </w:p>
    <w:p w14:paraId="1ABC9852">
      <w:pPr>
        <w:keepNext/>
        <w:keepLines/>
        <w:spacing w:line="480" w:lineRule="auto"/>
        <w:outlineLvl w:val="0"/>
        <w:rPr>
          <w:rFonts w:cs="Times New Roman"/>
          <w:szCs w:val="24"/>
        </w:rPr>
      </w:pPr>
    </w:p>
    <w:p w14:paraId="502C4539">
      <w:pPr>
        <w:keepNext/>
        <w:keepLines/>
        <w:spacing w:line="480" w:lineRule="auto"/>
        <w:jc w:val="center"/>
        <w:outlineLvl w:val="0"/>
        <w:rPr>
          <w:rFonts w:cs="Times New Roman"/>
          <w:szCs w:val="24"/>
        </w:rPr>
      </w:pPr>
    </w:p>
    <w:p w14:paraId="4D6887D4">
      <w:pPr>
        <w:keepNext/>
        <w:keepLines/>
        <w:spacing w:line="480" w:lineRule="auto"/>
        <w:outlineLvl w:val="0"/>
        <w:rPr>
          <w:rFonts w:cs="Times New Roman"/>
          <w:b/>
          <w:bCs/>
          <w:szCs w:val="24"/>
        </w:rPr>
      </w:pPr>
    </w:p>
    <w:p w14:paraId="3E2FADFA">
      <w:pPr>
        <w:keepNext/>
        <w:keepLines/>
        <w:spacing w:line="480" w:lineRule="auto"/>
        <w:outlineLvl w:val="0"/>
        <w:rPr>
          <w:rFonts w:cs="Times New Roman"/>
          <w:b/>
          <w:bCs/>
          <w:szCs w:val="24"/>
        </w:rPr>
      </w:pPr>
    </w:p>
    <w:p w14:paraId="4632211E">
      <w:pPr>
        <w:keepNext/>
        <w:keepLines/>
        <w:spacing w:line="480" w:lineRule="auto"/>
        <w:outlineLvl w:val="0"/>
        <w:rPr>
          <w:rFonts w:cs="Times New Roman"/>
          <w:b/>
          <w:bCs/>
          <w:szCs w:val="24"/>
        </w:rPr>
      </w:pPr>
    </w:p>
    <w:p w14:paraId="0C2D58D0">
      <w:pPr>
        <w:keepNext/>
        <w:keepLines/>
        <w:spacing w:line="480" w:lineRule="auto"/>
        <w:outlineLvl w:val="0"/>
        <w:rPr>
          <w:rFonts w:cs="Times New Roman"/>
          <w:b/>
          <w:bCs/>
          <w:szCs w:val="24"/>
        </w:rPr>
      </w:pPr>
      <w:r>
        <w:drawing>
          <wp:inline distT="0" distB="0" distL="114300" distR="114300">
            <wp:extent cx="5260340" cy="3523615"/>
            <wp:effectExtent l="0" t="0" r="6350" b="127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1"/>
                    <a:stretch>
                      <a:fillRect/>
                    </a:stretch>
                  </pic:blipFill>
                  <pic:spPr>
                    <a:xfrm>
                      <a:off x="0" y="0"/>
                      <a:ext cx="5260340" cy="3523615"/>
                    </a:xfrm>
                    <a:prstGeom prst="rect">
                      <a:avLst/>
                    </a:prstGeom>
                    <a:noFill/>
                    <a:ln>
                      <a:noFill/>
                    </a:ln>
                  </pic:spPr>
                </pic:pic>
              </a:graphicData>
            </a:graphic>
          </wp:inline>
        </w:drawing>
      </w:r>
    </w:p>
    <w:p w14:paraId="42B4E008">
      <w:pPr>
        <w:keepNext/>
        <w:keepLines/>
        <w:spacing w:line="480" w:lineRule="auto"/>
        <w:outlineLvl w:val="0"/>
        <w:rPr>
          <w:rFonts w:cs="Times New Roman"/>
          <w:szCs w:val="24"/>
        </w:rPr>
      </w:pPr>
      <w:r>
        <w:rPr>
          <w:rFonts w:cs="Times New Roman"/>
          <w:b/>
          <w:bCs/>
          <w:szCs w:val="24"/>
        </w:rPr>
        <w:t>Supplementary Fig.</w:t>
      </w:r>
      <w:r>
        <w:rPr>
          <w:rFonts w:hint="eastAsia" w:cs="Times New Roman"/>
          <w:b/>
          <w:bCs/>
          <w:szCs w:val="24"/>
        </w:rPr>
        <w:t xml:space="preserve"> 9 Partial dependence plots of the variables for native and non-native range of forest pests in high risk zones of forest diversity. </w:t>
      </w:r>
      <w:r>
        <w:rPr>
          <w:rFonts w:hint="eastAsia" w:cs="Times New Roman"/>
          <w:szCs w:val="24"/>
        </w:rPr>
        <w:t>Namely, forest fragment index (FFI)</w:t>
      </w:r>
      <w:r>
        <w:rPr>
          <w:rFonts w:hint="eastAsia" w:cs="Times New Roman"/>
          <w:b/>
          <w:bCs/>
          <w:szCs w:val="24"/>
        </w:rPr>
        <w:t xml:space="preserve"> (a)</w:t>
      </w:r>
      <w:r>
        <w:rPr>
          <w:rFonts w:hint="eastAsia" w:cs="Times New Roman"/>
          <w:szCs w:val="24"/>
        </w:rPr>
        <w:t xml:space="preserve">, bio_1 (mean temperature) </w:t>
      </w:r>
      <w:r>
        <w:rPr>
          <w:rFonts w:hint="eastAsia" w:cs="Times New Roman"/>
          <w:b/>
          <w:bCs/>
          <w:szCs w:val="24"/>
        </w:rPr>
        <w:t>(b)</w:t>
      </w:r>
      <w:r>
        <w:rPr>
          <w:rFonts w:hint="eastAsia" w:cs="Times New Roman"/>
          <w:szCs w:val="24"/>
        </w:rPr>
        <w:t xml:space="preserve">, bio_12 (mean temperature) </w:t>
      </w:r>
      <w:r>
        <w:rPr>
          <w:rFonts w:hint="eastAsia" w:cs="Times New Roman"/>
          <w:b/>
          <w:bCs/>
          <w:szCs w:val="24"/>
        </w:rPr>
        <w:t>(c)</w:t>
      </w:r>
      <w:r>
        <w:rPr>
          <w:rFonts w:hint="eastAsia" w:cs="Times New Roman"/>
          <w:szCs w:val="24"/>
        </w:rPr>
        <w:t>, bio_3 (</w:t>
      </w:r>
      <w:r>
        <w:rPr>
          <w:rFonts w:hint="eastAsia" w:cs="Times New Roman"/>
        </w:rPr>
        <w:t>Isothermality</w:t>
      </w:r>
      <w:r>
        <w:rPr>
          <w:rFonts w:hint="eastAsia" w:cs="Times New Roman"/>
          <w:szCs w:val="24"/>
        </w:rPr>
        <w:t xml:space="preserve">) </w:t>
      </w:r>
      <w:r>
        <w:rPr>
          <w:rFonts w:hint="eastAsia" w:cs="Times New Roman"/>
          <w:b/>
          <w:bCs/>
          <w:szCs w:val="24"/>
        </w:rPr>
        <w:t>(d)</w:t>
      </w:r>
      <w:r>
        <w:rPr>
          <w:rFonts w:hint="eastAsia" w:cs="Times New Roman"/>
          <w:szCs w:val="24"/>
        </w:rPr>
        <w:t xml:space="preserve">, forest_age </w:t>
      </w:r>
      <w:r>
        <w:rPr>
          <w:rFonts w:hint="eastAsia" w:cs="Times New Roman"/>
          <w:b/>
          <w:bCs/>
          <w:szCs w:val="24"/>
        </w:rPr>
        <w:t>(e)</w:t>
      </w:r>
      <w:r>
        <w:rPr>
          <w:rFonts w:hint="eastAsia" w:cs="Times New Roman"/>
          <w:szCs w:val="24"/>
        </w:rPr>
        <w:t xml:space="preserve">, forest_type </w:t>
      </w:r>
      <w:r>
        <w:rPr>
          <w:rFonts w:hint="eastAsia" w:cs="Times New Roman"/>
          <w:b/>
          <w:bCs/>
          <w:szCs w:val="24"/>
        </w:rPr>
        <w:t>(f)</w:t>
      </w:r>
      <w:r>
        <w:rPr>
          <w:rFonts w:hint="eastAsia" w:cs="Times New Roman"/>
          <w:szCs w:val="24"/>
        </w:rPr>
        <w:t xml:space="preserve">, gdp </w:t>
      </w:r>
      <w:r>
        <w:rPr>
          <w:rFonts w:hint="eastAsia" w:cs="Times New Roman"/>
          <w:b/>
          <w:bCs/>
          <w:szCs w:val="24"/>
        </w:rPr>
        <w:t>(g)</w:t>
      </w:r>
      <w:r>
        <w:rPr>
          <w:rFonts w:hint="eastAsia" w:cs="Times New Roman"/>
          <w:szCs w:val="24"/>
        </w:rPr>
        <w:t xml:space="preserve">, population_density </w:t>
      </w:r>
      <w:r>
        <w:rPr>
          <w:rFonts w:hint="eastAsia" w:cs="Times New Roman"/>
          <w:b/>
          <w:bCs/>
          <w:szCs w:val="24"/>
        </w:rPr>
        <w:t xml:space="preserve">(h) </w:t>
      </w:r>
      <w:r>
        <w:rPr>
          <w:rFonts w:hint="eastAsia" w:cs="Times New Roman"/>
          <w:szCs w:val="24"/>
        </w:rPr>
        <w:t xml:space="preserve">and travel_time </w:t>
      </w:r>
      <w:r>
        <w:rPr>
          <w:rFonts w:hint="eastAsia" w:cs="Times New Roman"/>
          <w:b/>
          <w:bCs/>
          <w:szCs w:val="24"/>
        </w:rPr>
        <w:t xml:space="preserve">(i). </w:t>
      </w:r>
      <w:r>
        <w:rPr>
          <w:rFonts w:hint="eastAsia" w:cs="Times New Roman"/>
          <w:szCs w:val="24"/>
        </w:rPr>
        <w:t>The Y-axis represents the SHAP value, while X-axis represents feature values with log transformed. The red and blue line indicates the median SHAP values across 50 bins of x-axis variables for native and non-native range of forest pest, respectively. The partial dependence plots illustrate how individual feature contribute to the high exposed zones.</w:t>
      </w:r>
    </w:p>
    <w:p w14:paraId="30035CC9">
      <w:pPr>
        <w:keepNext/>
        <w:keepLines/>
        <w:spacing w:line="480" w:lineRule="auto"/>
        <w:outlineLvl w:val="0"/>
        <w:rPr>
          <w:rFonts w:cs="Times New Roman"/>
          <w:szCs w:val="24"/>
        </w:rPr>
      </w:pPr>
    </w:p>
    <w:p w14:paraId="0C0B689C">
      <w:pPr>
        <w:keepNext/>
        <w:keepLines/>
        <w:spacing w:line="480" w:lineRule="auto"/>
        <w:outlineLvl w:val="0"/>
        <w:rPr>
          <w:rFonts w:cs="Times New Roman"/>
          <w:szCs w:val="24"/>
        </w:rPr>
      </w:pPr>
    </w:p>
    <w:p w14:paraId="2CB8D721">
      <w:pPr>
        <w:keepNext/>
        <w:keepLines/>
        <w:spacing w:line="480" w:lineRule="auto"/>
        <w:jc w:val="center"/>
        <w:outlineLvl w:val="0"/>
        <w:rPr>
          <w:rFonts w:cs="Times New Roman"/>
          <w:szCs w:val="24"/>
        </w:rPr>
      </w:pPr>
    </w:p>
    <w:p w14:paraId="4A21D824">
      <w:pPr>
        <w:keepNext/>
        <w:keepLines/>
        <w:spacing w:line="480" w:lineRule="auto"/>
        <w:outlineLvl w:val="0"/>
        <w:rPr>
          <w:rFonts w:cs="Times New Roman"/>
          <w:b/>
          <w:bCs/>
          <w:szCs w:val="24"/>
        </w:rPr>
      </w:pPr>
      <w:r>
        <w:drawing>
          <wp:inline distT="0" distB="0" distL="114300" distR="114300">
            <wp:extent cx="5260340" cy="3523615"/>
            <wp:effectExtent l="0" t="0" r="6350" b="127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12"/>
                    <a:stretch>
                      <a:fillRect/>
                    </a:stretch>
                  </pic:blipFill>
                  <pic:spPr>
                    <a:xfrm>
                      <a:off x="0" y="0"/>
                      <a:ext cx="5260340" cy="3523615"/>
                    </a:xfrm>
                    <a:prstGeom prst="rect">
                      <a:avLst/>
                    </a:prstGeom>
                    <a:noFill/>
                    <a:ln>
                      <a:noFill/>
                    </a:ln>
                  </pic:spPr>
                </pic:pic>
              </a:graphicData>
            </a:graphic>
          </wp:inline>
        </w:drawing>
      </w:r>
    </w:p>
    <w:p w14:paraId="0F6DBE0A">
      <w:pPr>
        <w:keepNext/>
        <w:keepLines/>
        <w:spacing w:line="480" w:lineRule="auto"/>
        <w:outlineLvl w:val="0"/>
        <w:rPr>
          <w:rFonts w:cs="Times New Roman"/>
          <w:szCs w:val="24"/>
        </w:rPr>
      </w:pPr>
      <w:r>
        <w:rPr>
          <w:rFonts w:cs="Times New Roman"/>
          <w:b/>
          <w:bCs/>
          <w:szCs w:val="24"/>
        </w:rPr>
        <w:t>Supplementary Fig.</w:t>
      </w:r>
      <w:r>
        <w:rPr>
          <w:rFonts w:hint="eastAsia" w:cs="Times New Roman"/>
          <w:b/>
          <w:bCs/>
          <w:szCs w:val="24"/>
        </w:rPr>
        <w:t xml:space="preserve"> 10 Partial dependence plots of the variables for native and non-native range of forest pests in high risk zones of potential carbon stock. </w:t>
      </w:r>
      <w:r>
        <w:rPr>
          <w:rFonts w:hint="eastAsia" w:cs="Times New Roman"/>
          <w:szCs w:val="24"/>
        </w:rPr>
        <w:t>Namely, forest fragment index (FFI)</w:t>
      </w:r>
      <w:r>
        <w:rPr>
          <w:rFonts w:hint="eastAsia" w:cs="Times New Roman"/>
          <w:b/>
          <w:bCs/>
          <w:szCs w:val="24"/>
        </w:rPr>
        <w:t xml:space="preserve"> (a)</w:t>
      </w:r>
      <w:r>
        <w:rPr>
          <w:rFonts w:hint="eastAsia" w:cs="Times New Roman"/>
          <w:szCs w:val="24"/>
        </w:rPr>
        <w:t xml:space="preserve">, bio_1 (mean temperature) </w:t>
      </w:r>
      <w:r>
        <w:rPr>
          <w:rFonts w:hint="eastAsia" w:cs="Times New Roman"/>
          <w:b/>
          <w:bCs/>
          <w:szCs w:val="24"/>
        </w:rPr>
        <w:t>(b)</w:t>
      </w:r>
      <w:r>
        <w:rPr>
          <w:rFonts w:hint="eastAsia" w:cs="Times New Roman"/>
          <w:szCs w:val="24"/>
        </w:rPr>
        <w:t xml:space="preserve">, bio_12 (mean temperature) </w:t>
      </w:r>
      <w:r>
        <w:rPr>
          <w:rFonts w:hint="eastAsia" w:cs="Times New Roman"/>
          <w:b/>
          <w:bCs/>
          <w:szCs w:val="24"/>
        </w:rPr>
        <w:t>(c)</w:t>
      </w:r>
      <w:r>
        <w:rPr>
          <w:rFonts w:hint="eastAsia" w:cs="Times New Roman"/>
          <w:szCs w:val="24"/>
        </w:rPr>
        <w:t>, bio_3 (</w:t>
      </w:r>
      <w:r>
        <w:rPr>
          <w:rFonts w:hint="eastAsia" w:cs="Times New Roman"/>
        </w:rPr>
        <w:t>Isothermality</w:t>
      </w:r>
      <w:r>
        <w:rPr>
          <w:rFonts w:hint="eastAsia" w:cs="Times New Roman"/>
          <w:szCs w:val="24"/>
        </w:rPr>
        <w:t xml:space="preserve">) </w:t>
      </w:r>
      <w:r>
        <w:rPr>
          <w:rFonts w:hint="eastAsia" w:cs="Times New Roman"/>
          <w:b/>
          <w:bCs/>
          <w:szCs w:val="24"/>
        </w:rPr>
        <w:t>(d)</w:t>
      </w:r>
      <w:r>
        <w:rPr>
          <w:rFonts w:hint="eastAsia" w:cs="Times New Roman"/>
          <w:szCs w:val="24"/>
        </w:rPr>
        <w:t xml:space="preserve">, forest_age </w:t>
      </w:r>
      <w:r>
        <w:rPr>
          <w:rFonts w:hint="eastAsia" w:cs="Times New Roman"/>
          <w:b/>
          <w:bCs/>
          <w:szCs w:val="24"/>
        </w:rPr>
        <w:t>(e)</w:t>
      </w:r>
      <w:r>
        <w:rPr>
          <w:rFonts w:hint="eastAsia" w:cs="Times New Roman"/>
          <w:szCs w:val="24"/>
        </w:rPr>
        <w:t xml:space="preserve">, forest_type </w:t>
      </w:r>
      <w:r>
        <w:rPr>
          <w:rFonts w:hint="eastAsia" w:cs="Times New Roman"/>
          <w:b/>
          <w:bCs/>
          <w:szCs w:val="24"/>
        </w:rPr>
        <w:t>(f)</w:t>
      </w:r>
      <w:r>
        <w:rPr>
          <w:rFonts w:hint="eastAsia" w:cs="Times New Roman"/>
          <w:szCs w:val="24"/>
        </w:rPr>
        <w:t xml:space="preserve">, gdp </w:t>
      </w:r>
      <w:r>
        <w:rPr>
          <w:rFonts w:hint="eastAsia" w:cs="Times New Roman"/>
          <w:b/>
          <w:bCs/>
          <w:szCs w:val="24"/>
        </w:rPr>
        <w:t>(g)</w:t>
      </w:r>
      <w:r>
        <w:rPr>
          <w:rFonts w:hint="eastAsia" w:cs="Times New Roman"/>
          <w:szCs w:val="24"/>
        </w:rPr>
        <w:t xml:space="preserve">, population_density </w:t>
      </w:r>
      <w:r>
        <w:rPr>
          <w:rFonts w:hint="eastAsia" w:cs="Times New Roman"/>
          <w:b/>
          <w:bCs/>
          <w:szCs w:val="24"/>
        </w:rPr>
        <w:t xml:space="preserve">(h) </w:t>
      </w:r>
      <w:r>
        <w:rPr>
          <w:rFonts w:hint="eastAsia" w:cs="Times New Roman"/>
          <w:szCs w:val="24"/>
        </w:rPr>
        <w:t xml:space="preserve">and travel_time </w:t>
      </w:r>
      <w:r>
        <w:rPr>
          <w:rFonts w:hint="eastAsia" w:cs="Times New Roman"/>
          <w:b/>
          <w:bCs/>
          <w:szCs w:val="24"/>
        </w:rPr>
        <w:t xml:space="preserve">(i). </w:t>
      </w:r>
      <w:r>
        <w:rPr>
          <w:rFonts w:hint="eastAsia" w:cs="Times New Roman"/>
          <w:szCs w:val="24"/>
        </w:rPr>
        <w:t>The Y-axis represents the SHAP value, while X-axis represents feature values with log transformed. The red and blue line indicates the median SHAP values across 50 bins of x-axis variables for native and non-native range of forest pest, respectively. The partial dependence plots illustrate how individual feature contribute to the high exposed zones.</w:t>
      </w:r>
      <w:r>
        <w:rPr>
          <w:rFonts w:cs="Times New Roman"/>
          <w:szCs w:val="24"/>
        </w:rPr>
        <w:t>.</w:t>
      </w:r>
    </w:p>
    <w:p w14:paraId="00203AC3">
      <w:pPr>
        <w:keepNext/>
        <w:keepLines/>
        <w:spacing w:line="480" w:lineRule="auto"/>
        <w:outlineLvl w:val="0"/>
        <w:rPr>
          <w:rFonts w:cs="Times New Roman"/>
          <w:szCs w:val="24"/>
        </w:rPr>
      </w:pPr>
    </w:p>
    <w:p w14:paraId="6F7AF5FF">
      <w:pPr>
        <w:keepNext/>
        <w:keepLines/>
        <w:spacing w:line="480" w:lineRule="auto"/>
        <w:outlineLvl w:val="0"/>
        <w:rPr>
          <w:rFonts w:cs="Times New Roman"/>
          <w:szCs w:val="24"/>
        </w:rPr>
      </w:pPr>
    </w:p>
    <w:p w14:paraId="5B3C2974">
      <w:pPr>
        <w:keepNext/>
        <w:keepLines/>
        <w:spacing w:line="480" w:lineRule="auto"/>
        <w:outlineLvl w:val="0"/>
        <w:rPr>
          <w:rFonts w:cs="Times New Roman"/>
          <w:szCs w:val="24"/>
        </w:rPr>
      </w:pPr>
    </w:p>
    <w:p w14:paraId="2E0F2BEC">
      <w:pPr>
        <w:keepNext/>
        <w:keepLines/>
        <w:spacing w:line="480" w:lineRule="auto"/>
        <w:outlineLvl w:val="0"/>
        <w:rPr>
          <w:rFonts w:cs="Times New Roman"/>
          <w:szCs w:val="24"/>
        </w:rPr>
      </w:pPr>
    </w:p>
    <w:p w14:paraId="1714BBFA">
      <w:pPr>
        <w:keepNext/>
        <w:keepLines/>
        <w:spacing w:line="480" w:lineRule="auto"/>
        <w:outlineLvl w:val="0"/>
        <w:rPr>
          <w:rFonts w:cs="Times New Roman"/>
          <w:szCs w:val="24"/>
        </w:rPr>
      </w:pPr>
    </w:p>
    <w:p w14:paraId="117C24FD">
      <w:pPr>
        <w:spacing w:line="480" w:lineRule="auto"/>
        <w:rPr>
          <w:rFonts w:cs="Times New Roman"/>
          <w:b/>
          <w:bCs/>
          <w:kern w:val="44"/>
          <w:sz w:val="28"/>
          <w:szCs w:val="32"/>
        </w:rPr>
      </w:pPr>
      <w:r>
        <w:rPr>
          <w:rFonts w:eastAsia="Times New Roman" w:cs="Times New Roman"/>
          <w:b/>
          <w:bCs/>
          <w:kern w:val="44"/>
          <w:sz w:val="28"/>
          <w:szCs w:val="32"/>
        </w:rPr>
        <w:t xml:space="preserve">Supplementary </w:t>
      </w:r>
      <w:r>
        <w:rPr>
          <w:rFonts w:hint="eastAsia" w:cs="Times New Roman"/>
          <w:b/>
          <w:bCs/>
          <w:kern w:val="44"/>
          <w:sz w:val="28"/>
          <w:szCs w:val="32"/>
        </w:rPr>
        <w:t>Tables</w:t>
      </w:r>
    </w:p>
    <w:p w14:paraId="62A3B61B">
      <w:pPr>
        <w:spacing w:line="480" w:lineRule="auto"/>
        <w:rPr>
          <w:rFonts w:cs="Times New Roman"/>
          <w:b/>
          <w:bCs/>
          <w:kern w:val="44"/>
          <w:sz w:val="28"/>
          <w:szCs w:val="32"/>
        </w:rPr>
      </w:pPr>
      <w:r>
        <w:rPr>
          <w:rFonts w:hint="eastAsia" w:cs="Times New Roman"/>
          <w:b/>
          <w:bCs/>
          <w:sz w:val="21"/>
        </w:rPr>
        <w:t>Supplementary Table 1 Spatial relationship between different functional groups forest pests and ecosystem services in main exposure zones</w:t>
      </w:r>
      <w:r>
        <w:rPr>
          <w:rFonts w:cs="Times New Roman"/>
          <w:sz w:val="21"/>
        </w:rPr>
        <w:t xml:space="preserve">. </w:t>
      </w:r>
    </w:p>
    <w:tbl>
      <w:tblPr>
        <w:tblStyle w:val="3"/>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228"/>
        <w:gridCol w:w="1071"/>
        <w:gridCol w:w="1043"/>
        <w:gridCol w:w="951"/>
        <w:gridCol w:w="1087"/>
        <w:gridCol w:w="748"/>
        <w:gridCol w:w="1095"/>
        <w:gridCol w:w="1355"/>
      </w:tblGrid>
      <w:tr w14:paraId="7A76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28" w:type="dxa"/>
            <w:vMerge w:val="restart"/>
            <w:tcBorders>
              <w:top w:val="single" w:color="auto" w:sz="8" w:space="0"/>
              <w:left w:val="nil"/>
              <w:right w:val="nil"/>
            </w:tcBorders>
            <w:vAlign w:val="center"/>
          </w:tcPr>
          <w:p w14:paraId="3D8E0C7D">
            <w:pPr>
              <w:jc w:val="center"/>
              <w:rPr>
                <w:rFonts w:cs="Times New Roman"/>
                <w:b/>
                <w:bCs/>
                <w:sz w:val="18"/>
                <w:szCs w:val="18"/>
              </w:rPr>
            </w:pPr>
            <w:r>
              <w:rPr>
                <w:rFonts w:hint="eastAsia" w:cs="Times New Roman"/>
                <w:b/>
                <w:bCs/>
                <w:sz w:val="18"/>
                <w:szCs w:val="18"/>
              </w:rPr>
              <w:t>Main exposure regions</w:t>
            </w:r>
          </w:p>
        </w:tc>
        <w:tc>
          <w:tcPr>
            <w:tcW w:w="1228" w:type="dxa"/>
            <w:vMerge w:val="restart"/>
            <w:tcBorders>
              <w:top w:val="single" w:color="auto" w:sz="8" w:space="0"/>
              <w:left w:val="nil"/>
              <w:bottom w:val="nil"/>
              <w:right w:val="nil"/>
            </w:tcBorders>
            <w:vAlign w:val="center"/>
          </w:tcPr>
          <w:p w14:paraId="0D81F9B8">
            <w:pPr>
              <w:jc w:val="center"/>
              <w:rPr>
                <w:rFonts w:cs="Times New Roman" w:eastAsiaTheme="minorEastAsia"/>
                <w:b/>
                <w:bCs/>
                <w:sz w:val="18"/>
                <w:szCs w:val="18"/>
              </w:rPr>
            </w:pPr>
            <w:r>
              <w:rPr>
                <w:rFonts w:cs="Times New Roman"/>
                <w:b/>
                <w:bCs/>
                <w:sz w:val="18"/>
                <w:szCs w:val="18"/>
              </w:rPr>
              <w:t>Forest pests groups</w:t>
            </w:r>
          </w:p>
        </w:tc>
        <w:tc>
          <w:tcPr>
            <w:tcW w:w="1071" w:type="dxa"/>
            <w:vMerge w:val="restart"/>
            <w:tcBorders>
              <w:top w:val="single" w:color="auto" w:sz="8" w:space="0"/>
              <w:left w:val="nil"/>
              <w:bottom w:val="nil"/>
              <w:right w:val="nil"/>
            </w:tcBorders>
            <w:vAlign w:val="center"/>
          </w:tcPr>
          <w:p w14:paraId="4E55C74F">
            <w:pPr>
              <w:jc w:val="center"/>
              <w:rPr>
                <w:rFonts w:cs="Times New Roman" w:eastAsiaTheme="minorEastAsia"/>
                <w:b/>
                <w:bCs/>
                <w:sz w:val="18"/>
                <w:szCs w:val="18"/>
              </w:rPr>
            </w:pPr>
            <w:r>
              <w:rPr>
                <w:rFonts w:cs="Times New Roman"/>
                <w:b/>
                <w:bCs/>
                <w:sz w:val="18"/>
                <w:szCs w:val="18"/>
              </w:rPr>
              <w:t>Types</w:t>
            </w:r>
          </w:p>
        </w:tc>
        <w:tc>
          <w:tcPr>
            <w:tcW w:w="1994" w:type="dxa"/>
            <w:gridSpan w:val="2"/>
            <w:tcBorders>
              <w:top w:val="single" w:color="auto" w:sz="8" w:space="0"/>
              <w:left w:val="nil"/>
              <w:bottom w:val="single" w:color="auto" w:sz="8" w:space="0"/>
              <w:right w:val="nil"/>
            </w:tcBorders>
            <w:vAlign w:val="center"/>
          </w:tcPr>
          <w:p w14:paraId="4BCBF5C5">
            <w:pPr>
              <w:jc w:val="center"/>
              <w:rPr>
                <w:rFonts w:cs="Times New Roman" w:eastAsiaTheme="minorEastAsia"/>
                <w:b/>
                <w:bCs/>
                <w:sz w:val="18"/>
                <w:szCs w:val="18"/>
              </w:rPr>
            </w:pPr>
            <w:r>
              <w:rPr>
                <w:rFonts w:cs="Times New Roman"/>
                <w:b/>
                <w:bCs/>
                <w:sz w:val="18"/>
                <w:szCs w:val="18"/>
              </w:rPr>
              <w:t>Timber areas</w:t>
            </w:r>
          </w:p>
        </w:tc>
        <w:tc>
          <w:tcPr>
            <w:tcW w:w="1835" w:type="dxa"/>
            <w:gridSpan w:val="2"/>
            <w:tcBorders>
              <w:top w:val="single" w:color="auto" w:sz="8" w:space="0"/>
              <w:left w:val="nil"/>
              <w:bottom w:val="single" w:color="auto" w:sz="8" w:space="0"/>
              <w:right w:val="nil"/>
            </w:tcBorders>
            <w:vAlign w:val="center"/>
          </w:tcPr>
          <w:p w14:paraId="6AA058C3">
            <w:pPr>
              <w:jc w:val="center"/>
              <w:rPr>
                <w:rFonts w:cs="Times New Roman"/>
                <w:b/>
                <w:bCs/>
                <w:sz w:val="18"/>
                <w:szCs w:val="18"/>
              </w:rPr>
            </w:pPr>
            <w:r>
              <w:rPr>
                <w:rFonts w:cs="Times New Roman"/>
                <w:b/>
                <w:bCs/>
                <w:sz w:val="18"/>
                <w:szCs w:val="18"/>
              </w:rPr>
              <w:t>Forest diversity</w:t>
            </w:r>
          </w:p>
        </w:tc>
        <w:tc>
          <w:tcPr>
            <w:tcW w:w="2450" w:type="dxa"/>
            <w:gridSpan w:val="2"/>
            <w:tcBorders>
              <w:top w:val="single" w:color="auto" w:sz="8" w:space="0"/>
              <w:left w:val="nil"/>
              <w:bottom w:val="single" w:color="auto" w:sz="8" w:space="0"/>
              <w:right w:val="nil"/>
            </w:tcBorders>
            <w:vAlign w:val="center"/>
          </w:tcPr>
          <w:p w14:paraId="247A14A5">
            <w:pPr>
              <w:jc w:val="center"/>
              <w:rPr>
                <w:rFonts w:cs="Times New Roman"/>
                <w:b/>
                <w:bCs/>
                <w:sz w:val="18"/>
                <w:szCs w:val="18"/>
              </w:rPr>
            </w:pPr>
            <w:r>
              <w:rPr>
                <w:rFonts w:cs="Times New Roman"/>
                <w:b/>
                <w:bCs/>
                <w:sz w:val="18"/>
                <w:szCs w:val="18"/>
              </w:rPr>
              <w:t>Potential Carbon stock</w:t>
            </w:r>
          </w:p>
        </w:tc>
      </w:tr>
      <w:tr w14:paraId="7BBD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28" w:type="dxa"/>
            <w:vMerge w:val="continue"/>
            <w:tcBorders>
              <w:left w:val="nil"/>
              <w:bottom w:val="single" w:color="auto" w:sz="8" w:space="0"/>
              <w:right w:val="nil"/>
            </w:tcBorders>
            <w:vAlign w:val="center"/>
          </w:tcPr>
          <w:p w14:paraId="3BF068F3">
            <w:pPr>
              <w:jc w:val="center"/>
              <w:rPr>
                <w:rFonts w:cs="Times New Roman"/>
                <w:b/>
                <w:bCs/>
                <w:sz w:val="18"/>
                <w:szCs w:val="18"/>
              </w:rPr>
            </w:pPr>
          </w:p>
        </w:tc>
        <w:tc>
          <w:tcPr>
            <w:tcW w:w="1228" w:type="dxa"/>
            <w:vMerge w:val="continue"/>
            <w:tcBorders>
              <w:top w:val="nil"/>
              <w:left w:val="nil"/>
              <w:bottom w:val="single" w:color="auto" w:sz="8" w:space="0"/>
              <w:right w:val="nil"/>
            </w:tcBorders>
            <w:vAlign w:val="center"/>
          </w:tcPr>
          <w:p w14:paraId="10F70BF8">
            <w:pPr>
              <w:jc w:val="center"/>
              <w:rPr>
                <w:rFonts w:cs="Times New Roman"/>
                <w:b/>
                <w:bCs/>
                <w:sz w:val="18"/>
                <w:szCs w:val="18"/>
              </w:rPr>
            </w:pPr>
          </w:p>
        </w:tc>
        <w:tc>
          <w:tcPr>
            <w:tcW w:w="1071" w:type="dxa"/>
            <w:vMerge w:val="continue"/>
            <w:tcBorders>
              <w:top w:val="nil"/>
              <w:left w:val="nil"/>
              <w:bottom w:val="single" w:color="auto" w:sz="8" w:space="0"/>
              <w:right w:val="nil"/>
            </w:tcBorders>
            <w:vAlign w:val="center"/>
          </w:tcPr>
          <w:p w14:paraId="7092ECD4">
            <w:pPr>
              <w:jc w:val="center"/>
              <w:rPr>
                <w:rFonts w:cs="Times New Roman"/>
                <w:b/>
                <w:bCs/>
                <w:sz w:val="18"/>
                <w:szCs w:val="18"/>
              </w:rPr>
            </w:pPr>
          </w:p>
        </w:tc>
        <w:tc>
          <w:tcPr>
            <w:tcW w:w="1043" w:type="dxa"/>
            <w:tcBorders>
              <w:top w:val="single" w:color="auto" w:sz="8" w:space="0"/>
              <w:left w:val="nil"/>
              <w:bottom w:val="single" w:color="auto" w:sz="8" w:space="0"/>
              <w:right w:val="nil"/>
            </w:tcBorders>
            <w:vAlign w:val="center"/>
          </w:tcPr>
          <w:p w14:paraId="4F9462A6">
            <w:pPr>
              <w:jc w:val="center"/>
              <w:rPr>
                <w:rFonts w:cs="Times New Roman"/>
                <w:b/>
                <w:bCs/>
                <w:sz w:val="18"/>
                <w:szCs w:val="18"/>
              </w:rPr>
            </w:pPr>
            <w:r>
              <w:rPr>
                <w:rFonts w:cs="Times New Roman"/>
                <w:b/>
                <w:bCs/>
                <w:sz w:val="18"/>
                <w:szCs w:val="18"/>
              </w:rPr>
              <w:t>Moran’s I</w:t>
            </w:r>
          </w:p>
        </w:tc>
        <w:tc>
          <w:tcPr>
            <w:tcW w:w="951" w:type="dxa"/>
            <w:tcBorders>
              <w:top w:val="single" w:color="auto" w:sz="8" w:space="0"/>
              <w:left w:val="nil"/>
              <w:bottom w:val="single" w:color="auto" w:sz="8" w:space="0"/>
              <w:right w:val="nil"/>
            </w:tcBorders>
            <w:vAlign w:val="center"/>
          </w:tcPr>
          <w:p w14:paraId="0A9947DC">
            <w:pPr>
              <w:jc w:val="center"/>
              <w:rPr>
                <w:rFonts w:cs="Times New Roman"/>
                <w:b/>
                <w:bCs/>
                <w:sz w:val="18"/>
                <w:szCs w:val="18"/>
              </w:rPr>
            </w:pPr>
            <w:r>
              <w:rPr>
                <w:rFonts w:cs="Times New Roman"/>
                <w:b/>
                <w:bCs/>
                <w:sz w:val="18"/>
                <w:szCs w:val="18"/>
              </w:rPr>
              <w:t>P</w:t>
            </w:r>
          </w:p>
        </w:tc>
        <w:tc>
          <w:tcPr>
            <w:tcW w:w="1087" w:type="dxa"/>
            <w:tcBorders>
              <w:top w:val="single" w:color="auto" w:sz="8" w:space="0"/>
              <w:left w:val="nil"/>
              <w:bottom w:val="single" w:color="auto" w:sz="8" w:space="0"/>
              <w:right w:val="nil"/>
            </w:tcBorders>
            <w:vAlign w:val="center"/>
          </w:tcPr>
          <w:p w14:paraId="35667653">
            <w:pPr>
              <w:jc w:val="center"/>
              <w:rPr>
                <w:rFonts w:cs="Times New Roman"/>
                <w:b/>
                <w:bCs/>
                <w:sz w:val="18"/>
                <w:szCs w:val="18"/>
              </w:rPr>
            </w:pPr>
            <w:r>
              <w:rPr>
                <w:rFonts w:cs="Times New Roman"/>
                <w:b/>
                <w:bCs/>
                <w:sz w:val="18"/>
                <w:szCs w:val="18"/>
              </w:rPr>
              <w:t>Moran’s I</w:t>
            </w:r>
          </w:p>
        </w:tc>
        <w:tc>
          <w:tcPr>
            <w:tcW w:w="748" w:type="dxa"/>
            <w:tcBorders>
              <w:top w:val="single" w:color="auto" w:sz="8" w:space="0"/>
              <w:left w:val="nil"/>
              <w:bottom w:val="single" w:color="auto" w:sz="8" w:space="0"/>
              <w:right w:val="nil"/>
            </w:tcBorders>
            <w:vAlign w:val="center"/>
          </w:tcPr>
          <w:p w14:paraId="36D618DB">
            <w:pPr>
              <w:jc w:val="center"/>
              <w:rPr>
                <w:rFonts w:cs="Times New Roman"/>
                <w:b/>
                <w:bCs/>
                <w:sz w:val="18"/>
                <w:szCs w:val="18"/>
              </w:rPr>
            </w:pPr>
            <w:r>
              <w:rPr>
                <w:rFonts w:cs="Times New Roman"/>
                <w:b/>
                <w:bCs/>
                <w:sz w:val="18"/>
                <w:szCs w:val="18"/>
              </w:rPr>
              <w:t>P</w:t>
            </w:r>
          </w:p>
        </w:tc>
        <w:tc>
          <w:tcPr>
            <w:tcW w:w="1095" w:type="dxa"/>
            <w:tcBorders>
              <w:top w:val="single" w:color="auto" w:sz="8" w:space="0"/>
              <w:left w:val="nil"/>
              <w:bottom w:val="single" w:color="auto" w:sz="8" w:space="0"/>
              <w:right w:val="nil"/>
            </w:tcBorders>
            <w:vAlign w:val="center"/>
          </w:tcPr>
          <w:p w14:paraId="4E846712">
            <w:pPr>
              <w:jc w:val="center"/>
              <w:rPr>
                <w:rFonts w:cs="Times New Roman"/>
                <w:b/>
                <w:bCs/>
                <w:sz w:val="18"/>
                <w:szCs w:val="18"/>
              </w:rPr>
            </w:pPr>
            <w:r>
              <w:rPr>
                <w:rFonts w:cs="Times New Roman"/>
                <w:b/>
                <w:bCs/>
                <w:sz w:val="18"/>
                <w:szCs w:val="18"/>
              </w:rPr>
              <w:t>Moran’s I</w:t>
            </w:r>
          </w:p>
        </w:tc>
        <w:tc>
          <w:tcPr>
            <w:tcW w:w="1355" w:type="dxa"/>
            <w:tcBorders>
              <w:top w:val="single" w:color="auto" w:sz="8" w:space="0"/>
              <w:left w:val="nil"/>
              <w:bottom w:val="single" w:color="auto" w:sz="8" w:space="0"/>
              <w:right w:val="nil"/>
            </w:tcBorders>
            <w:vAlign w:val="center"/>
          </w:tcPr>
          <w:p w14:paraId="4872EB64">
            <w:pPr>
              <w:jc w:val="center"/>
              <w:rPr>
                <w:rFonts w:cs="Times New Roman"/>
                <w:b/>
                <w:bCs/>
                <w:sz w:val="18"/>
                <w:szCs w:val="18"/>
              </w:rPr>
            </w:pPr>
            <w:r>
              <w:rPr>
                <w:rFonts w:cs="Times New Roman"/>
                <w:b/>
                <w:bCs/>
                <w:sz w:val="18"/>
                <w:szCs w:val="18"/>
              </w:rPr>
              <w:t>P</w:t>
            </w:r>
          </w:p>
        </w:tc>
      </w:tr>
      <w:tr w14:paraId="0652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single" w:color="auto" w:sz="8" w:space="0"/>
              <w:left w:val="nil"/>
              <w:bottom w:val="nil"/>
              <w:right w:val="nil"/>
            </w:tcBorders>
            <w:vAlign w:val="center"/>
          </w:tcPr>
          <w:p w14:paraId="23183688">
            <w:pPr>
              <w:jc w:val="center"/>
              <w:rPr>
                <w:rFonts w:cs="Times New Roman"/>
                <w:sz w:val="18"/>
                <w:szCs w:val="18"/>
              </w:rPr>
            </w:pPr>
            <w:r>
              <w:rPr>
                <w:rFonts w:hint="eastAsia" w:cs="Times New Roman"/>
                <w:sz w:val="18"/>
                <w:szCs w:val="18"/>
              </w:rPr>
              <w:t>USA</w:t>
            </w:r>
          </w:p>
        </w:tc>
        <w:tc>
          <w:tcPr>
            <w:tcW w:w="1228" w:type="dxa"/>
            <w:vMerge w:val="restart"/>
            <w:tcBorders>
              <w:top w:val="single" w:color="auto" w:sz="8" w:space="0"/>
              <w:left w:val="nil"/>
              <w:bottom w:val="nil"/>
              <w:right w:val="nil"/>
            </w:tcBorders>
            <w:vAlign w:val="center"/>
          </w:tcPr>
          <w:p w14:paraId="72F0B820">
            <w:pPr>
              <w:jc w:val="center"/>
              <w:rPr>
                <w:rFonts w:cs="Times New Roman" w:eastAsiaTheme="minorEastAsia"/>
                <w:sz w:val="18"/>
                <w:szCs w:val="18"/>
              </w:rPr>
            </w:pPr>
            <w:r>
              <w:rPr>
                <w:rFonts w:cs="Times New Roman"/>
                <w:sz w:val="18"/>
                <w:szCs w:val="18"/>
              </w:rPr>
              <w:t>Fauna</w:t>
            </w:r>
          </w:p>
        </w:tc>
        <w:tc>
          <w:tcPr>
            <w:tcW w:w="1071" w:type="dxa"/>
            <w:tcBorders>
              <w:top w:val="single" w:color="auto" w:sz="8" w:space="0"/>
              <w:left w:val="nil"/>
              <w:bottom w:val="nil"/>
              <w:right w:val="nil"/>
            </w:tcBorders>
          </w:tcPr>
          <w:p w14:paraId="17D490B9">
            <w:pPr>
              <w:jc w:val="center"/>
              <w:rPr>
                <w:rFonts w:cs="Times New Roman" w:eastAsiaTheme="minorEastAsia"/>
                <w:sz w:val="18"/>
                <w:szCs w:val="18"/>
              </w:rPr>
            </w:pPr>
            <w:r>
              <w:rPr>
                <w:rFonts w:cs="Times New Roman"/>
                <w:sz w:val="18"/>
                <w:szCs w:val="18"/>
              </w:rPr>
              <w:t>Native</w:t>
            </w:r>
          </w:p>
        </w:tc>
        <w:tc>
          <w:tcPr>
            <w:tcW w:w="1043" w:type="dxa"/>
            <w:tcBorders>
              <w:top w:val="single" w:color="auto" w:sz="8" w:space="0"/>
              <w:left w:val="nil"/>
              <w:bottom w:val="nil"/>
              <w:right w:val="nil"/>
            </w:tcBorders>
            <w:vAlign w:val="center"/>
          </w:tcPr>
          <w:p w14:paraId="50C0CEAA">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951" w:type="dxa"/>
            <w:tcBorders>
              <w:top w:val="single" w:color="auto" w:sz="8" w:space="0"/>
              <w:left w:val="nil"/>
              <w:bottom w:val="nil"/>
              <w:right w:val="nil"/>
            </w:tcBorders>
            <w:vAlign w:val="center"/>
          </w:tcPr>
          <w:p w14:paraId="0FC53836">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single" w:color="auto" w:sz="8" w:space="0"/>
              <w:left w:val="nil"/>
              <w:bottom w:val="nil"/>
              <w:right w:val="nil"/>
            </w:tcBorders>
            <w:vAlign w:val="center"/>
          </w:tcPr>
          <w:p w14:paraId="1C0A2B0A">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748" w:type="dxa"/>
            <w:tcBorders>
              <w:top w:val="single" w:color="auto" w:sz="8" w:space="0"/>
              <w:left w:val="nil"/>
              <w:bottom w:val="nil"/>
              <w:right w:val="nil"/>
            </w:tcBorders>
            <w:vAlign w:val="center"/>
          </w:tcPr>
          <w:p w14:paraId="4D21D3A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single" w:color="auto" w:sz="8" w:space="0"/>
              <w:left w:val="nil"/>
              <w:bottom w:val="nil"/>
              <w:right w:val="nil"/>
            </w:tcBorders>
            <w:vAlign w:val="center"/>
          </w:tcPr>
          <w:p w14:paraId="25C2AB21">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1355" w:type="dxa"/>
            <w:tcBorders>
              <w:top w:val="single" w:color="auto" w:sz="8" w:space="0"/>
              <w:left w:val="nil"/>
              <w:bottom w:val="nil"/>
              <w:right w:val="nil"/>
            </w:tcBorders>
            <w:vAlign w:val="center"/>
          </w:tcPr>
          <w:p w14:paraId="382BE090">
            <w:pPr>
              <w:widowControl/>
              <w:jc w:val="center"/>
              <w:textAlignment w:val="center"/>
              <w:rPr>
                <w:rFonts w:cs="Times New Roman"/>
                <w:sz w:val="18"/>
                <w:szCs w:val="18"/>
              </w:rPr>
            </w:pPr>
            <w:r>
              <w:rPr>
                <w:rFonts w:hint="eastAsia" w:cs="Times New Roman"/>
                <w:color w:val="000000"/>
                <w:kern w:val="0"/>
                <w:sz w:val="18"/>
                <w:szCs w:val="18"/>
                <w:lang w:bidi="ar"/>
              </w:rPr>
              <w:t>Not sig</w:t>
            </w:r>
          </w:p>
        </w:tc>
      </w:tr>
      <w:tr w14:paraId="2E69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312BC64F">
            <w:pPr>
              <w:rPr>
                <w:rFonts w:cs="Times New Roman" w:eastAsiaTheme="minorEastAsia"/>
                <w:sz w:val="18"/>
                <w:szCs w:val="18"/>
              </w:rPr>
            </w:pPr>
          </w:p>
        </w:tc>
        <w:tc>
          <w:tcPr>
            <w:tcW w:w="1228" w:type="dxa"/>
            <w:vMerge w:val="continue"/>
            <w:tcBorders>
              <w:top w:val="nil"/>
              <w:left w:val="nil"/>
              <w:bottom w:val="nil"/>
              <w:right w:val="nil"/>
            </w:tcBorders>
          </w:tcPr>
          <w:p w14:paraId="776385F5">
            <w:pPr>
              <w:rPr>
                <w:rFonts w:cs="Times New Roman" w:eastAsiaTheme="minorEastAsia"/>
                <w:sz w:val="18"/>
                <w:szCs w:val="18"/>
              </w:rPr>
            </w:pPr>
          </w:p>
        </w:tc>
        <w:tc>
          <w:tcPr>
            <w:tcW w:w="1071" w:type="dxa"/>
            <w:tcBorders>
              <w:top w:val="nil"/>
              <w:left w:val="nil"/>
              <w:bottom w:val="nil"/>
              <w:right w:val="nil"/>
            </w:tcBorders>
          </w:tcPr>
          <w:p w14:paraId="40171039">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4FD63D16">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68F261C9">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359E5255">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748" w:type="dxa"/>
            <w:tcBorders>
              <w:top w:val="nil"/>
              <w:left w:val="nil"/>
              <w:bottom w:val="nil"/>
              <w:right w:val="nil"/>
            </w:tcBorders>
            <w:vAlign w:val="center"/>
          </w:tcPr>
          <w:p w14:paraId="15C95974">
            <w:pPr>
              <w:widowControl/>
              <w:jc w:val="center"/>
              <w:textAlignment w:val="center"/>
              <w:rPr>
                <w:rFonts w:cs="Times New Roman"/>
                <w:i/>
                <w:iCs/>
                <w:sz w:val="18"/>
                <w:szCs w:val="18"/>
              </w:rPr>
            </w:pPr>
            <w:r>
              <w:rPr>
                <w:rFonts w:cs="Times New Roman"/>
                <w:i/>
                <w:iCs/>
                <w:color w:val="000000"/>
                <w:kern w:val="0"/>
                <w:sz w:val="18"/>
                <w:szCs w:val="18"/>
                <w:lang w:bidi="ar"/>
              </w:rPr>
              <w:t>p&lt;0.05</w:t>
            </w:r>
          </w:p>
        </w:tc>
        <w:tc>
          <w:tcPr>
            <w:tcW w:w="1095" w:type="dxa"/>
            <w:tcBorders>
              <w:top w:val="nil"/>
              <w:left w:val="nil"/>
              <w:bottom w:val="nil"/>
              <w:right w:val="nil"/>
            </w:tcBorders>
            <w:vAlign w:val="center"/>
          </w:tcPr>
          <w:p w14:paraId="6879710F">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1355" w:type="dxa"/>
            <w:tcBorders>
              <w:top w:val="nil"/>
              <w:left w:val="nil"/>
              <w:bottom w:val="nil"/>
              <w:right w:val="nil"/>
            </w:tcBorders>
            <w:vAlign w:val="center"/>
          </w:tcPr>
          <w:p w14:paraId="15F335F3">
            <w:pPr>
              <w:widowControl/>
              <w:jc w:val="center"/>
              <w:textAlignment w:val="center"/>
              <w:rPr>
                <w:rFonts w:cs="Times New Roman"/>
                <w:sz w:val="18"/>
                <w:szCs w:val="18"/>
              </w:rPr>
            </w:pPr>
            <w:r>
              <w:rPr>
                <w:rFonts w:hint="eastAsia" w:cs="Times New Roman"/>
                <w:color w:val="000000"/>
                <w:kern w:val="0"/>
                <w:sz w:val="18"/>
                <w:szCs w:val="18"/>
                <w:lang w:bidi="ar"/>
              </w:rPr>
              <w:t>Not sig</w:t>
            </w:r>
          </w:p>
        </w:tc>
      </w:tr>
      <w:tr w14:paraId="7169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vAlign w:val="center"/>
          </w:tcPr>
          <w:p w14:paraId="1FB4B220">
            <w:pPr>
              <w:jc w:val="center"/>
              <w:rPr>
                <w:rFonts w:cs="Times New Roman"/>
                <w:sz w:val="18"/>
                <w:szCs w:val="18"/>
              </w:rPr>
            </w:pPr>
          </w:p>
        </w:tc>
        <w:tc>
          <w:tcPr>
            <w:tcW w:w="1228" w:type="dxa"/>
            <w:vMerge w:val="restart"/>
            <w:tcBorders>
              <w:top w:val="nil"/>
              <w:left w:val="nil"/>
              <w:bottom w:val="nil"/>
              <w:right w:val="nil"/>
            </w:tcBorders>
            <w:vAlign w:val="center"/>
          </w:tcPr>
          <w:p w14:paraId="7222456C">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27CE2B3C">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2B5D5EF6">
            <w:pPr>
              <w:widowControl/>
              <w:jc w:val="center"/>
              <w:textAlignment w:val="center"/>
              <w:rPr>
                <w:rFonts w:cs="Times New Roman" w:eastAsiaTheme="minorEastAsia"/>
                <w:sz w:val="18"/>
                <w:szCs w:val="18"/>
              </w:rPr>
            </w:pPr>
            <w:r>
              <w:rPr>
                <w:rFonts w:cs="Times New Roman"/>
                <w:color w:val="000000"/>
                <w:kern w:val="0"/>
                <w:sz w:val="18"/>
                <w:szCs w:val="18"/>
                <w:lang w:bidi="ar"/>
              </w:rPr>
              <w:t>0.31</w:t>
            </w:r>
          </w:p>
        </w:tc>
        <w:tc>
          <w:tcPr>
            <w:tcW w:w="951" w:type="dxa"/>
            <w:tcBorders>
              <w:top w:val="nil"/>
              <w:left w:val="nil"/>
              <w:bottom w:val="nil"/>
              <w:right w:val="nil"/>
            </w:tcBorders>
            <w:vAlign w:val="center"/>
          </w:tcPr>
          <w:p w14:paraId="3810C5C1">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767F5467">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748" w:type="dxa"/>
            <w:tcBorders>
              <w:top w:val="nil"/>
              <w:left w:val="nil"/>
              <w:bottom w:val="nil"/>
              <w:right w:val="nil"/>
            </w:tcBorders>
            <w:vAlign w:val="center"/>
          </w:tcPr>
          <w:p w14:paraId="0DD5E4B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61B3E62B">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1355" w:type="dxa"/>
            <w:tcBorders>
              <w:top w:val="nil"/>
              <w:left w:val="nil"/>
              <w:bottom w:val="nil"/>
              <w:right w:val="nil"/>
            </w:tcBorders>
            <w:vAlign w:val="center"/>
          </w:tcPr>
          <w:p w14:paraId="4D91E779">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4807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055DC215">
            <w:pPr>
              <w:rPr>
                <w:rFonts w:cs="Times New Roman"/>
                <w:sz w:val="18"/>
                <w:szCs w:val="18"/>
              </w:rPr>
            </w:pPr>
          </w:p>
        </w:tc>
        <w:tc>
          <w:tcPr>
            <w:tcW w:w="1228" w:type="dxa"/>
            <w:vMerge w:val="continue"/>
            <w:tcBorders>
              <w:top w:val="nil"/>
              <w:left w:val="nil"/>
              <w:bottom w:val="nil"/>
              <w:right w:val="nil"/>
            </w:tcBorders>
          </w:tcPr>
          <w:p w14:paraId="78EB40D2">
            <w:pPr>
              <w:rPr>
                <w:rFonts w:cs="Times New Roman"/>
                <w:sz w:val="18"/>
                <w:szCs w:val="18"/>
              </w:rPr>
            </w:pPr>
          </w:p>
        </w:tc>
        <w:tc>
          <w:tcPr>
            <w:tcW w:w="1071" w:type="dxa"/>
            <w:tcBorders>
              <w:top w:val="nil"/>
              <w:left w:val="nil"/>
              <w:bottom w:val="nil"/>
              <w:right w:val="nil"/>
            </w:tcBorders>
          </w:tcPr>
          <w:p w14:paraId="7422A408">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6FFBCEC0">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951" w:type="dxa"/>
            <w:tcBorders>
              <w:top w:val="nil"/>
              <w:left w:val="nil"/>
              <w:bottom w:val="nil"/>
              <w:right w:val="nil"/>
            </w:tcBorders>
            <w:vAlign w:val="center"/>
          </w:tcPr>
          <w:p w14:paraId="2A3781BB">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E789EA7">
            <w:pPr>
              <w:widowControl/>
              <w:jc w:val="center"/>
              <w:textAlignment w:val="center"/>
              <w:rPr>
                <w:rFonts w:cs="Times New Roman" w:eastAsiaTheme="minorEastAsia"/>
                <w:sz w:val="18"/>
                <w:szCs w:val="18"/>
              </w:rPr>
            </w:pPr>
            <w:r>
              <w:rPr>
                <w:rFonts w:cs="Times New Roman"/>
                <w:color w:val="000000"/>
                <w:kern w:val="0"/>
                <w:sz w:val="18"/>
                <w:szCs w:val="18"/>
                <w:lang w:bidi="ar"/>
              </w:rPr>
              <w:t>0.04</w:t>
            </w:r>
          </w:p>
        </w:tc>
        <w:tc>
          <w:tcPr>
            <w:tcW w:w="748" w:type="dxa"/>
            <w:tcBorders>
              <w:top w:val="nil"/>
              <w:left w:val="nil"/>
              <w:bottom w:val="nil"/>
              <w:right w:val="nil"/>
            </w:tcBorders>
            <w:vAlign w:val="center"/>
          </w:tcPr>
          <w:p w14:paraId="646B3D9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0126AA4B">
            <w:pPr>
              <w:widowControl/>
              <w:jc w:val="center"/>
              <w:textAlignment w:val="center"/>
              <w:rPr>
                <w:rFonts w:cs="Times New Roman" w:eastAsiaTheme="minorEastAsia"/>
                <w:sz w:val="18"/>
                <w:szCs w:val="18"/>
              </w:rPr>
            </w:pPr>
            <w:r>
              <w:rPr>
                <w:rFonts w:cs="Times New Roman"/>
                <w:color w:val="000000"/>
                <w:kern w:val="0"/>
                <w:sz w:val="18"/>
                <w:szCs w:val="18"/>
                <w:lang w:bidi="ar"/>
              </w:rPr>
              <w:t>0.02</w:t>
            </w:r>
          </w:p>
        </w:tc>
        <w:tc>
          <w:tcPr>
            <w:tcW w:w="1355" w:type="dxa"/>
            <w:tcBorders>
              <w:top w:val="nil"/>
              <w:left w:val="nil"/>
              <w:bottom w:val="nil"/>
              <w:right w:val="nil"/>
            </w:tcBorders>
            <w:vAlign w:val="center"/>
          </w:tcPr>
          <w:p w14:paraId="435FA9F5">
            <w:pPr>
              <w:widowControl/>
              <w:jc w:val="center"/>
              <w:textAlignment w:val="center"/>
              <w:rPr>
                <w:rFonts w:cs="Times New Roman"/>
                <w:i/>
                <w:iCs/>
                <w:sz w:val="18"/>
                <w:szCs w:val="18"/>
              </w:rPr>
            </w:pPr>
            <w:r>
              <w:rPr>
                <w:rFonts w:cs="Times New Roman"/>
                <w:i/>
                <w:iCs/>
                <w:color w:val="000000"/>
                <w:kern w:val="0"/>
                <w:sz w:val="18"/>
                <w:szCs w:val="18"/>
                <w:lang w:bidi="ar"/>
              </w:rPr>
              <w:t>p&lt;0.05</w:t>
            </w:r>
          </w:p>
        </w:tc>
      </w:tr>
      <w:tr w14:paraId="532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228" w:type="dxa"/>
            <w:vMerge w:val="continue"/>
            <w:tcBorders>
              <w:top w:val="nil"/>
              <w:left w:val="nil"/>
              <w:bottom w:val="nil"/>
              <w:right w:val="nil"/>
            </w:tcBorders>
            <w:vAlign w:val="center"/>
          </w:tcPr>
          <w:p w14:paraId="71C31B62">
            <w:pPr>
              <w:jc w:val="center"/>
              <w:rPr>
                <w:rFonts w:cs="Times New Roman" w:eastAsiaTheme="minorEastAsia"/>
                <w:sz w:val="18"/>
                <w:szCs w:val="18"/>
              </w:rPr>
            </w:pPr>
          </w:p>
        </w:tc>
        <w:tc>
          <w:tcPr>
            <w:tcW w:w="1228" w:type="dxa"/>
            <w:vMerge w:val="restart"/>
            <w:tcBorders>
              <w:top w:val="nil"/>
              <w:left w:val="nil"/>
              <w:bottom w:val="nil"/>
              <w:right w:val="nil"/>
            </w:tcBorders>
            <w:vAlign w:val="center"/>
          </w:tcPr>
          <w:p w14:paraId="64FE65B3">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0E9081D6">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58D1A13E">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951" w:type="dxa"/>
            <w:tcBorders>
              <w:top w:val="nil"/>
              <w:left w:val="nil"/>
              <w:bottom w:val="nil"/>
              <w:right w:val="nil"/>
            </w:tcBorders>
            <w:vAlign w:val="center"/>
          </w:tcPr>
          <w:p w14:paraId="7D23B1B2">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5D64E243">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748" w:type="dxa"/>
            <w:tcBorders>
              <w:top w:val="nil"/>
              <w:left w:val="nil"/>
              <w:bottom w:val="nil"/>
              <w:right w:val="nil"/>
            </w:tcBorders>
            <w:vAlign w:val="center"/>
          </w:tcPr>
          <w:p w14:paraId="02491410">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4893569F">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1355" w:type="dxa"/>
            <w:tcBorders>
              <w:top w:val="nil"/>
              <w:left w:val="nil"/>
              <w:bottom w:val="nil"/>
              <w:right w:val="nil"/>
            </w:tcBorders>
            <w:vAlign w:val="center"/>
          </w:tcPr>
          <w:p w14:paraId="576EDD11">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560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BD8744C">
            <w:pPr>
              <w:rPr>
                <w:rFonts w:cs="Times New Roman"/>
                <w:sz w:val="18"/>
                <w:szCs w:val="18"/>
              </w:rPr>
            </w:pPr>
          </w:p>
        </w:tc>
        <w:tc>
          <w:tcPr>
            <w:tcW w:w="1228" w:type="dxa"/>
            <w:vMerge w:val="continue"/>
            <w:tcBorders>
              <w:top w:val="nil"/>
              <w:left w:val="nil"/>
              <w:bottom w:val="nil"/>
              <w:right w:val="nil"/>
            </w:tcBorders>
          </w:tcPr>
          <w:p w14:paraId="59F25AB4">
            <w:pPr>
              <w:rPr>
                <w:rFonts w:cs="Times New Roman"/>
                <w:sz w:val="18"/>
                <w:szCs w:val="18"/>
              </w:rPr>
            </w:pPr>
          </w:p>
        </w:tc>
        <w:tc>
          <w:tcPr>
            <w:tcW w:w="1071" w:type="dxa"/>
            <w:tcBorders>
              <w:top w:val="nil"/>
              <w:left w:val="nil"/>
              <w:bottom w:val="nil"/>
              <w:right w:val="nil"/>
            </w:tcBorders>
          </w:tcPr>
          <w:p w14:paraId="418E9617">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1620BD03">
            <w:pPr>
              <w:widowControl/>
              <w:jc w:val="center"/>
              <w:textAlignment w:val="center"/>
              <w:rPr>
                <w:rFonts w:cs="Times New Roman" w:eastAsiaTheme="minorEastAsia"/>
                <w:sz w:val="18"/>
                <w:szCs w:val="18"/>
              </w:rPr>
            </w:pPr>
            <w:r>
              <w:rPr>
                <w:rFonts w:cs="Times New Roman"/>
                <w:color w:val="000000"/>
                <w:kern w:val="0"/>
                <w:sz w:val="18"/>
                <w:szCs w:val="18"/>
                <w:lang w:bidi="ar"/>
              </w:rPr>
              <w:t>0.00</w:t>
            </w:r>
          </w:p>
        </w:tc>
        <w:tc>
          <w:tcPr>
            <w:tcW w:w="951" w:type="dxa"/>
            <w:tcBorders>
              <w:top w:val="nil"/>
              <w:left w:val="nil"/>
              <w:bottom w:val="nil"/>
              <w:right w:val="nil"/>
            </w:tcBorders>
            <w:vAlign w:val="center"/>
          </w:tcPr>
          <w:p w14:paraId="00FFC89A">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87" w:type="dxa"/>
            <w:tcBorders>
              <w:top w:val="nil"/>
              <w:left w:val="nil"/>
              <w:bottom w:val="nil"/>
              <w:right w:val="nil"/>
            </w:tcBorders>
            <w:vAlign w:val="center"/>
          </w:tcPr>
          <w:p w14:paraId="6FBF6B5F">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748" w:type="dxa"/>
            <w:tcBorders>
              <w:top w:val="nil"/>
              <w:left w:val="nil"/>
              <w:bottom w:val="nil"/>
              <w:right w:val="nil"/>
            </w:tcBorders>
            <w:vAlign w:val="center"/>
          </w:tcPr>
          <w:p w14:paraId="1D871AE5">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631F7A1D">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1355" w:type="dxa"/>
            <w:tcBorders>
              <w:top w:val="nil"/>
              <w:left w:val="nil"/>
              <w:bottom w:val="nil"/>
              <w:right w:val="nil"/>
            </w:tcBorders>
            <w:vAlign w:val="center"/>
          </w:tcPr>
          <w:p w14:paraId="499C89D8">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r>
      <w:tr w14:paraId="3E95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nil"/>
              <w:left w:val="nil"/>
              <w:bottom w:val="nil"/>
              <w:right w:val="nil"/>
            </w:tcBorders>
            <w:vAlign w:val="center"/>
          </w:tcPr>
          <w:p w14:paraId="45278E44">
            <w:pPr>
              <w:jc w:val="center"/>
              <w:rPr>
                <w:rFonts w:cs="Times New Roman"/>
                <w:sz w:val="18"/>
                <w:szCs w:val="18"/>
              </w:rPr>
            </w:pPr>
            <w:r>
              <w:rPr>
                <w:rFonts w:hint="eastAsia" w:cs="Times New Roman"/>
                <w:sz w:val="18"/>
                <w:szCs w:val="18"/>
              </w:rPr>
              <w:t>Canada</w:t>
            </w:r>
          </w:p>
        </w:tc>
        <w:tc>
          <w:tcPr>
            <w:tcW w:w="1228" w:type="dxa"/>
            <w:vMerge w:val="restart"/>
            <w:tcBorders>
              <w:top w:val="nil"/>
              <w:left w:val="nil"/>
              <w:bottom w:val="nil"/>
              <w:right w:val="nil"/>
            </w:tcBorders>
            <w:vAlign w:val="center"/>
          </w:tcPr>
          <w:p w14:paraId="1989B048">
            <w:pPr>
              <w:jc w:val="center"/>
              <w:rPr>
                <w:rFonts w:cs="Times New Roman" w:eastAsiaTheme="minorEastAsia"/>
                <w:sz w:val="18"/>
                <w:szCs w:val="18"/>
              </w:rPr>
            </w:pPr>
            <w:r>
              <w:rPr>
                <w:rFonts w:cs="Times New Roman"/>
                <w:sz w:val="18"/>
                <w:szCs w:val="18"/>
              </w:rPr>
              <w:t>Fauna</w:t>
            </w:r>
          </w:p>
        </w:tc>
        <w:tc>
          <w:tcPr>
            <w:tcW w:w="1071" w:type="dxa"/>
            <w:tcBorders>
              <w:top w:val="nil"/>
              <w:left w:val="nil"/>
              <w:bottom w:val="nil"/>
              <w:right w:val="nil"/>
            </w:tcBorders>
          </w:tcPr>
          <w:p w14:paraId="523C6B02">
            <w:pPr>
              <w:jc w:val="center"/>
              <w:rPr>
                <w:rFonts w:cs="Times New Roman" w:eastAsiaTheme="minorEastAsia"/>
                <w:sz w:val="18"/>
                <w:szCs w:val="18"/>
              </w:rPr>
            </w:pPr>
            <w:r>
              <w:rPr>
                <w:rFonts w:cs="Times New Roman"/>
                <w:sz w:val="18"/>
                <w:szCs w:val="18"/>
              </w:rPr>
              <w:t>Native</w:t>
            </w:r>
          </w:p>
        </w:tc>
        <w:tc>
          <w:tcPr>
            <w:tcW w:w="1043" w:type="dxa"/>
            <w:tcBorders>
              <w:top w:val="nil"/>
              <w:left w:val="nil"/>
              <w:bottom w:val="nil"/>
              <w:right w:val="nil"/>
            </w:tcBorders>
            <w:vAlign w:val="center"/>
          </w:tcPr>
          <w:p w14:paraId="72E2160C">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951" w:type="dxa"/>
            <w:tcBorders>
              <w:top w:val="nil"/>
              <w:left w:val="nil"/>
              <w:bottom w:val="nil"/>
              <w:right w:val="nil"/>
            </w:tcBorders>
            <w:vAlign w:val="center"/>
          </w:tcPr>
          <w:p w14:paraId="6674C0E5">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818F8AB">
            <w:pPr>
              <w:widowControl/>
              <w:jc w:val="center"/>
              <w:textAlignment w:val="center"/>
              <w:rPr>
                <w:rFonts w:cs="Times New Roman" w:eastAsiaTheme="minorEastAsia"/>
                <w:sz w:val="18"/>
                <w:szCs w:val="18"/>
              </w:rPr>
            </w:pPr>
            <w:r>
              <w:rPr>
                <w:rFonts w:cs="Times New Roman"/>
                <w:color w:val="000000"/>
                <w:kern w:val="0"/>
                <w:sz w:val="18"/>
                <w:szCs w:val="18"/>
                <w:lang w:bidi="ar"/>
              </w:rPr>
              <w:t>0.22</w:t>
            </w:r>
          </w:p>
        </w:tc>
        <w:tc>
          <w:tcPr>
            <w:tcW w:w="748" w:type="dxa"/>
            <w:tcBorders>
              <w:top w:val="nil"/>
              <w:left w:val="nil"/>
              <w:bottom w:val="nil"/>
              <w:right w:val="nil"/>
            </w:tcBorders>
            <w:vAlign w:val="center"/>
          </w:tcPr>
          <w:p w14:paraId="61088C0A">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1FF14642">
            <w:pPr>
              <w:widowControl/>
              <w:jc w:val="center"/>
              <w:textAlignment w:val="center"/>
              <w:rPr>
                <w:rFonts w:cs="Times New Roman" w:eastAsiaTheme="minorEastAsia"/>
                <w:sz w:val="18"/>
                <w:szCs w:val="18"/>
              </w:rPr>
            </w:pPr>
            <w:r>
              <w:rPr>
                <w:rFonts w:cs="Times New Roman"/>
                <w:color w:val="000000"/>
                <w:kern w:val="0"/>
                <w:sz w:val="18"/>
                <w:szCs w:val="18"/>
                <w:lang w:bidi="ar"/>
              </w:rPr>
              <w:t>0.17</w:t>
            </w:r>
          </w:p>
        </w:tc>
        <w:tc>
          <w:tcPr>
            <w:tcW w:w="1355" w:type="dxa"/>
            <w:tcBorders>
              <w:top w:val="nil"/>
              <w:left w:val="nil"/>
              <w:bottom w:val="nil"/>
              <w:right w:val="nil"/>
            </w:tcBorders>
            <w:vAlign w:val="center"/>
          </w:tcPr>
          <w:p w14:paraId="062117AA">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36B0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8" w:type="dxa"/>
            <w:vMerge w:val="continue"/>
            <w:tcBorders>
              <w:top w:val="nil"/>
              <w:left w:val="nil"/>
              <w:bottom w:val="nil"/>
              <w:right w:val="nil"/>
            </w:tcBorders>
          </w:tcPr>
          <w:p w14:paraId="092AFC63">
            <w:pPr>
              <w:rPr>
                <w:rFonts w:cs="Times New Roman"/>
                <w:sz w:val="18"/>
                <w:szCs w:val="18"/>
              </w:rPr>
            </w:pPr>
          </w:p>
        </w:tc>
        <w:tc>
          <w:tcPr>
            <w:tcW w:w="1228" w:type="dxa"/>
            <w:vMerge w:val="continue"/>
            <w:tcBorders>
              <w:top w:val="nil"/>
              <w:left w:val="nil"/>
              <w:bottom w:val="nil"/>
              <w:right w:val="nil"/>
            </w:tcBorders>
          </w:tcPr>
          <w:p w14:paraId="51211823">
            <w:pPr>
              <w:rPr>
                <w:rFonts w:cs="Times New Roman"/>
                <w:sz w:val="18"/>
                <w:szCs w:val="18"/>
              </w:rPr>
            </w:pPr>
          </w:p>
        </w:tc>
        <w:tc>
          <w:tcPr>
            <w:tcW w:w="1071" w:type="dxa"/>
            <w:tcBorders>
              <w:top w:val="nil"/>
              <w:left w:val="nil"/>
              <w:bottom w:val="nil"/>
              <w:right w:val="nil"/>
            </w:tcBorders>
          </w:tcPr>
          <w:p w14:paraId="7DA7DD10">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2BD8B3A9">
            <w:pPr>
              <w:widowControl/>
              <w:jc w:val="center"/>
              <w:textAlignment w:val="center"/>
              <w:rPr>
                <w:rFonts w:cs="Times New Roman" w:eastAsiaTheme="minorEastAsia"/>
                <w:sz w:val="18"/>
                <w:szCs w:val="18"/>
              </w:rPr>
            </w:pPr>
            <w:r>
              <w:rPr>
                <w:rFonts w:cs="Times New Roman"/>
                <w:color w:val="000000"/>
                <w:kern w:val="0"/>
                <w:sz w:val="18"/>
                <w:szCs w:val="18"/>
                <w:lang w:bidi="ar"/>
              </w:rPr>
              <w:t>-0.16</w:t>
            </w:r>
          </w:p>
        </w:tc>
        <w:tc>
          <w:tcPr>
            <w:tcW w:w="951" w:type="dxa"/>
            <w:tcBorders>
              <w:top w:val="nil"/>
              <w:left w:val="nil"/>
              <w:bottom w:val="nil"/>
              <w:right w:val="nil"/>
            </w:tcBorders>
            <w:vAlign w:val="center"/>
          </w:tcPr>
          <w:p w14:paraId="3371362F">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1938701C">
            <w:pPr>
              <w:widowControl/>
              <w:jc w:val="center"/>
              <w:textAlignment w:val="center"/>
              <w:rPr>
                <w:rFonts w:cs="Times New Roman" w:eastAsiaTheme="minorEastAsia"/>
                <w:sz w:val="18"/>
                <w:szCs w:val="18"/>
              </w:rPr>
            </w:pPr>
            <w:r>
              <w:rPr>
                <w:rFonts w:cs="Times New Roman"/>
                <w:color w:val="000000"/>
                <w:kern w:val="0"/>
                <w:sz w:val="18"/>
                <w:szCs w:val="18"/>
                <w:lang w:bidi="ar"/>
              </w:rPr>
              <w:t>0.04</w:t>
            </w:r>
          </w:p>
        </w:tc>
        <w:tc>
          <w:tcPr>
            <w:tcW w:w="748" w:type="dxa"/>
            <w:tcBorders>
              <w:top w:val="nil"/>
              <w:left w:val="nil"/>
              <w:bottom w:val="nil"/>
              <w:right w:val="nil"/>
            </w:tcBorders>
            <w:vAlign w:val="center"/>
          </w:tcPr>
          <w:p w14:paraId="25319D24">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7B66460A">
            <w:pPr>
              <w:widowControl/>
              <w:jc w:val="center"/>
              <w:textAlignment w:val="center"/>
              <w:rPr>
                <w:rFonts w:cs="Times New Roman" w:eastAsiaTheme="minorEastAsia"/>
                <w:sz w:val="18"/>
                <w:szCs w:val="18"/>
              </w:rPr>
            </w:pPr>
            <w:r>
              <w:rPr>
                <w:rFonts w:cs="Times New Roman"/>
                <w:color w:val="000000"/>
                <w:kern w:val="0"/>
                <w:sz w:val="18"/>
                <w:szCs w:val="18"/>
                <w:lang w:bidi="ar"/>
              </w:rPr>
              <w:t>0.25</w:t>
            </w:r>
          </w:p>
        </w:tc>
        <w:tc>
          <w:tcPr>
            <w:tcW w:w="1355" w:type="dxa"/>
            <w:tcBorders>
              <w:top w:val="nil"/>
              <w:left w:val="nil"/>
              <w:bottom w:val="nil"/>
              <w:right w:val="nil"/>
            </w:tcBorders>
            <w:vAlign w:val="center"/>
          </w:tcPr>
          <w:p w14:paraId="1D99F747">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390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F9C45FE">
            <w:pPr>
              <w:rPr>
                <w:rFonts w:cs="Times New Roman"/>
                <w:sz w:val="18"/>
                <w:szCs w:val="18"/>
              </w:rPr>
            </w:pPr>
          </w:p>
        </w:tc>
        <w:tc>
          <w:tcPr>
            <w:tcW w:w="1228" w:type="dxa"/>
            <w:vMerge w:val="restart"/>
            <w:tcBorders>
              <w:top w:val="nil"/>
              <w:left w:val="nil"/>
              <w:bottom w:val="nil"/>
              <w:right w:val="nil"/>
            </w:tcBorders>
            <w:vAlign w:val="center"/>
          </w:tcPr>
          <w:p w14:paraId="4935F438">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35E6E51B">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75F011B3">
            <w:pPr>
              <w:widowControl/>
              <w:jc w:val="center"/>
              <w:textAlignment w:val="center"/>
              <w:rPr>
                <w:rFonts w:cs="Times New Roman" w:eastAsiaTheme="minorEastAsia"/>
                <w:sz w:val="18"/>
                <w:szCs w:val="18"/>
              </w:rPr>
            </w:pPr>
            <w:r>
              <w:rPr>
                <w:rFonts w:cs="Times New Roman"/>
                <w:color w:val="000000"/>
                <w:kern w:val="0"/>
                <w:sz w:val="18"/>
                <w:szCs w:val="18"/>
                <w:lang w:bidi="ar"/>
              </w:rPr>
              <w:t>0.00</w:t>
            </w:r>
          </w:p>
        </w:tc>
        <w:tc>
          <w:tcPr>
            <w:tcW w:w="951" w:type="dxa"/>
            <w:tcBorders>
              <w:top w:val="nil"/>
              <w:left w:val="nil"/>
              <w:bottom w:val="nil"/>
              <w:right w:val="nil"/>
            </w:tcBorders>
            <w:vAlign w:val="center"/>
          </w:tcPr>
          <w:p w14:paraId="15E3F884">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87" w:type="dxa"/>
            <w:tcBorders>
              <w:top w:val="nil"/>
              <w:left w:val="nil"/>
              <w:bottom w:val="nil"/>
              <w:right w:val="nil"/>
            </w:tcBorders>
            <w:vAlign w:val="center"/>
          </w:tcPr>
          <w:p w14:paraId="65C1966D">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748" w:type="dxa"/>
            <w:tcBorders>
              <w:top w:val="nil"/>
              <w:left w:val="nil"/>
              <w:bottom w:val="nil"/>
              <w:right w:val="nil"/>
            </w:tcBorders>
            <w:vAlign w:val="center"/>
          </w:tcPr>
          <w:p w14:paraId="4EB4AF76">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95" w:type="dxa"/>
            <w:tcBorders>
              <w:top w:val="nil"/>
              <w:left w:val="nil"/>
              <w:bottom w:val="nil"/>
              <w:right w:val="nil"/>
            </w:tcBorders>
            <w:vAlign w:val="center"/>
          </w:tcPr>
          <w:p w14:paraId="04BC0FDF">
            <w:pPr>
              <w:widowControl/>
              <w:jc w:val="center"/>
              <w:textAlignment w:val="center"/>
              <w:rPr>
                <w:rFonts w:cs="Times New Roman" w:eastAsiaTheme="minorEastAsia"/>
                <w:sz w:val="18"/>
                <w:szCs w:val="18"/>
              </w:rPr>
            </w:pPr>
            <w:r>
              <w:rPr>
                <w:rFonts w:cs="Times New Roman"/>
                <w:color w:val="000000"/>
                <w:kern w:val="0"/>
                <w:sz w:val="18"/>
                <w:szCs w:val="18"/>
                <w:lang w:bidi="ar"/>
              </w:rPr>
              <w:t>0.21</w:t>
            </w:r>
          </w:p>
        </w:tc>
        <w:tc>
          <w:tcPr>
            <w:tcW w:w="1355" w:type="dxa"/>
            <w:tcBorders>
              <w:top w:val="nil"/>
              <w:left w:val="nil"/>
              <w:bottom w:val="nil"/>
              <w:right w:val="nil"/>
            </w:tcBorders>
            <w:vAlign w:val="center"/>
          </w:tcPr>
          <w:p w14:paraId="3DB994DC">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2A44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C94AE1A">
            <w:pPr>
              <w:rPr>
                <w:rFonts w:cs="Times New Roman"/>
                <w:sz w:val="18"/>
                <w:szCs w:val="18"/>
              </w:rPr>
            </w:pPr>
          </w:p>
        </w:tc>
        <w:tc>
          <w:tcPr>
            <w:tcW w:w="1228" w:type="dxa"/>
            <w:vMerge w:val="continue"/>
            <w:tcBorders>
              <w:top w:val="nil"/>
              <w:left w:val="nil"/>
              <w:bottom w:val="nil"/>
              <w:right w:val="nil"/>
            </w:tcBorders>
          </w:tcPr>
          <w:p w14:paraId="5EE7D42A">
            <w:pPr>
              <w:rPr>
                <w:rFonts w:cs="Times New Roman"/>
                <w:sz w:val="18"/>
                <w:szCs w:val="18"/>
              </w:rPr>
            </w:pPr>
          </w:p>
        </w:tc>
        <w:tc>
          <w:tcPr>
            <w:tcW w:w="1071" w:type="dxa"/>
            <w:tcBorders>
              <w:top w:val="nil"/>
              <w:left w:val="nil"/>
              <w:bottom w:val="nil"/>
              <w:right w:val="nil"/>
            </w:tcBorders>
          </w:tcPr>
          <w:p w14:paraId="7EC33C5A">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22EF3485">
            <w:pPr>
              <w:widowControl/>
              <w:jc w:val="center"/>
              <w:textAlignment w:val="center"/>
              <w:rPr>
                <w:rFonts w:cs="Times New Roman" w:eastAsiaTheme="minorEastAsia"/>
                <w:sz w:val="18"/>
                <w:szCs w:val="18"/>
              </w:rPr>
            </w:pPr>
            <w:r>
              <w:rPr>
                <w:rFonts w:cs="Times New Roman"/>
                <w:color w:val="000000"/>
                <w:kern w:val="0"/>
                <w:sz w:val="18"/>
                <w:szCs w:val="18"/>
                <w:lang w:bidi="ar"/>
              </w:rPr>
              <w:t>-0.15</w:t>
            </w:r>
          </w:p>
        </w:tc>
        <w:tc>
          <w:tcPr>
            <w:tcW w:w="951" w:type="dxa"/>
            <w:tcBorders>
              <w:top w:val="nil"/>
              <w:left w:val="nil"/>
              <w:bottom w:val="nil"/>
              <w:right w:val="nil"/>
            </w:tcBorders>
            <w:vAlign w:val="center"/>
          </w:tcPr>
          <w:p w14:paraId="4DBE947A">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352F512">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748" w:type="dxa"/>
            <w:tcBorders>
              <w:top w:val="nil"/>
              <w:left w:val="nil"/>
              <w:bottom w:val="nil"/>
              <w:right w:val="nil"/>
            </w:tcBorders>
            <w:vAlign w:val="center"/>
          </w:tcPr>
          <w:p w14:paraId="40908AD5">
            <w:pPr>
              <w:widowControl/>
              <w:jc w:val="center"/>
              <w:textAlignment w:val="center"/>
              <w:rPr>
                <w:rFonts w:cs="Times New Roman"/>
                <w:i/>
                <w:iCs/>
                <w:sz w:val="18"/>
                <w:szCs w:val="18"/>
              </w:rPr>
            </w:pPr>
            <w:r>
              <w:rPr>
                <w:rFonts w:cs="Times New Roman"/>
                <w:i/>
                <w:iCs/>
                <w:color w:val="000000"/>
                <w:kern w:val="0"/>
                <w:sz w:val="18"/>
                <w:szCs w:val="18"/>
                <w:lang w:bidi="ar"/>
              </w:rPr>
              <w:t>p&lt;0.05</w:t>
            </w:r>
          </w:p>
        </w:tc>
        <w:tc>
          <w:tcPr>
            <w:tcW w:w="1095" w:type="dxa"/>
            <w:tcBorders>
              <w:top w:val="nil"/>
              <w:left w:val="nil"/>
              <w:bottom w:val="nil"/>
              <w:right w:val="nil"/>
            </w:tcBorders>
            <w:vAlign w:val="center"/>
          </w:tcPr>
          <w:p w14:paraId="042AD850">
            <w:pPr>
              <w:widowControl/>
              <w:jc w:val="center"/>
              <w:textAlignment w:val="center"/>
              <w:rPr>
                <w:rFonts w:cs="Times New Roman" w:eastAsiaTheme="minorEastAsia"/>
                <w:sz w:val="18"/>
                <w:szCs w:val="18"/>
              </w:rPr>
            </w:pPr>
            <w:r>
              <w:rPr>
                <w:rFonts w:cs="Times New Roman"/>
                <w:color w:val="000000"/>
                <w:kern w:val="0"/>
                <w:sz w:val="18"/>
                <w:szCs w:val="18"/>
                <w:lang w:bidi="ar"/>
              </w:rPr>
              <w:t>0.22</w:t>
            </w:r>
          </w:p>
        </w:tc>
        <w:tc>
          <w:tcPr>
            <w:tcW w:w="1355" w:type="dxa"/>
            <w:tcBorders>
              <w:top w:val="nil"/>
              <w:left w:val="nil"/>
              <w:bottom w:val="nil"/>
              <w:right w:val="nil"/>
            </w:tcBorders>
            <w:vAlign w:val="center"/>
          </w:tcPr>
          <w:p w14:paraId="7AB91AC0">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48EF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27D2759">
            <w:pPr>
              <w:rPr>
                <w:rFonts w:cs="Times New Roman"/>
                <w:sz w:val="18"/>
                <w:szCs w:val="18"/>
              </w:rPr>
            </w:pPr>
          </w:p>
        </w:tc>
        <w:tc>
          <w:tcPr>
            <w:tcW w:w="1228" w:type="dxa"/>
            <w:vMerge w:val="restart"/>
            <w:tcBorders>
              <w:top w:val="nil"/>
              <w:left w:val="nil"/>
              <w:bottom w:val="nil"/>
              <w:right w:val="nil"/>
            </w:tcBorders>
            <w:vAlign w:val="center"/>
          </w:tcPr>
          <w:p w14:paraId="665B30FC">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53732177">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02D7BDFB">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951" w:type="dxa"/>
            <w:tcBorders>
              <w:top w:val="nil"/>
              <w:left w:val="nil"/>
              <w:bottom w:val="nil"/>
              <w:right w:val="nil"/>
            </w:tcBorders>
            <w:vAlign w:val="center"/>
          </w:tcPr>
          <w:p w14:paraId="29A0014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7A5ECCE0">
            <w:pPr>
              <w:widowControl/>
              <w:jc w:val="center"/>
              <w:textAlignment w:val="center"/>
              <w:rPr>
                <w:rFonts w:cs="Times New Roman" w:eastAsiaTheme="minorEastAsia"/>
                <w:sz w:val="18"/>
                <w:szCs w:val="18"/>
              </w:rPr>
            </w:pPr>
            <w:r>
              <w:rPr>
                <w:rFonts w:cs="Times New Roman"/>
                <w:color w:val="000000"/>
                <w:kern w:val="0"/>
                <w:sz w:val="18"/>
                <w:szCs w:val="18"/>
                <w:lang w:bidi="ar"/>
              </w:rPr>
              <w:t>-0.11</w:t>
            </w:r>
          </w:p>
        </w:tc>
        <w:tc>
          <w:tcPr>
            <w:tcW w:w="748" w:type="dxa"/>
            <w:tcBorders>
              <w:top w:val="nil"/>
              <w:left w:val="nil"/>
              <w:bottom w:val="nil"/>
              <w:right w:val="nil"/>
            </w:tcBorders>
            <w:vAlign w:val="center"/>
          </w:tcPr>
          <w:p w14:paraId="21E69F6B">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277E90E2">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1355" w:type="dxa"/>
            <w:tcBorders>
              <w:top w:val="nil"/>
              <w:left w:val="nil"/>
              <w:bottom w:val="nil"/>
              <w:right w:val="nil"/>
            </w:tcBorders>
            <w:vAlign w:val="center"/>
          </w:tcPr>
          <w:p w14:paraId="3D88ECBE">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5CC5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53F8FCA">
            <w:pPr>
              <w:rPr>
                <w:rFonts w:cs="Times New Roman"/>
                <w:sz w:val="18"/>
                <w:szCs w:val="18"/>
              </w:rPr>
            </w:pPr>
          </w:p>
        </w:tc>
        <w:tc>
          <w:tcPr>
            <w:tcW w:w="1228" w:type="dxa"/>
            <w:vMerge w:val="continue"/>
            <w:tcBorders>
              <w:top w:val="nil"/>
              <w:left w:val="nil"/>
              <w:bottom w:val="nil"/>
              <w:right w:val="nil"/>
            </w:tcBorders>
          </w:tcPr>
          <w:p w14:paraId="427BF1B4">
            <w:pPr>
              <w:rPr>
                <w:rFonts w:cs="Times New Roman"/>
                <w:sz w:val="18"/>
                <w:szCs w:val="18"/>
              </w:rPr>
            </w:pPr>
          </w:p>
        </w:tc>
        <w:tc>
          <w:tcPr>
            <w:tcW w:w="1071" w:type="dxa"/>
            <w:tcBorders>
              <w:top w:val="nil"/>
              <w:left w:val="nil"/>
              <w:bottom w:val="nil"/>
              <w:right w:val="nil"/>
            </w:tcBorders>
          </w:tcPr>
          <w:p w14:paraId="27F45E82">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64DA6C14">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951" w:type="dxa"/>
            <w:tcBorders>
              <w:top w:val="nil"/>
              <w:left w:val="nil"/>
              <w:bottom w:val="nil"/>
              <w:right w:val="nil"/>
            </w:tcBorders>
            <w:vAlign w:val="center"/>
          </w:tcPr>
          <w:p w14:paraId="2A7126B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51E70017">
            <w:pPr>
              <w:widowControl/>
              <w:jc w:val="center"/>
              <w:textAlignment w:val="center"/>
              <w:rPr>
                <w:rFonts w:cs="Times New Roman" w:eastAsiaTheme="minorEastAsia"/>
                <w:sz w:val="18"/>
                <w:szCs w:val="18"/>
              </w:rPr>
            </w:pPr>
            <w:r>
              <w:rPr>
                <w:rFonts w:cs="Times New Roman"/>
                <w:color w:val="000000"/>
                <w:kern w:val="0"/>
                <w:sz w:val="18"/>
                <w:szCs w:val="18"/>
                <w:lang w:bidi="ar"/>
              </w:rPr>
              <w:t>0.00</w:t>
            </w:r>
          </w:p>
        </w:tc>
        <w:tc>
          <w:tcPr>
            <w:tcW w:w="748" w:type="dxa"/>
            <w:tcBorders>
              <w:top w:val="nil"/>
              <w:left w:val="nil"/>
              <w:bottom w:val="nil"/>
              <w:right w:val="nil"/>
            </w:tcBorders>
            <w:vAlign w:val="center"/>
          </w:tcPr>
          <w:p w14:paraId="25FB4261">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95" w:type="dxa"/>
            <w:tcBorders>
              <w:top w:val="nil"/>
              <w:left w:val="nil"/>
              <w:bottom w:val="nil"/>
              <w:right w:val="nil"/>
            </w:tcBorders>
            <w:vAlign w:val="center"/>
          </w:tcPr>
          <w:p w14:paraId="332E5CC7">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1355" w:type="dxa"/>
            <w:tcBorders>
              <w:top w:val="nil"/>
              <w:left w:val="nil"/>
              <w:bottom w:val="nil"/>
              <w:right w:val="nil"/>
            </w:tcBorders>
            <w:vAlign w:val="center"/>
          </w:tcPr>
          <w:p w14:paraId="14AA1A75">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06DA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nil"/>
              <w:left w:val="nil"/>
              <w:bottom w:val="nil"/>
              <w:right w:val="nil"/>
            </w:tcBorders>
            <w:vAlign w:val="center"/>
          </w:tcPr>
          <w:p w14:paraId="29176C2E">
            <w:pPr>
              <w:jc w:val="center"/>
              <w:rPr>
                <w:rFonts w:cs="Times New Roman"/>
                <w:sz w:val="18"/>
                <w:szCs w:val="18"/>
              </w:rPr>
            </w:pPr>
            <w:r>
              <w:rPr>
                <w:rFonts w:hint="eastAsia" w:cs="Times New Roman"/>
                <w:sz w:val="18"/>
                <w:szCs w:val="18"/>
              </w:rPr>
              <w:t>EU</w:t>
            </w:r>
          </w:p>
        </w:tc>
        <w:tc>
          <w:tcPr>
            <w:tcW w:w="1228" w:type="dxa"/>
            <w:vMerge w:val="restart"/>
            <w:tcBorders>
              <w:top w:val="nil"/>
              <w:left w:val="nil"/>
              <w:bottom w:val="nil"/>
              <w:right w:val="nil"/>
            </w:tcBorders>
            <w:vAlign w:val="center"/>
          </w:tcPr>
          <w:p w14:paraId="029DFA8E">
            <w:pPr>
              <w:jc w:val="center"/>
              <w:rPr>
                <w:rFonts w:cs="Times New Roman" w:eastAsiaTheme="minorEastAsia"/>
                <w:sz w:val="18"/>
                <w:szCs w:val="18"/>
              </w:rPr>
            </w:pPr>
            <w:r>
              <w:rPr>
                <w:rFonts w:cs="Times New Roman"/>
                <w:sz w:val="18"/>
                <w:szCs w:val="18"/>
              </w:rPr>
              <w:t>Fauna</w:t>
            </w:r>
          </w:p>
        </w:tc>
        <w:tc>
          <w:tcPr>
            <w:tcW w:w="1071" w:type="dxa"/>
            <w:tcBorders>
              <w:top w:val="nil"/>
              <w:left w:val="nil"/>
              <w:bottom w:val="nil"/>
              <w:right w:val="nil"/>
            </w:tcBorders>
          </w:tcPr>
          <w:p w14:paraId="01A1C4E6">
            <w:pPr>
              <w:jc w:val="center"/>
              <w:rPr>
                <w:rFonts w:cs="Times New Roman" w:eastAsiaTheme="minorEastAsia"/>
                <w:sz w:val="18"/>
                <w:szCs w:val="18"/>
              </w:rPr>
            </w:pPr>
            <w:r>
              <w:rPr>
                <w:rFonts w:cs="Times New Roman"/>
                <w:sz w:val="18"/>
                <w:szCs w:val="18"/>
              </w:rPr>
              <w:t>Native</w:t>
            </w:r>
          </w:p>
        </w:tc>
        <w:tc>
          <w:tcPr>
            <w:tcW w:w="1043" w:type="dxa"/>
            <w:tcBorders>
              <w:top w:val="nil"/>
              <w:left w:val="nil"/>
              <w:bottom w:val="nil"/>
              <w:right w:val="nil"/>
            </w:tcBorders>
            <w:vAlign w:val="center"/>
          </w:tcPr>
          <w:p w14:paraId="360B5E96">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6D385F59">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6AED5A4">
            <w:pPr>
              <w:widowControl/>
              <w:jc w:val="center"/>
              <w:textAlignment w:val="center"/>
              <w:rPr>
                <w:rFonts w:cs="Times New Roman" w:eastAsiaTheme="minorEastAsia"/>
                <w:sz w:val="18"/>
                <w:szCs w:val="18"/>
              </w:rPr>
            </w:pPr>
            <w:r>
              <w:rPr>
                <w:rFonts w:cs="Times New Roman"/>
                <w:color w:val="000000"/>
                <w:kern w:val="0"/>
                <w:sz w:val="18"/>
                <w:szCs w:val="18"/>
                <w:lang w:bidi="ar"/>
              </w:rPr>
              <w:t>0.26</w:t>
            </w:r>
          </w:p>
        </w:tc>
        <w:tc>
          <w:tcPr>
            <w:tcW w:w="748" w:type="dxa"/>
            <w:tcBorders>
              <w:top w:val="nil"/>
              <w:left w:val="nil"/>
              <w:bottom w:val="nil"/>
              <w:right w:val="nil"/>
            </w:tcBorders>
            <w:vAlign w:val="center"/>
          </w:tcPr>
          <w:p w14:paraId="1C46B53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5FA3DBFF">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1355" w:type="dxa"/>
            <w:tcBorders>
              <w:top w:val="nil"/>
              <w:left w:val="nil"/>
              <w:bottom w:val="nil"/>
              <w:right w:val="nil"/>
            </w:tcBorders>
            <w:vAlign w:val="center"/>
          </w:tcPr>
          <w:p w14:paraId="2C3BA2A0">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5A0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0AF53513">
            <w:pPr>
              <w:rPr>
                <w:rFonts w:cs="Times New Roman"/>
                <w:sz w:val="18"/>
                <w:szCs w:val="18"/>
              </w:rPr>
            </w:pPr>
          </w:p>
        </w:tc>
        <w:tc>
          <w:tcPr>
            <w:tcW w:w="1228" w:type="dxa"/>
            <w:vMerge w:val="continue"/>
            <w:tcBorders>
              <w:top w:val="nil"/>
              <w:left w:val="nil"/>
              <w:bottom w:val="nil"/>
              <w:right w:val="nil"/>
            </w:tcBorders>
          </w:tcPr>
          <w:p w14:paraId="7C01D17F">
            <w:pPr>
              <w:rPr>
                <w:rFonts w:cs="Times New Roman"/>
                <w:sz w:val="18"/>
                <w:szCs w:val="18"/>
              </w:rPr>
            </w:pPr>
          </w:p>
        </w:tc>
        <w:tc>
          <w:tcPr>
            <w:tcW w:w="1071" w:type="dxa"/>
            <w:tcBorders>
              <w:top w:val="nil"/>
              <w:left w:val="nil"/>
              <w:bottom w:val="nil"/>
              <w:right w:val="nil"/>
            </w:tcBorders>
          </w:tcPr>
          <w:p w14:paraId="6CCEECCB">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595F2B18">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951" w:type="dxa"/>
            <w:tcBorders>
              <w:top w:val="nil"/>
              <w:left w:val="nil"/>
              <w:bottom w:val="nil"/>
              <w:right w:val="nil"/>
            </w:tcBorders>
            <w:vAlign w:val="center"/>
          </w:tcPr>
          <w:p w14:paraId="33052198">
            <w:pPr>
              <w:widowControl/>
              <w:jc w:val="center"/>
              <w:textAlignment w:val="center"/>
              <w:rPr>
                <w:rFonts w:cs="Times New Roman"/>
                <w:i/>
                <w:iCs/>
                <w:sz w:val="18"/>
                <w:szCs w:val="18"/>
              </w:rPr>
            </w:pPr>
            <w:r>
              <w:rPr>
                <w:rFonts w:cs="Times New Roman"/>
                <w:i/>
                <w:iCs/>
                <w:color w:val="000000"/>
                <w:kern w:val="0"/>
                <w:sz w:val="18"/>
                <w:szCs w:val="18"/>
                <w:lang w:bidi="ar"/>
              </w:rPr>
              <w:t>p&lt;0.05</w:t>
            </w:r>
          </w:p>
        </w:tc>
        <w:tc>
          <w:tcPr>
            <w:tcW w:w="1087" w:type="dxa"/>
            <w:tcBorders>
              <w:top w:val="nil"/>
              <w:left w:val="nil"/>
              <w:bottom w:val="nil"/>
              <w:right w:val="nil"/>
            </w:tcBorders>
            <w:vAlign w:val="center"/>
          </w:tcPr>
          <w:p w14:paraId="66E690F1">
            <w:pPr>
              <w:widowControl/>
              <w:jc w:val="center"/>
              <w:textAlignment w:val="center"/>
              <w:rPr>
                <w:rFonts w:cs="Times New Roman" w:eastAsiaTheme="minorEastAsia"/>
                <w:sz w:val="18"/>
                <w:szCs w:val="18"/>
              </w:rPr>
            </w:pPr>
            <w:r>
              <w:rPr>
                <w:rFonts w:cs="Times New Roman"/>
                <w:color w:val="000000"/>
                <w:kern w:val="0"/>
                <w:sz w:val="18"/>
                <w:szCs w:val="18"/>
                <w:lang w:bidi="ar"/>
              </w:rPr>
              <w:t>-0.06</w:t>
            </w:r>
          </w:p>
        </w:tc>
        <w:tc>
          <w:tcPr>
            <w:tcW w:w="748" w:type="dxa"/>
            <w:tcBorders>
              <w:top w:val="nil"/>
              <w:left w:val="nil"/>
              <w:bottom w:val="nil"/>
              <w:right w:val="nil"/>
            </w:tcBorders>
            <w:vAlign w:val="center"/>
          </w:tcPr>
          <w:p w14:paraId="36536DC1">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39A656C9">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1355" w:type="dxa"/>
            <w:tcBorders>
              <w:top w:val="nil"/>
              <w:left w:val="nil"/>
              <w:bottom w:val="nil"/>
              <w:right w:val="nil"/>
            </w:tcBorders>
            <w:vAlign w:val="center"/>
          </w:tcPr>
          <w:p w14:paraId="3D5C3669">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239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3C399044">
            <w:pPr>
              <w:rPr>
                <w:rFonts w:cs="Times New Roman"/>
                <w:sz w:val="18"/>
                <w:szCs w:val="18"/>
              </w:rPr>
            </w:pPr>
          </w:p>
        </w:tc>
        <w:tc>
          <w:tcPr>
            <w:tcW w:w="1228" w:type="dxa"/>
            <w:vMerge w:val="restart"/>
            <w:tcBorders>
              <w:top w:val="nil"/>
              <w:left w:val="nil"/>
              <w:bottom w:val="nil"/>
              <w:right w:val="nil"/>
            </w:tcBorders>
            <w:vAlign w:val="center"/>
          </w:tcPr>
          <w:p w14:paraId="07604CAF">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146A9019">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5726BD3D">
            <w:pPr>
              <w:widowControl/>
              <w:jc w:val="center"/>
              <w:textAlignment w:val="center"/>
              <w:rPr>
                <w:rFonts w:cs="Times New Roman" w:eastAsiaTheme="minorEastAsia"/>
                <w:sz w:val="18"/>
                <w:szCs w:val="18"/>
              </w:rPr>
            </w:pPr>
            <w:r>
              <w:rPr>
                <w:rFonts w:cs="Times New Roman"/>
                <w:color w:val="000000"/>
                <w:kern w:val="0"/>
                <w:sz w:val="18"/>
                <w:szCs w:val="18"/>
                <w:lang w:bidi="ar"/>
              </w:rPr>
              <w:t>-0.04</w:t>
            </w:r>
          </w:p>
        </w:tc>
        <w:tc>
          <w:tcPr>
            <w:tcW w:w="951" w:type="dxa"/>
            <w:tcBorders>
              <w:top w:val="nil"/>
              <w:left w:val="nil"/>
              <w:bottom w:val="nil"/>
              <w:right w:val="nil"/>
            </w:tcBorders>
            <w:vAlign w:val="center"/>
          </w:tcPr>
          <w:p w14:paraId="0436A2CF">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3F1083EA">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748" w:type="dxa"/>
            <w:tcBorders>
              <w:top w:val="nil"/>
              <w:left w:val="nil"/>
              <w:bottom w:val="nil"/>
              <w:right w:val="nil"/>
            </w:tcBorders>
            <w:vAlign w:val="center"/>
          </w:tcPr>
          <w:p w14:paraId="77A181F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0A04F340">
            <w:pPr>
              <w:widowControl/>
              <w:jc w:val="center"/>
              <w:textAlignment w:val="center"/>
              <w:rPr>
                <w:rFonts w:cs="Times New Roman" w:eastAsiaTheme="minorEastAsia"/>
                <w:sz w:val="18"/>
                <w:szCs w:val="18"/>
              </w:rPr>
            </w:pPr>
            <w:r>
              <w:rPr>
                <w:rFonts w:cs="Times New Roman"/>
                <w:color w:val="000000"/>
                <w:kern w:val="0"/>
                <w:sz w:val="18"/>
                <w:szCs w:val="18"/>
                <w:lang w:bidi="ar"/>
              </w:rPr>
              <w:t>0.22</w:t>
            </w:r>
          </w:p>
        </w:tc>
        <w:tc>
          <w:tcPr>
            <w:tcW w:w="1355" w:type="dxa"/>
            <w:tcBorders>
              <w:top w:val="nil"/>
              <w:left w:val="nil"/>
              <w:bottom w:val="nil"/>
              <w:right w:val="nil"/>
            </w:tcBorders>
            <w:vAlign w:val="center"/>
          </w:tcPr>
          <w:p w14:paraId="7AF48908">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7D77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534F4E98">
            <w:pPr>
              <w:rPr>
                <w:rFonts w:cs="Times New Roman"/>
                <w:sz w:val="18"/>
                <w:szCs w:val="18"/>
              </w:rPr>
            </w:pPr>
          </w:p>
        </w:tc>
        <w:tc>
          <w:tcPr>
            <w:tcW w:w="1228" w:type="dxa"/>
            <w:vMerge w:val="continue"/>
            <w:tcBorders>
              <w:top w:val="nil"/>
              <w:left w:val="nil"/>
              <w:bottom w:val="nil"/>
              <w:right w:val="nil"/>
            </w:tcBorders>
          </w:tcPr>
          <w:p w14:paraId="24870CB7">
            <w:pPr>
              <w:rPr>
                <w:rFonts w:cs="Times New Roman"/>
                <w:sz w:val="18"/>
                <w:szCs w:val="18"/>
              </w:rPr>
            </w:pPr>
          </w:p>
        </w:tc>
        <w:tc>
          <w:tcPr>
            <w:tcW w:w="1071" w:type="dxa"/>
            <w:tcBorders>
              <w:top w:val="nil"/>
              <w:left w:val="nil"/>
              <w:bottom w:val="nil"/>
              <w:right w:val="nil"/>
            </w:tcBorders>
          </w:tcPr>
          <w:p w14:paraId="6BFF86BE">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44E1250E">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951" w:type="dxa"/>
            <w:tcBorders>
              <w:top w:val="nil"/>
              <w:left w:val="nil"/>
              <w:bottom w:val="nil"/>
              <w:right w:val="nil"/>
            </w:tcBorders>
            <w:vAlign w:val="center"/>
          </w:tcPr>
          <w:p w14:paraId="0C57517F">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87" w:type="dxa"/>
            <w:tcBorders>
              <w:top w:val="nil"/>
              <w:left w:val="nil"/>
              <w:bottom w:val="nil"/>
              <w:right w:val="nil"/>
            </w:tcBorders>
            <w:vAlign w:val="center"/>
          </w:tcPr>
          <w:p w14:paraId="0CDE2C96">
            <w:pPr>
              <w:widowControl/>
              <w:jc w:val="center"/>
              <w:textAlignment w:val="center"/>
              <w:rPr>
                <w:rFonts w:cs="Times New Roman" w:eastAsiaTheme="minorEastAsia"/>
                <w:sz w:val="18"/>
                <w:szCs w:val="18"/>
              </w:rPr>
            </w:pPr>
            <w:r>
              <w:rPr>
                <w:rFonts w:cs="Times New Roman"/>
                <w:color w:val="000000"/>
                <w:kern w:val="0"/>
                <w:sz w:val="18"/>
                <w:szCs w:val="18"/>
                <w:lang w:bidi="ar"/>
              </w:rPr>
              <w:t>0.25</w:t>
            </w:r>
          </w:p>
        </w:tc>
        <w:tc>
          <w:tcPr>
            <w:tcW w:w="748" w:type="dxa"/>
            <w:tcBorders>
              <w:top w:val="nil"/>
              <w:left w:val="nil"/>
              <w:bottom w:val="nil"/>
              <w:right w:val="nil"/>
            </w:tcBorders>
            <w:vAlign w:val="center"/>
          </w:tcPr>
          <w:p w14:paraId="426139DA">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26F5455A">
            <w:pPr>
              <w:widowControl/>
              <w:jc w:val="center"/>
              <w:textAlignment w:val="center"/>
              <w:rPr>
                <w:rFonts w:cs="Times New Roman" w:eastAsiaTheme="minorEastAsia"/>
                <w:sz w:val="18"/>
                <w:szCs w:val="18"/>
              </w:rPr>
            </w:pPr>
            <w:r>
              <w:rPr>
                <w:rFonts w:cs="Times New Roman"/>
                <w:color w:val="000000"/>
                <w:kern w:val="0"/>
                <w:sz w:val="18"/>
                <w:szCs w:val="18"/>
                <w:lang w:bidi="ar"/>
              </w:rPr>
              <w:t>0.22</w:t>
            </w:r>
          </w:p>
        </w:tc>
        <w:tc>
          <w:tcPr>
            <w:tcW w:w="1355" w:type="dxa"/>
            <w:tcBorders>
              <w:top w:val="nil"/>
              <w:left w:val="nil"/>
              <w:bottom w:val="nil"/>
              <w:right w:val="nil"/>
            </w:tcBorders>
            <w:vAlign w:val="center"/>
          </w:tcPr>
          <w:p w14:paraId="2A72496A">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B0A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61BCB464">
            <w:pPr>
              <w:rPr>
                <w:rFonts w:cs="Times New Roman"/>
                <w:sz w:val="18"/>
                <w:szCs w:val="18"/>
              </w:rPr>
            </w:pPr>
          </w:p>
        </w:tc>
        <w:tc>
          <w:tcPr>
            <w:tcW w:w="1228" w:type="dxa"/>
            <w:vMerge w:val="restart"/>
            <w:tcBorders>
              <w:top w:val="nil"/>
              <w:left w:val="nil"/>
              <w:bottom w:val="nil"/>
              <w:right w:val="nil"/>
            </w:tcBorders>
            <w:vAlign w:val="center"/>
          </w:tcPr>
          <w:p w14:paraId="1F6157D7">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7473A214">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131DC457">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780206CF">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00CC1ECD">
            <w:pPr>
              <w:widowControl/>
              <w:jc w:val="center"/>
              <w:textAlignment w:val="center"/>
              <w:rPr>
                <w:rFonts w:cs="Times New Roman" w:eastAsiaTheme="minorEastAsia"/>
                <w:sz w:val="18"/>
                <w:szCs w:val="18"/>
              </w:rPr>
            </w:pPr>
            <w:r>
              <w:rPr>
                <w:rFonts w:cs="Times New Roman"/>
                <w:color w:val="000000"/>
                <w:kern w:val="0"/>
                <w:sz w:val="18"/>
                <w:szCs w:val="18"/>
                <w:lang w:bidi="ar"/>
              </w:rPr>
              <w:t>0.17</w:t>
            </w:r>
          </w:p>
        </w:tc>
        <w:tc>
          <w:tcPr>
            <w:tcW w:w="748" w:type="dxa"/>
            <w:tcBorders>
              <w:top w:val="nil"/>
              <w:left w:val="nil"/>
              <w:bottom w:val="nil"/>
              <w:right w:val="nil"/>
            </w:tcBorders>
            <w:vAlign w:val="center"/>
          </w:tcPr>
          <w:p w14:paraId="31C64BA8">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1F5133D1">
            <w:pPr>
              <w:widowControl/>
              <w:jc w:val="center"/>
              <w:textAlignment w:val="center"/>
              <w:rPr>
                <w:rFonts w:cs="Times New Roman" w:eastAsiaTheme="minorEastAsia"/>
                <w:sz w:val="18"/>
                <w:szCs w:val="18"/>
              </w:rPr>
            </w:pPr>
            <w:r>
              <w:rPr>
                <w:rFonts w:cs="Times New Roman"/>
                <w:color w:val="000000"/>
                <w:kern w:val="0"/>
                <w:sz w:val="18"/>
                <w:szCs w:val="18"/>
                <w:lang w:bidi="ar"/>
              </w:rPr>
              <w:t>0.24</w:t>
            </w:r>
          </w:p>
        </w:tc>
        <w:tc>
          <w:tcPr>
            <w:tcW w:w="1355" w:type="dxa"/>
            <w:tcBorders>
              <w:top w:val="nil"/>
              <w:left w:val="nil"/>
              <w:bottom w:val="nil"/>
              <w:right w:val="nil"/>
            </w:tcBorders>
            <w:vAlign w:val="center"/>
          </w:tcPr>
          <w:p w14:paraId="093D985B">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574D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0087CE4F">
            <w:pPr>
              <w:rPr>
                <w:rFonts w:cs="Times New Roman"/>
                <w:sz w:val="18"/>
                <w:szCs w:val="18"/>
              </w:rPr>
            </w:pPr>
          </w:p>
        </w:tc>
        <w:tc>
          <w:tcPr>
            <w:tcW w:w="1228" w:type="dxa"/>
            <w:vMerge w:val="continue"/>
            <w:tcBorders>
              <w:top w:val="nil"/>
              <w:left w:val="nil"/>
              <w:bottom w:val="nil"/>
              <w:right w:val="nil"/>
            </w:tcBorders>
          </w:tcPr>
          <w:p w14:paraId="750269F3">
            <w:pPr>
              <w:rPr>
                <w:rFonts w:cs="Times New Roman"/>
                <w:sz w:val="18"/>
                <w:szCs w:val="18"/>
              </w:rPr>
            </w:pPr>
          </w:p>
        </w:tc>
        <w:tc>
          <w:tcPr>
            <w:tcW w:w="1071" w:type="dxa"/>
            <w:tcBorders>
              <w:top w:val="nil"/>
              <w:left w:val="nil"/>
              <w:bottom w:val="nil"/>
              <w:right w:val="nil"/>
            </w:tcBorders>
          </w:tcPr>
          <w:p w14:paraId="78A78F24">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4F2B4F70">
            <w:pPr>
              <w:widowControl/>
              <w:jc w:val="center"/>
              <w:textAlignment w:val="center"/>
              <w:rPr>
                <w:rFonts w:cs="Times New Roman" w:eastAsiaTheme="minorEastAsia"/>
                <w:sz w:val="18"/>
                <w:szCs w:val="18"/>
              </w:rPr>
            </w:pPr>
            <w:r>
              <w:rPr>
                <w:rFonts w:cs="Times New Roman"/>
                <w:color w:val="000000"/>
                <w:kern w:val="0"/>
                <w:sz w:val="18"/>
                <w:szCs w:val="18"/>
                <w:lang w:bidi="ar"/>
              </w:rPr>
              <w:t>0.11</w:t>
            </w:r>
          </w:p>
        </w:tc>
        <w:tc>
          <w:tcPr>
            <w:tcW w:w="951" w:type="dxa"/>
            <w:tcBorders>
              <w:top w:val="nil"/>
              <w:left w:val="nil"/>
              <w:bottom w:val="nil"/>
              <w:right w:val="nil"/>
            </w:tcBorders>
            <w:vAlign w:val="center"/>
          </w:tcPr>
          <w:p w14:paraId="4B93632A">
            <w:pPr>
              <w:widowControl/>
              <w:jc w:val="center"/>
              <w:textAlignment w:val="center"/>
              <w:rPr>
                <w:rFonts w:cs="Times New Roman"/>
                <w:i/>
                <w:iCs/>
                <w:sz w:val="18"/>
                <w:szCs w:val="18"/>
              </w:rPr>
            </w:pPr>
            <w:r>
              <w:rPr>
                <w:rFonts w:cs="Times New Roman"/>
                <w:i/>
                <w:iCs/>
                <w:color w:val="000000"/>
                <w:kern w:val="0"/>
                <w:sz w:val="18"/>
                <w:szCs w:val="18"/>
                <w:lang w:bidi="ar"/>
              </w:rPr>
              <w:t>p&lt;0.05</w:t>
            </w:r>
          </w:p>
        </w:tc>
        <w:tc>
          <w:tcPr>
            <w:tcW w:w="1087" w:type="dxa"/>
            <w:tcBorders>
              <w:top w:val="nil"/>
              <w:left w:val="nil"/>
              <w:bottom w:val="nil"/>
              <w:right w:val="nil"/>
            </w:tcBorders>
            <w:vAlign w:val="center"/>
          </w:tcPr>
          <w:p w14:paraId="7050162D">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748" w:type="dxa"/>
            <w:tcBorders>
              <w:top w:val="nil"/>
              <w:left w:val="nil"/>
              <w:bottom w:val="nil"/>
              <w:right w:val="nil"/>
            </w:tcBorders>
            <w:vAlign w:val="center"/>
          </w:tcPr>
          <w:p w14:paraId="4B6FA6F8">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15656438">
            <w:pPr>
              <w:widowControl/>
              <w:jc w:val="center"/>
              <w:textAlignment w:val="center"/>
              <w:rPr>
                <w:rFonts w:cs="Times New Roman" w:eastAsiaTheme="minorEastAsia"/>
                <w:sz w:val="18"/>
                <w:szCs w:val="18"/>
              </w:rPr>
            </w:pPr>
            <w:r>
              <w:rPr>
                <w:rFonts w:cs="Times New Roman"/>
                <w:color w:val="000000"/>
                <w:kern w:val="0"/>
                <w:sz w:val="18"/>
                <w:szCs w:val="18"/>
                <w:lang w:bidi="ar"/>
              </w:rPr>
              <w:t>0.02</w:t>
            </w:r>
          </w:p>
        </w:tc>
        <w:tc>
          <w:tcPr>
            <w:tcW w:w="1355" w:type="dxa"/>
            <w:tcBorders>
              <w:top w:val="nil"/>
              <w:left w:val="nil"/>
              <w:bottom w:val="nil"/>
              <w:right w:val="nil"/>
            </w:tcBorders>
            <w:vAlign w:val="center"/>
          </w:tcPr>
          <w:p w14:paraId="6DC26FF0">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r>
      <w:tr w14:paraId="65F2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nil"/>
              <w:left w:val="nil"/>
              <w:bottom w:val="nil"/>
              <w:right w:val="nil"/>
            </w:tcBorders>
            <w:vAlign w:val="center"/>
          </w:tcPr>
          <w:p w14:paraId="49E3FED1">
            <w:pPr>
              <w:jc w:val="center"/>
              <w:rPr>
                <w:rFonts w:cs="Times New Roman"/>
                <w:sz w:val="18"/>
                <w:szCs w:val="18"/>
              </w:rPr>
            </w:pPr>
            <w:r>
              <w:rPr>
                <w:rFonts w:hint="eastAsia" w:cs="Times New Roman"/>
                <w:sz w:val="18"/>
                <w:szCs w:val="18"/>
              </w:rPr>
              <w:t>UK</w:t>
            </w:r>
          </w:p>
        </w:tc>
        <w:tc>
          <w:tcPr>
            <w:tcW w:w="1228" w:type="dxa"/>
            <w:vMerge w:val="restart"/>
            <w:tcBorders>
              <w:top w:val="nil"/>
              <w:left w:val="nil"/>
              <w:bottom w:val="nil"/>
              <w:right w:val="nil"/>
            </w:tcBorders>
            <w:vAlign w:val="center"/>
          </w:tcPr>
          <w:p w14:paraId="4AB381B9">
            <w:pPr>
              <w:jc w:val="center"/>
              <w:rPr>
                <w:rFonts w:cs="Times New Roman" w:eastAsiaTheme="minorEastAsia"/>
                <w:sz w:val="18"/>
                <w:szCs w:val="18"/>
              </w:rPr>
            </w:pPr>
            <w:r>
              <w:rPr>
                <w:rFonts w:cs="Times New Roman"/>
                <w:sz w:val="18"/>
                <w:szCs w:val="18"/>
              </w:rPr>
              <w:t>Fauna</w:t>
            </w:r>
          </w:p>
        </w:tc>
        <w:tc>
          <w:tcPr>
            <w:tcW w:w="1071" w:type="dxa"/>
            <w:tcBorders>
              <w:top w:val="nil"/>
              <w:left w:val="nil"/>
              <w:bottom w:val="nil"/>
              <w:right w:val="nil"/>
            </w:tcBorders>
          </w:tcPr>
          <w:p w14:paraId="63848254">
            <w:pPr>
              <w:jc w:val="center"/>
              <w:rPr>
                <w:rFonts w:cs="Times New Roman" w:eastAsiaTheme="minorEastAsia"/>
                <w:sz w:val="18"/>
                <w:szCs w:val="18"/>
              </w:rPr>
            </w:pPr>
            <w:r>
              <w:rPr>
                <w:rFonts w:cs="Times New Roman"/>
                <w:sz w:val="18"/>
                <w:szCs w:val="18"/>
              </w:rPr>
              <w:t>Native</w:t>
            </w:r>
          </w:p>
        </w:tc>
        <w:tc>
          <w:tcPr>
            <w:tcW w:w="1043" w:type="dxa"/>
            <w:tcBorders>
              <w:top w:val="nil"/>
              <w:left w:val="nil"/>
              <w:bottom w:val="nil"/>
              <w:right w:val="nil"/>
            </w:tcBorders>
            <w:vAlign w:val="center"/>
          </w:tcPr>
          <w:p w14:paraId="6D88AE79">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951" w:type="dxa"/>
            <w:tcBorders>
              <w:top w:val="nil"/>
              <w:left w:val="nil"/>
              <w:bottom w:val="nil"/>
              <w:right w:val="nil"/>
            </w:tcBorders>
            <w:vAlign w:val="center"/>
          </w:tcPr>
          <w:p w14:paraId="2F9A4F9E">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4DED3D62">
            <w:pPr>
              <w:widowControl/>
              <w:jc w:val="center"/>
              <w:textAlignment w:val="center"/>
              <w:rPr>
                <w:rFonts w:cs="Times New Roman" w:eastAsiaTheme="minorEastAsia"/>
                <w:sz w:val="18"/>
                <w:szCs w:val="18"/>
              </w:rPr>
            </w:pPr>
            <w:r>
              <w:rPr>
                <w:rFonts w:cs="Times New Roman"/>
                <w:color w:val="000000"/>
                <w:kern w:val="0"/>
                <w:sz w:val="18"/>
                <w:szCs w:val="18"/>
                <w:lang w:bidi="ar"/>
              </w:rPr>
              <w:t>0.17</w:t>
            </w:r>
          </w:p>
        </w:tc>
        <w:tc>
          <w:tcPr>
            <w:tcW w:w="748" w:type="dxa"/>
            <w:tcBorders>
              <w:top w:val="nil"/>
              <w:left w:val="nil"/>
              <w:bottom w:val="nil"/>
              <w:right w:val="nil"/>
            </w:tcBorders>
            <w:vAlign w:val="center"/>
          </w:tcPr>
          <w:p w14:paraId="2158C26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6526AF2D">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1355" w:type="dxa"/>
            <w:tcBorders>
              <w:top w:val="nil"/>
              <w:left w:val="nil"/>
              <w:bottom w:val="nil"/>
              <w:right w:val="nil"/>
            </w:tcBorders>
            <w:vAlign w:val="center"/>
          </w:tcPr>
          <w:p w14:paraId="181B2F4F">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7E3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BFCA58D">
            <w:pPr>
              <w:rPr>
                <w:rFonts w:cs="Times New Roman"/>
                <w:sz w:val="18"/>
                <w:szCs w:val="18"/>
              </w:rPr>
            </w:pPr>
          </w:p>
        </w:tc>
        <w:tc>
          <w:tcPr>
            <w:tcW w:w="1228" w:type="dxa"/>
            <w:vMerge w:val="continue"/>
            <w:tcBorders>
              <w:top w:val="nil"/>
              <w:left w:val="nil"/>
              <w:bottom w:val="nil"/>
              <w:right w:val="nil"/>
            </w:tcBorders>
          </w:tcPr>
          <w:p w14:paraId="1667CEB1">
            <w:pPr>
              <w:rPr>
                <w:rFonts w:cs="Times New Roman"/>
                <w:sz w:val="18"/>
                <w:szCs w:val="18"/>
              </w:rPr>
            </w:pPr>
          </w:p>
        </w:tc>
        <w:tc>
          <w:tcPr>
            <w:tcW w:w="1071" w:type="dxa"/>
            <w:tcBorders>
              <w:top w:val="nil"/>
              <w:left w:val="nil"/>
              <w:bottom w:val="nil"/>
              <w:right w:val="nil"/>
            </w:tcBorders>
          </w:tcPr>
          <w:p w14:paraId="2771262F">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3AD2904C">
            <w:pPr>
              <w:widowControl/>
              <w:jc w:val="center"/>
              <w:textAlignment w:val="center"/>
              <w:rPr>
                <w:rFonts w:cs="Times New Roman" w:eastAsiaTheme="minorEastAsia"/>
                <w:sz w:val="18"/>
                <w:szCs w:val="18"/>
              </w:rPr>
            </w:pPr>
            <w:r>
              <w:rPr>
                <w:rFonts w:cs="Times New Roman"/>
                <w:color w:val="000000"/>
                <w:kern w:val="0"/>
                <w:sz w:val="18"/>
                <w:szCs w:val="18"/>
                <w:lang w:bidi="ar"/>
              </w:rPr>
              <w:t>-0.05</w:t>
            </w:r>
          </w:p>
        </w:tc>
        <w:tc>
          <w:tcPr>
            <w:tcW w:w="951" w:type="dxa"/>
            <w:tcBorders>
              <w:top w:val="nil"/>
              <w:left w:val="nil"/>
              <w:bottom w:val="nil"/>
              <w:right w:val="nil"/>
            </w:tcBorders>
            <w:vAlign w:val="center"/>
          </w:tcPr>
          <w:p w14:paraId="3AF6886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1EDCAF1E">
            <w:pPr>
              <w:widowControl/>
              <w:jc w:val="center"/>
              <w:textAlignment w:val="center"/>
              <w:rPr>
                <w:rFonts w:cs="Times New Roman" w:eastAsiaTheme="minorEastAsia"/>
                <w:sz w:val="18"/>
                <w:szCs w:val="18"/>
              </w:rPr>
            </w:pPr>
            <w:r>
              <w:rPr>
                <w:rFonts w:cs="Times New Roman"/>
                <w:color w:val="000000"/>
                <w:kern w:val="0"/>
                <w:sz w:val="18"/>
                <w:szCs w:val="18"/>
                <w:lang w:bidi="ar"/>
              </w:rPr>
              <w:t>0.23</w:t>
            </w:r>
          </w:p>
        </w:tc>
        <w:tc>
          <w:tcPr>
            <w:tcW w:w="748" w:type="dxa"/>
            <w:tcBorders>
              <w:top w:val="nil"/>
              <w:left w:val="nil"/>
              <w:bottom w:val="nil"/>
              <w:right w:val="nil"/>
            </w:tcBorders>
            <w:vAlign w:val="center"/>
          </w:tcPr>
          <w:p w14:paraId="1336CC7F">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384FD943">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1355" w:type="dxa"/>
            <w:tcBorders>
              <w:top w:val="nil"/>
              <w:left w:val="nil"/>
              <w:bottom w:val="nil"/>
              <w:right w:val="nil"/>
            </w:tcBorders>
            <w:vAlign w:val="center"/>
          </w:tcPr>
          <w:p w14:paraId="6A4EB0DC">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5962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B24FE21">
            <w:pPr>
              <w:rPr>
                <w:rFonts w:cs="Times New Roman"/>
                <w:sz w:val="18"/>
                <w:szCs w:val="18"/>
              </w:rPr>
            </w:pPr>
          </w:p>
        </w:tc>
        <w:tc>
          <w:tcPr>
            <w:tcW w:w="1228" w:type="dxa"/>
            <w:vMerge w:val="restart"/>
            <w:tcBorders>
              <w:top w:val="nil"/>
              <w:left w:val="nil"/>
              <w:bottom w:val="nil"/>
              <w:right w:val="nil"/>
            </w:tcBorders>
            <w:vAlign w:val="center"/>
          </w:tcPr>
          <w:p w14:paraId="453602FE">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441D9D4B">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3F2829FA">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951" w:type="dxa"/>
            <w:tcBorders>
              <w:top w:val="nil"/>
              <w:left w:val="nil"/>
              <w:bottom w:val="nil"/>
              <w:right w:val="nil"/>
            </w:tcBorders>
            <w:vAlign w:val="center"/>
          </w:tcPr>
          <w:p w14:paraId="02DF2C99">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46BE95B7">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748" w:type="dxa"/>
            <w:tcBorders>
              <w:top w:val="nil"/>
              <w:left w:val="nil"/>
              <w:bottom w:val="nil"/>
              <w:right w:val="nil"/>
            </w:tcBorders>
            <w:vAlign w:val="center"/>
          </w:tcPr>
          <w:p w14:paraId="188266CD">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5DAE7E5E">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1355" w:type="dxa"/>
            <w:tcBorders>
              <w:top w:val="nil"/>
              <w:left w:val="nil"/>
              <w:bottom w:val="nil"/>
              <w:right w:val="nil"/>
            </w:tcBorders>
            <w:vAlign w:val="center"/>
          </w:tcPr>
          <w:p w14:paraId="0A32C953">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06C8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3BAF150">
            <w:pPr>
              <w:rPr>
                <w:rFonts w:cs="Times New Roman"/>
                <w:sz w:val="18"/>
                <w:szCs w:val="18"/>
              </w:rPr>
            </w:pPr>
          </w:p>
        </w:tc>
        <w:tc>
          <w:tcPr>
            <w:tcW w:w="1228" w:type="dxa"/>
            <w:vMerge w:val="continue"/>
            <w:tcBorders>
              <w:top w:val="nil"/>
              <w:left w:val="nil"/>
              <w:bottom w:val="nil"/>
              <w:right w:val="nil"/>
            </w:tcBorders>
          </w:tcPr>
          <w:p w14:paraId="55C845DB">
            <w:pPr>
              <w:rPr>
                <w:rFonts w:cs="Times New Roman"/>
                <w:sz w:val="18"/>
                <w:szCs w:val="18"/>
              </w:rPr>
            </w:pPr>
          </w:p>
        </w:tc>
        <w:tc>
          <w:tcPr>
            <w:tcW w:w="1071" w:type="dxa"/>
            <w:tcBorders>
              <w:top w:val="nil"/>
              <w:left w:val="nil"/>
              <w:bottom w:val="nil"/>
              <w:right w:val="nil"/>
            </w:tcBorders>
          </w:tcPr>
          <w:p w14:paraId="7F2CBA72">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71F9AA16">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951" w:type="dxa"/>
            <w:tcBorders>
              <w:top w:val="nil"/>
              <w:left w:val="nil"/>
              <w:bottom w:val="nil"/>
              <w:right w:val="nil"/>
            </w:tcBorders>
            <w:vAlign w:val="center"/>
          </w:tcPr>
          <w:p w14:paraId="11FF05C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7F8E7464">
            <w:pPr>
              <w:widowControl/>
              <w:jc w:val="center"/>
              <w:textAlignment w:val="center"/>
              <w:rPr>
                <w:rFonts w:cs="Times New Roman" w:eastAsiaTheme="minorEastAsia"/>
                <w:sz w:val="18"/>
                <w:szCs w:val="18"/>
              </w:rPr>
            </w:pPr>
            <w:r>
              <w:rPr>
                <w:rFonts w:cs="Times New Roman"/>
                <w:color w:val="000000"/>
                <w:kern w:val="0"/>
                <w:sz w:val="18"/>
                <w:szCs w:val="18"/>
                <w:lang w:bidi="ar"/>
              </w:rPr>
              <w:t>0.11</w:t>
            </w:r>
          </w:p>
        </w:tc>
        <w:tc>
          <w:tcPr>
            <w:tcW w:w="748" w:type="dxa"/>
            <w:tcBorders>
              <w:top w:val="nil"/>
              <w:left w:val="nil"/>
              <w:bottom w:val="nil"/>
              <w:right w:val="nil"/>
            </w:tcBorders>
            <w:vAlign w:val="center"/>
          </w:tcPr>
          <w:p w14:paraId="17142840">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7B58E5C1">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1355" w:type="dxa"/>
            <w:tcBorders>
              <w:top w:val="nil"/>
              <w:left w:val="nil"/>
              <w:bottom w:val="nil"/>
              <w:right w:val="nil"/>
            </w:tcBorders>
            <w:vAlign w:val="center"/>
          </w:tcPr>
          <w:p w14:paraId="1C731A65">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3677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50903CBC">
            <w:pPr>
              <w:rPr>
                <w:rFonts w:cs="Times New Roman"/>
                <w:sz w:val="18"/>
                <w:szCs w:val="18"/>
              </w:rPr>
            </w:pPr>
          </w:p>
        </w:tc>
        <w:tc>
          <w:tcPr>
            <w:tcW w:w="1228" w:type="dxa"/>
            <w:vMerge w:val="restart"/>
            <w:tcBorders>
              <w:top w:val="nil"/>
              <w:left w:val="nil"/>
              <w:bottom w:val="nil"/>
              <w:right w:val="nil"/>
            </w:tcBorders>
            <w:vAlign w:val="center"/>
          </w:tcPr>
          <w:p w14:paraId="4876DE46">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133A0570">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33EF63A5">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951" w:type="dxa"/>
            <w:tcBorders>
              <w:top w:val="nil"/>
              <w:left w:val="nil"/>
              <w:bottom w:val="nil"/>
              <w:right w:val="nil"/>
            </w:tcBorders>
            <w:vAlign w:val="center"/>
          </w:tcPr>
          <w:p w14:paraId="01CE6F23">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678A3C0C">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748" w:type="dxa"/>
            <w:tcBorders>
              <w:top w:val="nil"/>
              <w:left w:val="nil"/>
              <w:bottom w:val="nil"/>
              <w:right w:val="nil"/>
            </w:tcBorders>
            <w:vAlign w:val="center"/>
          </w:tcPr>
          <w:p w14:paraId="3D2E8A41">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3D7AADB0">
            <w:pPr>
              <w:widowControl/>
              <w:jc w:val="center"/>
              <w:textAlignment w:val="center"/>
              <w:rPr>
                <w:rFonts w:cs="Times New Roman" w:eastAsiaTheme="minorEastAsia"/>
                <w:sz w:val="18"/>
                <w:szCs w:val="18"/>
              </w:rPr>
            </w:pPr>
            <w:r>
              <w:rPr>
                <w:rFonts w:cs="Times New Roman"/>
                <w:color w:val="000000"/>
                <w:kern w:val="0"/>
                <w:sz w:val="18"/>
                <w:szCs w:val="18"/>
                <w:lang w:bidi="ar"/>
              </w:rPr>
              <w:t>-0.04</w:t>
            </w:r>
          </w:p>
        </w:tc>
        <w:tc>
          <w:tcPr>
            <w:tcW w:w="1355" w:type="dxa"/>
            <w:tcBorders>
              <w:top w:val="nil"/>
              <w:left w:val="nil"/>
              <w:bottom w:val="nil"/>
              <w:right w:val="nil"/>
            </w:tcBorders>
            <w:vAlign w:val="center"/>
          </w:tcPr>
          <w:p w14:paraId="26661D1E">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1927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F444B08">
            <w:pPr>
              <w:rPr>
                <w:rFonts w:cs="Times New Roman"/>
                <w:sz w:val="18"/>
                <w:szCs w:val="18"/>
              </w:rPr>
            </w:pPr>
          </w:p>
        </w:tc>
        <w:tc>
          <w:tcPr>
            <w:tcW w:w="1228" w:type="dxa"/>
            <w:vMerge w:val="continue"/>
            <w:tcBorders>
              <w:top w:val="nil"/>
              <w:left w:val="nil"/>
              <w:bottom w:val="nil"/>
              <w:right w:val="nil"/>
            </w:tcBorders>
          </w:tcPr>
          <w:p w14:paraId="69FF4D77">
            <w:pPr>
              <w:rPr>
                <w:rFonts w:cs="Times New Roman"/>
                <w:sz w:val="18"/>
                <w:szCs w:val="18"/>
              </w:rPr>
            </w:pPr>
          </w:p>
        </w:tc>
        <w:tc>
          <w:tcPr>
            <w:tcW w:w="1071" w:type="dxa"/>
            <w:tcBorders>
              <w:top w:val="nil"/>
              <w:left w:val="nil"/>
              <w:bottom w:val="nil"/>
              <w:right w:val="nil"/>
            </w:tcBorders>
          </w:tcPr>
          <w:p w14:paraId="024BCD17">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31078C53">
            <w:pPr>
              <w:widowControl/>
              <w:jc w:val="center"/>
              <w:textAlignment w:val="center"/>
              <w:rPr>
                <w:rFonts w:cs="Times New Roman" w:eastAsiaTheme="minorEastAsia"/>
                <w:sz w:val="18"/>
                <w:szCs w:val="18"/>
              </w:rPr>
            </w:pPr>
            <w:r>
              <w:rPr>
                <w:rFonts w:cs="Times New Roman"/>
                <w:color w:val="000000"/>
                <w:kern w:val="0"/>
                <w:sz w:val="18"/>
                <w:szCs w:val="18"/>
                <w:lang w:bidi="ar"/>
              </w:rPr>
              <w:t>-0.19</w:t>
            </w:r>
          </w:p>
        </w:tc>
        <w:tc>
          <w:tcPr>
            <w:tcW w:w="951" w:type="dxa"/>
            <w:tcBorders>
              <w:top w:val="nil"/>
              <w:left w:val="nil"/>
              <w:bottom w:val="nil"/>
              <w:right w:val="nil"/>
            </w:tcBorders>
            <w:vAlign w:val="center"/>
          </w:tcPr>
          <w:p w14:paraId="099F2300">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390E6F1F">
            <w:pPr>
              <w:widowControl/>
              <w:jc w:val="center"/>
              <w:textAlignment w:val="center"/>
              <w:rPr>
                <w:rFonts w:cs="Times New Roman" w:eastAsiaTheme="minorEastAsia"/>
                <w:sz w:val="18"/>
                <w:szCs w:val="18"/>
              </w:rPr>
            </w:pPr>
            <w:r>
              <w:rPr>
                <w:rFonts w:cs="Times New Roman"/>
                <w:color w:val="000000"/>
                <w:kern w:val="0"/>
                <w:sz w:val="18"/>
                <w:szCs w:val="18"/>
                <w:lang w:bidi="ar"/>
              </w:rPr>
              <w:t>-0.21</w:t>
            </w:r>
          </w:p>
        </w:tc>
        <w:tc>
          <w:tcPr>
            <w:tcW w:w="748" w:type="dxa"/>
            <w:tcBorders>
              <w:top w:val="nil"/>
              <w:left w:val="nil"/>
              <w:bottom w:val="nil"/>
              <w:right w:val="nil"/>
            </w:tcBorders>
            <w:vAlign w:val="center"/>
          </w:tcPr>
          <w:p w14:paraId="79C9D3F9">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4ED5DDE2">
            <w:pPr>
              <w:widowControl/>
              <w:jc w:val="center"/>
              <w:textAlignment w:val="center"/>
              <w:rPr>
                <w:rFonts w:cs="Times New Roman" w:eastAsiaTheme="minorEastAsia"/>
                <w:sz w:val="18"/>
                <w:szCs w:val="18"/>
              </w:rPr>
            </w:pPr>
            <w:r>
              <w:rPr>
                <w:rFonts w:cs="Times New Roman"/>
                <w:color w:val="000000"/>
                <w:kern w:val="0"/>
                <w:sz w:val="18"/>
                <w:szCs w:val="18"/>
                <w:lang w:bidi="ar"/>
              </w:rPr>
              <w:t>0.06</w:t>
            </w:r>
          </w:p>
        </w:tc>
        <w:tc>
          <w:tcPr>
            <w:tcW w:w="1355" w:type="dxa"/>
            <w:tcBorders>
              <w:top w:val="nil"/>
              <w:left w:val="nil"/>
              <w:bottom w:val="nil"/>
              <w:right w:val="nil"/>
            </w:tcBorders>
            <w:vAlign w:val="center"/>
          </w:tcPr>
          <w:p w14:paraId="7DAE0CA0">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7EDB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nil"/>
              <w:left w:val="nil"/>
              <w:bottom w:val="nil"/>
              <w:right w:val="nil"/>
            </w:tcBorders>
            <w:vAlign w:val="center"/>
          </w:tcPr>
          <w:p w14:paraId="15DCBE0B">
            <w:pPr>
              <w:jc w:val="center"/>
              <w:rPr>
                <w:rFonts w:cs="Times New Roman"/>
                <w:sz w:val="18"/>
                <w:szCs w:val="18"/>
              </w:rPr>
            </w:pPr>
            <w:r>
              <w:rPr>
                <w:rFonts w:hint="eastAsia" w:cs="Times New Roman"/>
                <w:sz w:val="18"/>
                <w:szCs w:val="18"/>
              </w:rPr>
              <w:t>China</w:t>
            </w:r>
          </w:p>
        </w:tc>
        <w:tc>
          <w:tcPr>
            <w:tcW w:w="1228" w:type="dxa"/>
            <w:vMerge w:val="restart"/>
            <w:tcBorders>
              <w:top w:val="nil"/>
              <w:left w:val="nil"/>
              <w:bottom w:val="nil"/>
              <w:right w:val="nil"/>
            </w:tcBorders>
            <w:vAlign w:val="center"/>
          </w:tcPr>
          <w:p w14:paraId="507367F0">
            <w:pPr>
              <w:jc w:val="center"/>
              <w:rPr>
                <w:rFonts w:cs="Times New Roman" w:eastAsiaTheme="minorEastAsia"/>
                <w:sz w:val="18"/>
                <w:szCs w:val="18"/>
              </w:rPr>
            </w:pPr>
            <w:r>
              <w:rPr>
                <w:rFonts w:cs="Times New Roman"/>
                <w:sz w:val="18"/>
                <w:szCs w:val="18"/>
              </w:rPr>
              <w:t>Fauna</w:t>
            </w:r>
          </w:p>
        </w:tc>
        <w:tc>
          <w:tcPr>
            <w:tcW w:w="1071" w:type="dxa"/>
            <w:tcBorders>
              <w:top w:val="nil"/>
              <w:left w:val="nil"/>
              <w:bottom w:val="nil"/>
              <w:right w:val="nil"/>
            </w:tcBorders>
          </w:tcPr>
          <w:p w14:paraId="76674803">
            <w:pPr>
              <w:jc w:val="center"/>
              <w:rPr>
                <w:rFonts w:cs="Times New Roman" w:eastAsiaTheme="minorEastAsia"/>
                <w:sz w:val="18"/>
                <w:szCs w:val="18"/>
              </w:rPr>
            </w:pPr>
            <w:r>
              <w:rPr>
                <w:rFonts w:cs="Times New Roman"/>
                <w:sz w:val="18"/>
                <w:szCs w:val="18"/>
              </w:rPr>
              <w:t>Native</w:t>
            </w:r>
          </w:p>
        </w:tc>
        <w:tc>
          <w:tcPr>
            <w:tcW w:w="1043" w:type="dxa"/>
            <w:tcBorders>
              <w:top w:val="nil"/>
              <w:left w:val="nil"/>
              <w:bottom w:val="nil"/>
              <w:right w:val="nil"/>
            </w:tcBorders>
            <w:vAlign w:val="center"/>
          </w:tcPr>
          <w:p w14:paraId="73429585">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5C6F07E0">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A8E0042">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748" w:type="dxa"/>
            <w:tcBorders>
              <w:top w:val="nil"/>
              <w:left w:val="nil"/>
              <w:bottom w:val="nil"/>
              <w:right w:val="nil"/>
            </w:tcBorders>
            <w:vAlign w:val="center"/>
          </w:tcPr>
          <w:p w14:paraId="24AC9C53">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0CF5E669">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1355" w:type="dxa"/>
            <w:tcBorders>
              <w:top w:val="nil"/>
              <w:left w:val="nil"/>
              <w:bottom w:val="nil"/>
              <w:right w:val="nil"/>
            </w:tcBorders>
            <w:vAlign w:val="center"/>
          </w:tcPr>
          <w:p w14:paraId="5094FDD8">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4C5B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39824F63">
            <w:pPr>
              <w:rPr>
                <w:rFonts w:cs="Times New Roman"/>
                <w:sz w:val="18"/>
                <w:szCs w:val="18"/>
              </w:rPr>
            </w:pPr>
          </w:p>
        </w:tc>
        <w:tc>
          <w:tcPr>
            <w:tcW w:w="1228" w:type="dxa"/>
            <w:vMerge w:val="continue"/>
            <w:tcBorders>
              <w:top w:val="nil"/>
              <w:left w:val="nil"/>
              <w:bottom w:val="nil"/>
              <w:right w:val="nil"/>
            </w:tcBorders>
          </w:tcPr>
          <w:p w14:paraId="572C5850">
            <w:pPr>
              <w:rPr>
                <w:rFonts w:cs="Times New Roman"/>
                <w:sz w:val="18"/>
                <w:szCs w:val="18"/>
              </w:rPr>
            </w:pPr>
          </w:p>
        </w:tc>
        <w:tc>
          <w:tcPr>
            <w:tcW w:w="1071" w:type="dxa"/>
            <w:tcBorders>
              <w:top w:val="nil"/>
              <w:left w:val="nil"/>
              <w:bottom w:val="nil"/>
              <w:right w:val="nil"/>
            </w:tcBorders>
          </w:tcPr>
          <w:p w14:paraId="5B44DC9D">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7BD04DEB">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014A3D3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181C1339">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748" w:type="dxa"/>
            <w:tcBorders>
              <w:top w:val="nil"/>
              <w:left w:val="nil"/>
              <w:bottom w:val="nil"/>
              <w:right w:val="nil"/>
            </w:tcBorders>
            <w:vAlign w:val="center"/>
          </w:tcPr>
          <w:p w14:paraId="081A1ED2">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6D1D043D">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1355" w:type="dxa"/>
            <w:tcBorders>
              <w:top w:val="nil"/>
              <w:left w:val="nil"/>
              <w:bottom w:val="nil"/>
              <w:right w:val="nil"/>
            </w:tcBorders>
            <w:vAlign w:val="center"/>
          </w:tcPr>
          <w:p w14:paraId="0D388539">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D4A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6EDE97C3">
            <w:pPr>
              <w:rPr>
                <w:rFonts w:cs="Times New Roman"/>
                <w:sz w:val="18"/>
                <w:szCs w:val="18"/>
              </w:rPr>
            </w:pPr>
          </w:p>
        </w:tc>
        <w:tc>
          <w:tcPr>
            <w:tcW w:w="1228" w:type="dxa"/>
            <w:vMerge w:val="restart"/>
            <w:tcBorders>
              <w:top w:val="nil"/>
              <w:left w:val="nil"/>
              <w:bottom w:val="nil"/>
              <w:right w:val="nil"/>
            </w:tcBorders>
            <w:vAlign w:val="center"/>
          </w:tcPr>
          <w:p w14:paraId="6C71068D">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47155305">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181ED424">
            <w:pPr>
              <w:widowControl/>
              <w:jc w:val="center"/>
              <w:textAlignment w:val="center"/>
              <w:rPr>
                <w:rFonts w:cs="Times New Roman" w:eastAsiaTheme="minorEastAsia"/>
                <w:sz w:val="18"/>
                <w:szCs w:val="18"/>
              </w:rPr>
            </w:pPr>
            <w:r>
              <w:rPr>
                <w:rFonts w:cs="Times New Roman"/>
                <w:color w:val="000000"/>
                <w:kern w:val="0"/>
                <w:sz w:val="18"/>
                <w:szCs w:val="18"/>
                <w:lang w:bidi="ar"/>
              </w:rPr>
              <w:t>0.04</w:t>
            </w:r>
          </w:p>
        </w:tc>
        <w:tc>
          <w:tcPr>
            <w:tcW w:w="951" w:type="dxa"/>
            <w:tcBorders>
              <w:top w:val="nil"/>
              <w:left w:val="nil"/>
              <w:bottom w:val="nil"/>
              <w:right w:val="nil"/>
            </w:tcBorders>
            <w:vAlign w:val="center"/>
          </w:tcPr>
          <w:p w14:paraId="71BD1D13">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87" w:type="dxa"/>
            <w:tcBorders>
              <w:top w:val="nil"/>
              <w:left w:val="nil"/>
              <w:bottom w:val="nil"/>
              <w:right w:val="nil"/>
            </w:tcBorders>
            <w:vAlign w:val="center"/>
          </w:tcPr>
          <w:p w14:paraId="7F116459">
            <w:pPr>
              <w:widowControl/>
              <w:jc w:val="center"/>
              <w:textAlignment w:val="center"/>
              <w:rPr>
                <w:rFonts w:cs="Times New Roman" w:eastAsiaTheme="minorEastAsia"/>
                <w:sz w:val="18"/>
                <w:szCs w:val="18"/>
              </w:rPr>
            </w:pPr>
            <w:r>
              <w:rPr>
                <w:rFonts w:cs="Times New Roman"/>
                <w:color w:val="000000"/>
                <w:kern w:val="0"/>
                <w:sz w:val="18"/>
                <w:szCs w:val="18"/>
                <w:lang w:bidi="ar"/>
              </w:rPr>
              <w:t>0.28</w:t>
            </w:r>
          </w:p>
        </w:tc>
        <w:tc>
          <w:tcPr>
            <w:tcW w:w="748" w:type="dxa"/>
            <w:tcBorders>
              <w:top w:val="nil"/>
              <w:left w:val="nil"/>
              <w:bottom w:val="nil"/>
              <w:right w:val="nil"/>
            </w:tcBorders>
            <w:vAlign w:val="center"/>
          </w:tcPr>
          <w:p w14:paraId="5943B3AD">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1550CBBE">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1355" w:type="dxa"/>
            <w:tcBorders>
              <w:top w:val="nil"/>
              <w:left w:val="nil"/>
              <w:bottom w:val="nil"/>
              <w:right w:val="nil"/>
            </w:tcBorders>
            <w:vAlign w:val="center"/>
          </w:tcPr>
          <w:p w14:paraId="57A4EDF8">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r>
      <w:tr w14:paraId="53EF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53C29AC4">
            <w:pPr>
              <w:rPr>
                <w:rFonts w:cs="Times New Roman"/>
                <w:sz w:val="18"/>
                <w:szCs w:val="18"/>
              </w:rPr>
            </w:pPr>
          </w:p>
        </w:tc>
        <w:tc>
          <w:tcPr>
            <w:tcW w:w="1228" w:type="dxa"/>
            <w:vMerge w:val="continue"/>
            <w:tcBorders>
              <w:top w:val="nil"/>
              <w:left w:val="nil"/>
              <w:bottom w:val="nil"/>
              <w:right w:val="nil"/>
            </w:tcBorders>
          </w:tcPr>
          <w:p w14:paraId="6BB82BCA">
            <w:pPr>
              <w:rPr>
                <w:rFonts w:cs="Times New Roman"/>
                <w:sz w:val="18"/>
                <w:szCs w:val="18"/>
              </w:rPr>
            </w:pPr>
          </w:p>
        </w:tc>
        <w:tc>
          <w:tcPr>
            <w:tcW w:w="1071" w:type="dxa"/>
            <w:tcBorders>
              <w:top w:val="nil"/>
              <w:left w:val="nil"/>
              <w:bottom w:val="nil"/>
              <w:right w:val="nil"/>
            </w:tcBorders>
          </w:tcPr>
          <w:p w14:paraId="1374D561">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042A9A6C">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951" w:type="dxa"/>
            <w:tcBorders>
              <w:top w:val="nil"/>
              <w:left w:val="nil"/>
              <w:bottom w:val="nil"/>
              <w:right w:val="nil"/>
            </w:tcBorders>
            <w:vAlign w:val="center"/>
          </w:tcPr>
          <w:p w14:paraId="7172CCD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5C29495E">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748" w:type="dxa"/>
            <w:tcBorders>
              <w:top w:val="nil"/>
              <w:left w:val="nil"/>
              <w:bottom w:val="nil"/>
              <w:right w:val="nil"/>
            </w:tcBorders>
            <w:vAlign w:val="center"/>
          </w:tcPr>
          <w:p w14:paraId="36F07F54">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43518DBC">
            <w:pPr>
              <w:widowControl/>
              <w:jc w:val="center"/>
              <w:textAlignment w:val="center"/>
              <w:rPr>
                <w:rFonts w:cs="Times New Roman" w:eastAsiaTheme="minorEastAsia"/>
                <w:sz w:val="18"/>
                <w:szCs w:val="18"/>
              </w:rPr>
            </w:pPr>
            <w:r>
              <w:rPr>
                <w:rFonts w:cs="Times New Roman"/>
                <w:color w:val="000000"/>
                <w:kern w:val="0"/>
                <w:sz w:val="18"/>
                <w:szCs w:val="18"/>
                <w:lang w:bidi="ar"/>
              </w:rPr>
              <w:t>0.06</w:t>
            </w:r>
          </w:p>
        </w:tc>
        <w:tc>
          <w:tcPr>
            <w:tcW w:w="1355" w:type="dxa"/>
            <w:tcBorders>
              <w:top w:val="nil"/>
              <w:left w:val="nil"/>
              <w:bottom w:val="nil"/>
              <w:right w:val="nil"/>
            </w:tcBorders>
            <w:vAlign w:val="center"/>
          </w:tcPr>
          <w:p w14:paraId="2AB7456E">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22BE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2289B52C">
            <w:pPr>
              <w:rPr>
                <w:rFonts w:cs="Times New Roman"/>
                <w:sz w:val="18"/>
                <w:szCs w:val="18"/>
              </w:rPr>
            </w:pPr>
          </w:p>
        </w:tc>
        <w:tc>
          <w:tcPr>
            <w:tcW w:w="1228" w:type="dxa"/>
            <w:vMerge w:val="restart"/>
            <w:tcBorders>
              <w:top w:val="nil"/>
              <w:left w:val="nil"/>
              <w:bottom w:val="nil"/>
              <w:right w:val="nil"/>
            </w:tcBorders>
            <w:vAlign w:val="center"/>
          </w:tcPr>
          <w:p w14:paraId="17F82052">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24FC9A45">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09B7108D">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951" w:type="dxa"/>
            <w:tcBorders>
              <w:top w:val="nil"/>
              <w:left w:val="nil"/>
              <w:bottom w:val="nil"/>
              <w:right w:val="nil"/>
            </w:tcBorders>
            <w:vAlign w:val="center"/>
          </w:tcPr>
          <w:p w14:paraId="4F02AFA3">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3518E5D2">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748" w:type="dxa"/>
            <w:tcBorders>
              <w:top w:val="nil"/>
              <w:left w:val="nil"/>
              <w:bottom w:val="nil"/>
              <w:right w:val="nil"/>
            </w:tcBorders>
            <w:vAlign w:val="center"/>
          </w:tcPr>
          <w:p w14:paraId="17356875">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76F508B2">
            <w:pPr>
              <w:widowControl/>
              <w:jc w:val="center"/>
              <w:textAlignment w:val="center"/>
              <w:rPr>
                <w:rFonts w:cs="Times New Roman" w:eastAsiaTheme="minorEastAsia"/>
                <w:sz w:val="18"/>
                <w:szCs w:val="18"/>
              </w:rPr>
            </w:pPr>
            <w:r>
              <w:rPr>
                <w:rFonts w:cs="Times New Roman"/>
                <w:color w:val="000000"/>
                <w:kern w:val="0"/>
                <w:sz w:val="18"/>
                <w:szCs w:val="18"/>
                <w:lang w:bidi="ar"/>
              </w:rPr>
              <w:t>0.08</w:t>
            </w:r>
          </w:p>
        </w:tc>
        <w:tc>
          <w:tcPr>
            <w:tcW w:w="1355" w:type="dxa"/>
            <w:tcBorders>
              <w:top w:val="nil"/>
              <w:left w:val="nil"/>
              <w:bottom w:val="nil"/>
              <w:right w:val="nil"/>
            </w:tcBorders>
            <w:vAlign w:val="center"/>
          </w:tcPr>
          <w:p w14:paraId="315B9DB6">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B35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6FBE0425">
            <w:pPr>
              <w:rPr>
                <w:rFonts w:cs="Times New Roman"/>
                <w:sz w:val="18"/>
                <w:szCs w:val="18"/>
              </w:rPr>
            </w:pPr>
          </w:p>
        </w:tc>
        <w:tc>
          <w:tcPr>
            <w:tcW w:w="1228" w:type="dxa"/>
            <w:vMerge w:val="continue"/>
            <w:tcBorders>
              <w:top w:val="nil"/>
              <w:left w:val="nil"/>
              <w:bottom w:val="nil"/>
              <w:right w:val="nil"/>
            </w:tcBorders>
          </w:tcPr>
          <w:p w14:paraId="67B1F5C0">
            <w:pPr>
              <w:rPr>
                <w:rFonts w:cs="Times New Roman"/>
                <w:sz w:val="18"/>
                <w:szCs w:val="18"/>
              </w:rPr>
            </w:pPr>
          </w:p>
        </w:tc>
        <w:tc>
          <w:tcPr>
            <w:tcW w:w="1071" w:type="dxa"/>
            <w:tcBorders>
              <w:top w:val="nil"/>
              <w:left w:val="nil"/>
              <w:bottom w:val="nil"/>
              <w:right w:val="nil"/>
            </w:tcBorders>
          </w:tcPr>
          <w:p w14:paraId="312DBFC3">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43225CBA">
            <w:pPr>
              <w:widowControl/>
              <w:jc w:val="center"/>
              <w:textAlignment w:val="center"/>
              <w:rPr>
                <w:rFonts w:cs="Times New Roman" w:eastAsiaTheme="minorEastAsia"/>
                <w:sz w:val="18"/>
                <w:szCs w:val="18"/>
              </w:rPr>
            </w:pPr>
            <w:r>
              <w:rPr>
                <w:rFonts w:cs="Times New Roman"/>
                <w:color w:val="000000"/>
                <w:kern w:val="0"/>
                <w:sz w:val="18"/>
                <w:szCs w:val="18"/>
                <w:lang w:bidi="ar"/>
              </w:rPr>
              <w:t>0.01</w:t>
            </w:r>
          </w:p>
        </w:tc>
        <w:tc>
          <w:tcPr>
            <w:tcW w:w="951" w:type="dxa"/>
            <w:tcBorders>
              <w:top w:val="nil"/>
              <w:left w:val="nil"/>
              <w:bottom w:val="nil"/>
              <w:right w:val="nil"/>
            </w:tcBorders>
            <w:vAlign w:val="center"/>
          </w:tcPr>
          <w:p w14:paraId="184C30F3">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c>
          <w:tcPr>
            <w:tcW w:w="1087" w:type="dxa"/>
            <w:tcBorders>
              <w:top w:val="nil"/>
              <w:left w:val="nil"/>
              <w:bottom w:val="nil"/>
              <w:right w:val="nil"/>
            </w:tcBorders>
            <w:vAlign w:val="center"/>
          </w:tcPr>
          <w:p w14:paraId="3DFEAAE7">
            <w:pPr>
              <w:widowControl/>
              <w:jc w:val="center"/>
              <w:textAlignment w:val="center"/>
              <w:rPr>
                <w:rFonts w:cs="Times New Roman" w:eastAsiaTheme="minorEastAsia"/>
                <w:sz w:val="18"/>
                <w:szCs w:val="18"/>
              </w:rPr>
            </w:pPr>
            <w:r>
              <w:rPr>
                <w:rFonts w:cs="Times New Roman"/>
                <w:color w:val="000000"/>
                <w:kern w:val="0"/>
                <w:sz w:val="18"/>
                <w:szCs w:val="18"/>
                <w:lang w:bidi="ar"/>
              </w:rPr>
              <w:t>0.32</w:t>
            </w:r>
          </w:p>
        </w:tc>
        <w:tc>
          <w:tcPr>
            <w:tcW w:w="748" w:type="dxa"/>
            <w:tcBorders>
              <w:top w:val="nil"/>
              <w:left w:val="nil"/>
              <w:bottom w:val="nil"/>
              <w:right w:val="nil"/>
            </w:tcBorders>
            <w:vAlign w:val="center"/>
          </w:tcPr>
          <w:p w14:paraId="6DEF247A">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0A573DE1">
            <w:pPr>
              <w:widowControl/>
              <w:jc w:val="center"/>
              <w:textAlignment w:val="center"/>
              <w:rPr>
                <w:rFonts w:cs="Times New Roman" w:eastAsiaTheme="minorEastAsia"/>
                <w:sz w:val="18"/>
                <w:szCs w:val="18"/>
              </w:rPr>
            </w:pPr>
            <w:r>
              <w:rPr>
                <w:rFonts w:cs="Times New Roman"/>
                <w:color w:val="000000"/>
                <w:kern w:val="0"/>
                <w:sz w:val="18"/>
                <w:szCs w:val="18"/>
                <w:lang w:bidi="ar"/>
              </w:rPr>
              <w:t>0.02</w:t>
            </w:r>
          </w:p>
        </w:tc>
        <w:tc>
          <w:tcPr>
            <w:tcW w:w="1355" w:type="dxa"/>
            <w:tcBorders>
              <w:top w:val="nil"/>
              <w:left w:val="nil"/>
              <w:bottom w:val="nil"/>
              <w:right w:val="nil"/>
            </w:tcBorders>
            <w:vAlign w:val="center"/>
          </w:tcPr>
          <w:p w14:paraId="4FEDA73F">
            <w:pPr>
              <w:widowControl/>
              <w:jc w:val="center"/>
              <w:textAlignment w:val="center"/>
              <w:rPr>
                <w:rFonts w:cs="Times New Roman"/>
                <w:i/>
                <w:iCs/>
                <w:sz w:val="18"/>
                <w:szCs w:val="18"/>
              </w:rPr>
            </w:pPr>
            <w:r>
              <w:rPr>
                <w:rFonts w:hint="eastAsia" w:cs="Times New Roman"/>
                <w:color w:val="000000"/>
                <w:kern w:val="0"/>
                <w:sz w:val="18"/>
                <w:szCs w:val="18"/>
                <w:lang w:bidi="ar"/>
              </w:rPr>
              <w:t>Not sig</w:t>
            </w:r>
          </w:p>
        </w:tc>
      </w:tr>
      <w:tr w14:paraId="0D4B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restart"/>
            <w:tcBorders>
              <w:top w:val="nil"/>
              <w:left w:val="nil"/>
              <w:bottom w:val="nil"/>
              <w:right w:val="nil"/>
            </w:tcBorders>
            <w:vAlign w:val="center"/>
          </w:tcPr>
          <w:p w14:paraId="0FB0974A">
            <w:pPr>
              <w:jc w:val="center"/>
              <w:rPr>
                <w:rFonts w:cs="Times New Roman"/>
                <w:sz w:val="18"/>
                <w:szCs w:val="18"/>
              </w:rPr>
            </w:pPr>
            <w:r>
              <w:rPr>
                <w:rFonts w:hint="eastAsia" w:cs="Times New Roman"/>
                <w:sz w:val="18"/>
                <w:szCs w:val="18"/>
              </w:rPr>
              <w:t>Australia</w:t>
            </w:r>
          </w:p>
        </w:tc>
        <w:tc>
          <w:tcPr>
            <w:tcW w:w="1228" w:type="dxa"/>
            <w:vMerge w:val="restart"/>
            <w:tcBorders>
              <w:top w:val="nil"/>
              <w:left w:val="nil"/>
              <w:bottom w:val="nil"/>
              <w:right w:val="nil"/>
            </w:tcBorders>
            <w:vAlign w:val="center"/>
          </w:tcPr>
          <w:p w14:paraId="04A8AC42">
            <w:pPr>
              <w:jc w:val="center"/>
              <w:rPr>
                <w:rFonts w:cs="Times New Roman" w:eastAsiaTheme="minorEastAsia"/>
                <w:sz w:val="18"/>
                <w:szCs w:val="18"/>
              </w:rPr>
            </w:pPr>
            <w:r>
              <w:rPr>
                <w:rFonts w:cs="Times New Roman"/>
                <w:sz w:val="18"/>
                <w:szCs w:val="18"/>
              </w:rPr>
              <w:t>Fauna</w:t>
            </w:r>
          </w:p>
        </w:tc>
        <w:tc>
          <w:tcPr>
            <w:tcW w:w="1071" w:type="dxa"/>
            <w:tcBorders>
              <w:top w:val="nil"/>
              <w:left w:val="nil"/>
              <w:bottom w:val="nil"/>
              <w:right w:val="nil"/>
            </w:tcBorders>
          </w:tcPr>
          <w:p w14:paraId="55E50032">
            <w:pPr>
              <w:jc w:val="center"/>
              <w:rPr>
                <w:rFonts w:cs="Times New Roman" w:eastAsiaTheme="minorEastAsia"/>
                <w:sz w:val="18"/>
                <w:szCs w:val="18"/>
              </w:rPr>
            </w:pPr>
            <w:r>
              <w:rPr>
                <w:rFonts w:cs="Times New Roman"/>
                <w:sz w:val="18"/>
                <w:szCs w:val="18"/>
              </w:rPr>
              <w:t>Native</w:t>
            </w:r>
          </w:p>
        </w:tc>
        <w:tc>
          <w:tcPr>
            <w:tcW w:w="1043" w:type="dxa"/>
            <w:tcBorders>
              <w:top w:val="nil"/>
              <w:left w:val="nil"/>
              <w:bottom w:val="nil"/>
              <w:right w:val="nil"/>
            </w:tcBorders>
            <w:vAlign w:val="center"/>
          </w:tcPr>
          <w:p w14:paraId="4D455C0C">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951" w:type="dxa"/>
            <w:tcBorders>
              <w:top w:val="nil"/>
              <w:left w:val="nil"/>
              <w:bottom w:val="nil"/>
              <w:right w:val="nil"/>
            </w:tcBorders>
            <w:vAlign w:val="center"/>
          </w:tcPr>
          <w:p w14:paraId="78E9290C">
            <w:pPr>
              <w:widowControl/>
              <w:jc w:val="center"/>
              <w:textAlignment w:val="center"/>
              <w:rPr>
                <w:rFonts w:cs="Times New Roman" w:eastAsiaTheme="minorEastAsia"/>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23D8B8C2">
            <w:pPr>
              <w:widowControl/>
              <w:jc w:val="center"/>
              <w:textAlignment w:val="center"/>
              <w:rPr>
                <w:rFonts w:cs="Times New Roman" w:eastAsiaTheme="minorEastAsia"/>
                <w:sz w:val="18"/>
                <w:szCs w:val="18"/>
              </w:rPr>
            </w:pPr>
            <w:r>
              <w:rPr>
                <w:rFonts w:cs="Times New Roman"/>
                <w:color w:val="000000"/>
                <w:kern w:val="0"/>
                <w:sz w:val="18"/>
                <w:szCs w:val="18"/>
                <w:lang w:bidi="ar"/>
              </w:rPr>
              <w:t>0.20</w:t>
            </w:r>
          </w:p>
        </w:tc>
        <w:tc>
          <w:tcPr>
            <w:tcW w:w="748" w:type="dxa"/>
            <w:tcBorders>
              <w:top w:val="nil"/>
              <w:left w:val="nil"/>
              <w:bottom w:val="nil"/>
              <w:right w:val="nil"/>
            </w:tcBorders>
            <w:vAlign w:val="center"/>
          </w:tcPr>
          <w:p w14:paraId="4C34A6A5">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1AE9DC50">
            <w:pPr>
              <w:widowControl/>
              <w:jc w:val="center"/>
              <w:textAlignment w:val="center"/>
              <w:rPr>
                <w:rFonts w:cs="Times New Roman" w:eastAsiaTheme="minorEastAsia"/>
                <w:sz w:val="18"/>
                <w:szCs w:val="18"/>
              </w:rPr>
            </w:pPr>
            <w:r>
              <w:rPr>
                <w:rFonts w:cs="Times New Roman"/>
                <w:color w:val="000000"/>
                <w:kern w:val="0"/>
                <w:sz w:val="18"/>
                <w:szCs w:val="18"/>
                <w:lang w:bidi="ar"/>
              </w:rPr>
              <w:t>0.05</w:t>
            </w:r>
          </w:p>
        </w:tc>
        <w:tc>
          <w:tcPr>
            <w:tcW w:w="1355" w:type="dxa"/>
            <w:tcBorders>
              <w:top w:val="nil"/>
              <w:left w:val="nil"/>
              <w:bottom w:val="nil"/>
              <w:right w:val="nil"/>
            </w:tcBorders>
            <w:vAlign w:val="center"/>
          </w:tcPr>
          <w:p w14:paraId="18B5B0C6">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679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C3805B5">
            <w:pPr>
              <w:rPr>
                <w:rFonts w:cs="Times New Roman"/>
                <w:sz w:val="18"/>
                <w:szCs w:val="18"/>
              </w:rPr>
            </w:pPr>
          </w:p>
        </w:tc>
        <w:tc>
          <w:tcPr>
            <w:tcW w:w="1228" w:type="dxa"/>
            <w:vMerge w:val="continue"/>
            <w:tcBorders>
              <w:top w:val="nil"/>
              <w:left w:val="nil"/>
              <w:bottom w:val="nil"/>
              <w:right w:val="nil"/>
            </w:tcBorders>
          </w:tcPr>
          <w:p w14:paraId="2C3FB10B">
            <w:pPr>
              <w:rPr>
                <w:rFonts w:cs="Times New Roman"/>
                <w:sz w:val="18"/>
                <w:szCs w:val="18"/>
              </w:rPr>
            </w:pPr>
          </w:p>
        </w:tc>
        <w:tc>
          <w:tcPr>
            <w:tcW w:w="1071" w:type="dxa"/>
            <w:tcBorders>
              <w:top w:val="nil"/>
              <w:left w:val="nil"/>
              <w:bottom w:val="nil"/>
              <w:right w:val="nil"/>
            </w:tcBorders>
          </w:tcPr>
          <w:p w14:paraId="2277C6FE">
            <w:pPr>
              <w:jc w:val="center"/>
              <w:rPr>
                <w:rFonts w:cs="Times New Roman" w:eastAsiaTheme="minorEastAsia"/>
                <w:sz w:val="18"/>
                <w:szCs w:val="18"/>
              </w:rPr>
            </w:pPr>
            <w:r>
              <w:rPr>
                <w:rFonts w:cs="Times New Roman"/>
                <w:sz w:val="18"/>
                <w:szCs w:val="18"/>
              </w:rPr>
              <w:t>Non-native</w:t>
            </w:r>
          </w:p>
        </w:tc>
        <w:tc>
          <w:tcPr>
            <w:tcW w:w="1043" w:type="dxa"/>
            <w:tcBorders>
              <w:top w:val="nil"/>
              <w:left w:val="nil"/>
              <w:bottom w:val="nil"/>
              <w:right w:val="nil"/>
            </w:tcBorders>
            <w:vAlign w:val="center"/>
          </w:tcPr>
          <w:p w14:paraId="6819C980">
            <w:pPr>
              <w:widowControl/>
              <w:jc w:val="center"/>
              <w:textAlignment w:val="center"/>
              <w:rPr>
                <w:rFonts w:cs="Times New Roman" w:eastAsiaTheme="minorEastAsia"/>
                <w:sz w:val="18"/>
                <w:szCs w:val="18"/>
              </w:rPr>
            </w:pPr>
            <w:r>
              <w:rPr>
                <w:rFonts w:cs="Times New Roman"/>
                <w:color w:val="000000"/>
                <w:kern w:val="0"/>
                <w:sz w:val="18"/>
                <w:szCs w:val="18"/>
                <w:lang w:bidi="ar"/>
              </w:rPr>
              <w:t>-0.11</w:t>
            </w:r>
          </w:p>
        </w:tc>
        <w:tc>
          <w:tcPr>
            <w:tcW w:w="951" w:type="dxa"/>
            <w:tcBorders>
              <w:top w:val="nil"/>
              <w:left w:val="nil"/>
              <w:bottom w:val="nil"/>
              <w:right w:val="nil"/>
            </w:tcBorders>
            <w:vAlign w:val="center"/>
          </w:tcPr>
          <w:p w14:paraId="40541B6D">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75ACFBF6">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748" w:type="dxa"/>
            <w:tcBorders>
              <w:top w:val="nil"/>
              <w:left w:val="nil"/>
              <w:bottom w:val="nil"/>
              <w:right w:val="nil"/>
            </w:tcBorders>
            <w:vAlign w:val="center"/>
          </w:tcPr>
          <w:p w14:paraId="084B04A1">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40FD5C7F">
            <w:pPr>
              <w:widowControl/>
              <w:jc w:val="center"/>
              <w:textAlignment w:val="center"/>
              <w:rPr>
                <w:rFonts w:cs="Times New Roman" w:eastAsiaTheme="minorEastAsia"/>
                <w:sz w:val="18"/>
                <w:szCs w:val="18"/>
              </w:rPr>
            </w:pPr>
            <w:r>
              <w:rPr>
                <w:rFonts w:cs="Times New Roman"/>
                <w:color w:val="000000"/>
                <w:kern w:val="0"/>
                <w:sz w:val="18"/>
                <w:szCs w:val="18"/>
                <w:lang w:bidi="ar"/>
              </w:rPr>
              <w:t>-0.02</w:t>
            </w:r>
          </w:p>
        </w:tc>
        <w:tc>
          <w:tcPr>
            <w:tcW w:w="1355" w:type="dxa"/>
            <w:tcBorders>
              <w:top w:val="nil"/>
              <w:left w:val="nil"/>
              <w:bottom w:val="nil"/>
              <w:right w:val="nil"/>
            </w:tcBorders>
            <w:vAlign w:val="center"/>
          </w:tcPr>
          <w:p w14:paraId="52D23CF7">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A26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679B72FB">
            <w:pPr>
              <w:rPr>
                <w:rFonts w:cs="Times New Roman"/>
                <w:sz w:val="18"/>
                <w:szCs w:val="18"/>
              </w:rPr>
            </w:pPr>
          </w:p>
        </w:tc>
        <w:tc>
          <w:tcPr>
            <w:tcW w:w="1228" w:type="dxa"/>
            <w:vMerge w:val="restart"/>
            <w:tcBorders>
              <w:top w:val="nil"/>
              <w:left w:val="nil"/>
              <w:bottom w:val="nil"/>
              <w:right w:val="nil"/>
            </w:tcBorders>
            <w:vAlign w:val="center"/>
          </w:tcPr>
          <w:p w14:paraId="5196F374">
            <w:pPr>
              <w:jc w:val="center"/>
              <w:rPr>
                <w:rFonts w:cs="Times New Roman" w:eastAsiaTheme="minorEastAsia"/>
                <w:sz w:val="18"/>
                <w:szCs w:val="18"/>
              </w:rPr>
            </w:pPr>
            <w:r>
              <w:rPr>
                <w:rFonts w:cs="Times New Roman"/>
                <w:sz w:val="18"/>
                <w:szCs w:val="18"/>
              </w:rPr>
              <w:t>Flora</w:t>
            </w:r>
          </w:p>
        </w:tc>
        <w:tc>
          <w:tcPr>
            <w:tcW w:w="1071" w:type="dxa"/>
            <w:tcBorders>
              <w:top w:val="nil"/>
              <w:left w:val="nil"/>
              <w:bottom w:val="nil"/>
              <w:right w:val="nil"/>
            </w:tcBorders>
          </w:tcPr>
          <w:p w14:paraId="2706950A">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429069B0">
            <w:pPr>
              <w:widowControl/>
              <w:jc w:val="center"/>
              <w:textAlignment w:val="center"/>
              <w:rPr>
                <w:rFonts w:cs="Times New Roman" w:eastAsiaTheme="minorEastAsia"/>
                <w:sz w:val="18"/>
                <w:szCs w:val="18"/>
              </w:rPr>
            </w:pPr>
            <w:r>
              <w:rPr>
                <w:rFonts w:cs="Times New Roman"/>
                <w:color w:val="000000"/>
                <w:kern w:val="0"/>
                <w:sz w:val="18"/>
                <w:szCs w:val="18"/>
                <w:lang w:bidi="ar"/>
              </w:rPr>
              <w:t>-0.07</w:t>
            </w:r>
          </w:p>
        </w:tc>
        <w:tc>
          <w:tcPr>
            <w:tcW w:w="951" w:type="dxa"/>
            <w:tcBorders>
              <w:top w:val="nil"/>
              <w:left w:val="nil"/>
              <w:bottom w:val="nil"/>
              <w:right w:val="nil"/>
            </w:tcBorders>
            <w:vAlign w:val="center"/>
          </w:tcPr>
          <w:p w14:paraId="39336299">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035A6360">
            <w:pPr>
              <w:widowControl/>
              <w:jc w:val="center"/>
              <w:textAlignment w:val="center"/>
              <w:rPr>
                <w:rFonts w:cs="Times New Roman" w:eastAsiaTheme="minorEastAsia"/>
                <w:sz w:val="18"/>
                <w:szCs w:val="18"/>
              </w:rPr>
            </w:pPr>
            <w:r>
              <w:rPr>
                <w:rFonts w:cs="Times New Roman"/>
                <w:color w:val="000000"/>
                <w:kern w:val="0"/>
                <w:sz w:val="18"/>
                <w:szCs w:val="18"/>
                <w:lang w:bidi="ar"/>
              </w:rPr>
              <w:t>0.23</w:t>
            </w:r>
          </w:p>
        </w:tc>
        <w:tc>
          <w:tcPr>
            <w:tcW w:w="748" w:type="dxa"/>
            <w:tcBorders>
              <w:top w:val="nil"/>
              <w:left w:val="nil"/>
              <w:bottom w:val="nil"/>
              <w:right w:val="nil"/>
            </w:tcBorders>
            <w:vAlign w:val="center"/>
          </w:tcPr>
          <w:p w14:paraId="3DA2FA8B">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307287D4">
            <w:pPr>
              <w:widowControl/>
              <w:jc w:val="center"/>
              <w:textAlignment w:val="center"/>
              <w:rPr>
                <w:rFonts w:cs="Times New Roman" w:eastAsiaTheme="minorEastAsia"/>
                <w:sz w:val="18"/>
                <w:szCs w:val="18"/>
              </w:rPr>
            </w:pPr>
            <w:r>
              <w:rPr>
                <w:rFonts w:cs="Times New Roman"/>
                <w:color w:val="000000"/>
                <w:kern w:val="0"/>
                <w:sz w:val="18"/>
                <w:szCs w:val="18"/>
                <w:lang w:bidi="ar"/>
              </w:rPr>
              <w:t>-0.10</w:t>
            </w:r>
          </w:p>
        </w:tc>
        <w:tc>
          <w:tcPr>
            <w:tcW w:w="1355" w:type="dxa"/>
            <w:tcBorders>
              <w:top w:val="nil"/>
              <w:left w:val="nil"/>
              <w:bottom w:val="nil"/>
              <w:right w:val="nil"/>
            </w:tcBorders>
            <w:vAlign w:val="center"/>
          </w:tcPr>
          <w:p w14:paraId="34D1A7FC">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4B5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555E418E">
            <w:pPr>
              <w:rPr>
                <w:rFonts w:cs="Times New Roman"/>
                <w:sz w:val="18"/>
                <w:szCs w:val="18"/>
              </w:rPr>
            </w:pPr>
          </w:p>
        </w:tc>
        <w:tc>
          <w:tcPr>
            <w:tcW w:w="1228" w:type="dxa"/>
            <w:vMerge w:val="continue"/>
            <w:tcBorders>
              <w:top w:val="nil"/>
              <w:left w:val="nil"/>
              <w:bottom w:val="nil"/>
              <w:right w:val="nil"/>
            </w:tcBorders>
          </w:tcPr>
          <w:p w14:paraId="1C05CFD0">
            <w:pPr>
              <w:rPr>
                <w:rFonts w:cs="Times New Roman"/>
                <w:sz w:val="18"/>
                <w:szCs w:val="18"/>
              </w:rPr>
            </w:pPr>
          </w:p>
        </w:tc>
        <w:tc>
          <w:tcPr>
            <w:tcW w:w="1071" w:type="dxa"/>
            <w:tcBorders>
              <w:top w:val="nil"/>
              <w:left w:val="nil"/>
              <w:bottom w:val="nil"/>
              <w:right w:val="nil"/>
            </w:tcBorders>
          </w:tcPr>
          <w:p w14:paraId="26020F45">
            <w:pPr>
              <w:jc w:val="center"/>
              <w:rPr>
                <w:rFonts w:cs="Times New Roman"/>
                <w:sz w:val="18"/>
                <w:szCs w:val="18"/>
              </w:rPr>
            </w:pPr>
            <w:r>
              <w:rPr>
                <w:rFonts w:cs="Times New Roman"/>
                <w:sz w:val="18"/>
                <w:szCs w:val="18"/>
              </w:rPr>
              <w:t>Non-native</w:t>
            </w:r>
          </w:p>
        </w:tc>
        <w:tc>
          <w:tcPr>
            <w:tcW w:w="1043" w:type="dxa"/>
            <w:tcBorders>
              <w:top w:val="nil"/>
              <w:left w:val="nil"/>
              <w:bottom w:val="nil"/>
              <w:right w:val="nil"/>
            </w:tcBorders>
            <w:vAlign w:val="center"/>
          </w:tcPr>
          <w:p w14:paraId="38108017">
            <w:pPr>
              <w:widowControl/>
              <w:jc w:val="center"/>
              <w:textAlignment w:val="center"/>
              <w:rPr>
                <w:rFonts w:cs="Times New Roman" w:eastAsiaTheme="minorEastAsia"/>
                <w:sz w:val="18"/>
                <w:szCs w:val="18"/>
              </w:rPr>
            </w:pPr>
            <w:r>
              <w:rPr>
                <w:rFonts w:cs="Times New Roman"/>
                <w:color w:val="000000"/>
                <w:kern w:val="0"/>
                <w:sz w:val="18"/>
                <w:szCs w:val="18"/>
                <w:lang w:bidi="ar"/>
              </w:rPr>
              <w:t>-0.12</w:t>
            </w:r>
          </w:p>
        </w:tc>
        <w:tc>
          <w:tcPr>
            <w:tcW w:w="951" w:type="dxa"/>
            <w:tcBorders>
              <w:top w:val="nil"/>
              <w:left w:val="nil"/>
              <w:bottom w:val="nil"/>
              <w:right w:val="nil"/>
            </w:tcBorders>
            <w:vAlign w:val="center"/>
          </w:tcPr>
          <w:p w14:paraId="6C0ECAC5">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0E85CE4C">
            <w:pPr>
              <w:widowControl/>
              <w:jc w:val="center"/>
              <w:textAlignment w:val="center"/>
              <w:rPr>
                <w:rFonts w:cs="Times New Roman" w:eastAsiaTheme="minorEastAsia"/>
                <w:sz w:val="18"/>
                <w:szCs w:val="18"/>
              </w:rPr>
            </w:pPr>
            <w:r>
              <w:rPr>
                <w:rFonts w:cs="Times New Roman"/>
                <w:color w:val="000000"/>
                <w:kern w:val="0"/>
                <w:sz w:val="18"/>
                <w:szCs w:val="18"/>
                <w:lang w:bidi="ar"/>
              </w:rPr>
              <w:t>0.09</w:t>
            </w:r>
          </w:p>
        </w:tc>
        <w:tc>
          <w:tcPr>
            <w:tcW w:w="748" w:type="dxa"/>
            <w:tcBorders>
              <w:top w:val="nil"/>
              <w:left w:val="nil"/>
              <w:bottom w:val="nil"/>
              <w:right w:val="nil"/>
            </w:tcBorders>
            <w:vAlign w:val="center"/>
          </w:tcPr>
          <w:p w14:paraId="3E47EE49">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688D3498">
            <w:pPr>
              <w:widowControl/>
              <w:jc w:val="center"/>
              <w:textAlignment w:val="center"/>
              <w:rPr>
                <w:rFonts w:cs="Times New Roman" w:eastAsiaTheme="minorEastAsia"/>
                <w:sz w:val="18"/>
                <w:szCs w:val="18"/>
              </w:rPr>
            </w:pPr>
            <w:r>
              <w:rPr>
                <w:rFonts w:cs="Times New Roman"/>
                <w:color w:val="000000"/>
                <w:kern w:val="0"/>
                <w:sz w:val="18"/>
                <w:szCs w:val="18"/>
                <w:lang w:bidi="ar"/>
              </w:rPr>
              <w:t>-0.14</w:t>
            </w:r>
          </w:p>
        </w:tc>
        <w:tc>
          <w:tcPr>
            <w:tcW w:w="1355" w:type="dxa"/>
            <w:tcBorders>
              <w:top w:val="nil"/>
              <w:left w:val="nil"/>
              <w:bottom w:val="nil"/>
              <w:right w:val="nil"/>
            </w:tcBorders>
            <w:vAlign w:val="center"/>
          </w:tcPr>
          <w:p w14:paraId="0C278F67">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33E4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nil"/>
              <w:right w:val="nil"/>
            </w:tcBorders>
          </w:tcPr>
          <w:p w14:paraId="113E2D91">
            <w:pPr>
              <w:rPr>
                <w:rFonts w:cs="Times New Roman"/>
                <w:sz w:val="18"/>
                <w:szCs w:val="18"/>
              </w:rPr>
            </w:pPr>
          </w:p>
        </w:tc>
        <w:tc>
          <w:tcPr>
            <w:tcW w:w="1228" w:type="dxa"/>
            <w:vMerge w:val="restart"/>
            <w:tcBorders>
              <w:top w:val="nil"/>
              <w:left w:val="nil"/>
              <w:right w:val="nil"/>
            </w:tcBorders>
            <w:vAlign w:val="center"/>
          </w:tcPr>
          <w:p w14:paraId="1966C8E1">
            <w:pPr>
              <w:jc w:val="center"/>
              <w:rPr>
                <w:rFonts w:cs="Times New Roman"/>
                <w:sz w:val="18"/>
                <w:szCs w:val="18"/>
              </w:rPr>
            </w:pPr>
            <w:r>
              <w:rPr>
                <w:rFonts w:cs="Times New Roman" w:eastAsiaTheme="minorEastAsia"/>
                <w:sz w:val="18"/>
                <w:szCs w:val="18"/>
              </w:rPr>
              <w:t>Pathogenic</w:t>
            </w:r>
          </w:p>
        </w:tc>
        <w:tc>
          <w:tcPr>
            <w:tcW w:w="1071" w:type="dxa"/>
            <w:tcBorders>
              <w:top w:val="nil"/>
              <w:left w:val="nil"/>
              <w:bottom w:val="nil"/>
              <w:right w:val="nil"/>
            </w:tcBorders>
          </w:tcPr>
          <w:p w14:paraId="173511DE">
            <w:pPr>
              <w:jc w:val="center"/>
              <w:rPr>
                <w:rFonts w:cs="Times New Roman"/>
                <w:sz w:val="18"/>
                <w:szCs w:val="18"/>
              </w:rPr>
            </w:pPr>
            <w:r>
              <w:rPr>
                <w:rFonts w:cs="Times New Roman"/>
                <w:sz w:val="18"/>
                <w:szCs w:val="18"/>
              </w:rPr>
              <w:t>Native</w:t>
            </w:r>
          </w:p>
        </w:tc>
        <w:tc>
          <w:tcPr>
            <w:tcW w:w="1043" w:type="dxa"/>
            <w:tcBorders>
              <w:top w:val="nil"/>
              <w:left w:val="nil"/>
              <w:bottom w:val="nil"/>
              <w:right w:val="nil"/>
            </w:tcBorders>
            <w:vAlign w:val="center"/>
          </w:tcPr>
          <w:p w14:paraId="69FB38FA">
            <w:pPr>
              <w:widowControl/>
              <w:jc w:val="center"/>
              <w:textAlignment w:val="center"/>
              <w:rPr>
                <w:rFonts w:cs="Times New Roman" w:eastAsiaTheme="minorEastAsia"/>
                <w:sz w:val="18"/>
                <w:szCs w:val="18"/>
              </w:rPr>
            </w:pPr>
            <w:r>
              <w:rPr>
                <w:rFonts w:cs="Times New Roman"/>
                <w:color w:val="000000"/>
                <w:kern w:val="0"/>
                <w:sz w:val="18"/>
                <w:szCs w:val="18"/>
                <w:lang w:bidi="ar"/>
              </w:rPr>
              <w:t>-0.06</w:t>
            </w:r>
          </w:p>
        </w:tc>
        <w:tc>
          <w:tcPr>
            <w:tcW w:w="951" w:type="dxa"/>
            <w:tcBorders>
              <w:top w:val="nil"/>
              <w:left w:val="nil"/>
              <w:bottom w:val="nil"/>
              <w:right w:val="nil"/>
            </w:tcBorders>
            <w:vAlign w:val="center"/>
          </w:tcPr>
          <w:p w14:paraId="65C5CC06">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nil"/>
              <w:right w:val="nil"/>
            </w:tcBorders>
            <w:vAlign w:val="center"/>
          </w:tcPr>
          <w:p w14:paraId="7030F006">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748" w:type="dxa"/>
            <w:tcBorders>
              <w:top w:val="nil"/>
              <w:left w:val="nil"/>
              <w:bottom w:val="nil"/>
              <w:right w:val="nil"/>
            </w:tcBorders>
            <w:vAlign w:val="center"/>
          </w:tcPr>
          <w:p w14:paraId="2074FAF6">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nil"/>
              <w:right w:val="nil"/>
            </w:tcBorders>
            <w:vAlign w:val="center"/>
          </w:tcPr>
          <w:p w14:paraId="42CC6EAF">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1355" w:type="dxa"/>
            <w:tcBorders>
              <w:top w:val="nil"/>
              <w:left w:val="nil"/>
              <w:bottom w:val="nil"/>
              <w:right w:val="nil"/>
            </w:tcBorders>
            <w:vAlign w:val="center"/>
          </w:tcPr>
          <w:p w14:paraId="37BEF5B5">
            <w:pPr>
              <w:widowControl/>
              <w:jc w:val="center"/>
              <w:textAlignment w:val="center"/>
              <w:rPr>
                <w:rFonts w:cs="Times New Roman"/>
                <w:i/>
                <w:iCs/>
                <w:sz w:val="18"/>
                <w:szCs w:val="18"/>
              </w:rPr>
            </w:pPr>
            <w:r>
              <w:rPr>
                <w:rFonts w:cs="Times New Roman"/>
                <w:i/>
                <w:iCs/>
                <w:color w:val="000000"/>
                <w:kern w:val="0"/>
                <w:sz w:val="18"/>
                <w:szCs w:val="18"/>
                <w:lang w:bidi="ar"/>
              </w:rPr>
              <w:t>p&lt;0.01</w:t>
            </w:r>
          </w:p>
        </w:tc>
      </w:tr>
      <w:tr w14:paraId="6337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dxa"/>
            <w:vMerge w:val="continue"/>
            <w:tcBorders>
              <w:top w:val="nil"/>
              <w:left w:val="nil"/>
              <w:bottom w:val="single" w:color="auto" w:sz="8" w:space="0"/>
              <w:right w:val="nil"/>
            </w:tcBorders>
          </w:tcPr>
          <w:p w14:paraId="728569DA">
            <w:pPr>
              <w:rPr>
                <w:rFonts w:cs="Times New Roman"/>
                <w:sz w:val="18"/>
                <w:szCs w:val="18"/>
              </w:rPr>
            </w:pPr>
          </w:p>
        </w:tc>
        <w:tc>
          <w:tcPr>
            <w:tcW w:w="1228" w:type="dxa"/>
            <w:vMerge w:val="continue"/>
            <w:tcBorders>
              <w:left w:val="nil"/>
              <w:bottom w:val="single" w:color="auto" w:sz="8" w:space="0"/>
              <w:right w:val="nil"/>
            </w:tcBorders>
          </w:tcPr>
          <w:p w14:paraId="033AD559">
            <w:pPr>
              <w:rPr>
                <w:rFonts w:cs="Times New Roman"/>
                <w:sz w:val="18"/>
                <w:szCs w:val="18"/>
              </w:rPr>
            </w:pPr>
          </w:p>
        </w:tc>
        <w:tc>
          <w:tcPr>
            <w:tcW w:w="1071" w:type="dxa"/>
            <w:tcBorders>
              <w:top w:val="nil"/>
              <w:left w:val="nil"/>
              <w:bottom w:val="single" w:color="auto" w:sz="8" w:space="0"/>
              <w:right w:val="nil"/>
            </w:tcBorders>
          </w:tcPr>
          <w:p w14:paraId="03176245">
            <w:pPr>
              <w:jc w:val="center"/>
              <w:rPr>
                <w:rFonts w:cs="Times New Roman"/>
                <w:sz w:val="18"/>
                <w:szCs w:val="18"/>
              </w:rPr>
            </w:pPr>
            <w:r>
              <w:rPr>
                <w:rFonts w:cs="Times New Roman"/>
                <w:sz w:val="18"/>
                <w:szCs w:val="18"/>
              </w:rPr>
              <w:t>Non-native</w:t>
            </w:r>
          </w:p>
        </w:tc>
        <w:tc>
          <w:tcPr>
            <w:tcW w:w="1043" w:type="dxa"/>
            <w:tcBorders>
              <w:top w:val="nil"/>
              <w:left w:val="nil"/>
              <w:bottom w:val="single" w:color="auto" w:sz="8" w:space="0"/>
              <w:right w:val="nil"/>
            </w:tcBorders>
            <w:vAlign w:val="center"/>
          </w:tcPr>
          <w:p w14:paraId="3321A79E">
            <w:pPr>
              <w:widowControl/>
              <w:jc w:val="center"/>
              <w:textAlignment w:val="center"/>
              <w:rPr>
                <w:rFonts w:cs="Times New Roman" w:eastAsiaTheme="minorEastAsia"/>
                <w:sz w:val="18"/>
                <w:szCs w:val="18"/>
              </w:rPr>
            </w:pPr>
            <w:r>
              <w:rPr>
                <w:rFonts w:cs="Times New Roman"/>
                <w:color w:val="000000"/>
                <w:kern w:val="0"/>
                <w:sz w:val="18"/>
                <w:szCs w:val="18"/>
                <w:lang w:bidi="ar"/>
              </w:rPr>
              <w:t>-0.05</w:t>
            </w:r>
          </w:p>
        </w:tc>
        <w:tc>
          <w:tcPr>
            <w:tcW w:w="951" w:type="dxa"/>
            <w:tcBorders>
              <w:top w:val="nil"/>
              <w:left w:val="nil"/>
              <w:bottom w:val="single" w:color="auto" w:sz="8" w:space="0"/>
              <w:right w:val="nil"/>
            </w:tcBorders>
            <w:vAlign w:val="center"/>
          </w:tcPr>
          <w:p w14:paraId="2D282BDE">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87" w:type="dxa"/>
            <w:tcBorders>
              <w:top w:val="nil"/>
              <w:left w:val="nil"/>
              <w:bottom w:val="single" w:color="auto" w:sz="8" w:space="0"/>
              <w:right w:val="nil"/>
            </w:tcBorders>
            <w:vAlign w:val="center"/>
          </w:tcPr>
          <w:p w14:paraId="79279CD1">
            <w:pPr>
              <w:widowControl/>
              <w:jc w:val="center"/>
              <w:textAlignment w:val="center"/>
              <w:rPr>
                <w:rFonts w:cs="Times New Roman" w:eastAsiaTheme="minorEastAsia"/>
                <w:sz w:val="18"/>
                <w:szCs w:val="18"/>
              </w:rPr>
            </w:pPr>
            <w:r>
              <w:rPr>
                <w:rFonts w:cs="Times New Roman"/>
                <w:color w:val="000000"/>
                <w:kern w:val="0"/>
                <w:sz w:val="18"/>
                <w:szCs w:val="18"/>
                <w:lang w:bidi="ar"/>
              </w:rPr>
              <w:t>0.02</w:t>
            </w:r>
          </w:p>
        </w:tc>
        <w:tc>
          <w:tcPr>
            <w:tcW w:w="748" w:type="dxa"/>
            <w:tcBorders>
              <w:top w:val="nil"/>
              <w:left w:val="nil"/>
              <w:bottom w:val="single" w:color="auto" w:sz="8" w:space="0"/>
              <w:right w:val="nil"/>
            </w:tcBorders>
            <w:vAlign w:val="center"/>
          </w:tcPr>
          <w:p w14:paraId="7FB7EE77">
            <w:pPr>
              <w:widowControl/>
              <w:jc w:val="center"/>
              <w:textAlignment w:val="center"/>
              <w:rPr>
                <w:rFonts w:cs="Times New Roman"/>
                <w:i/>
                <w:iCs/>
                <w:sz w:val="18"/>
                <w:szCs w:val="18"/>
              </w:rPr>
            </w:pPr>
            <w:r>
              <w:rPr>
                <w:rFonts w:cs="Times New Roman"/>
                <w:i/>
                <w:iCs/>
                <w:color w:val="000000"/>
                <w:kern w:val="0"/>
                <w:sz w:val="18"/>
                <w:szCs w:val="18"/>
                <w:lang w:bidi="ar"/>
              </w:rPr>
              <w:t>p&lt;0.01</w:t>
            </w:r>
          </w:p>
        </w:tc>
        <w:tc>
          <w:tcPr>
            <w:tcW w:w="1095" w:type="dxa"/>
            <w:tcBorders>
              <w:top w:val="nil"/>
              <w:left w:val="nil"/>
              <w:bottom w:val="single" w:color="auto" w:sz="8" w:space="0"/>
              <w:right w:val="nil"/>
            </w:tcBorders>
            <w:vAlign w:val="center"/>
          </w:tcPr>
          <w:p w14:paraId="4E4444B0">
            <w:pPr>
              <w:widowControl/>
              <w:jc w:val="center"/>
              <w:textAlignment w:val="center"/>
              <w:rPr>
                <w:rFonts w:cs="Times New Roman" w:eastAsiaTheme="minorEastAsia"/>
                <w:sz w:val="18"/>
                <w:szCs w:val="18"/>
              </w:rPr>
            </w:pPr>
            <w:r>
              <w:rPr>
                <w:rFonts w:cs="Times New Roman"/>
                <w:color w:val="000000"/>
                <w:kern w:val="0"/>
                <w:sz w:val="18"/>
                <w:szCs w:val="18"/>
                <w:lang w:bidi="ar"/>
              </w:rPr>
              <w:t>-0.03</w:t>
            </w:r>
          </w:p>
        </w:tc>
        <w:tc>
          <w:tcPr>
            <w:tcW w:w="1355" w:type="dxa"/>
            <w:tcBorders>
              <w:top w:val="nil"/>
              <w:left w:val="nil"/>
              <w:bottom w:val="single" w:color="auto" w:sz="8" w:space="0"/>
              <w:right w:val="nil"/>
            </w:tcBorders>
            <w:vAlign w:val="center"/>
          </w:tcPr>
          <w:p w14:paraId="2C0BFEB6">
            <w:pPr>
              <w:widowControl/>
              <w:jc w:val="center"/>
              <w:textAlignment w:val="center"/>
              <w:rPr>
                <w:rFonts w:cs="Times New Roman"/>
                <w:i/>
                <w:iCs/>
                <w:sz w:val="18"/>
                <w:szCs w:val="18"/>
              </w:rPr>
            </w:pPr>
            <w:r>
              <w:rPr>
                <w:rFonts w:cs="Times New Roman"/>
                <w:i/>
                <w:iCs/>
                <w:color w:val="000000"/>
                <w:kern w:val="0"/>
                <w:sz w:val="18"/>
                <w:szCs w:val="18"/>
                <w:lang w:bidi="ar"/>
              </w:rPr>
              <w:t>p&lt;0.01</w:t>
            </w:r>
          </w:p>
        </w:tc>
      </w:tr>
    </w:tbl>
    <w:p w14:paraId="5E60A469">
      <w:pPr>
        <w:spacing w:line="480" w:lineRule="auto"/>
        <w:rPr>
          <w:rFonts w:cs="Times New Roman"/>
          <w:b/>
          <w:bCs/>
          <w:sz w:val="21"/>
        </w:rPr>
      </w:pPr>
    </w:p>
    <w:p w14:paraId="3C902650">
      <w:pPr>
        <w:spacing w:line="480" w:lineRule="auto"/>
        <w:rPr>
          <w:rFonts w:cs="Times New Roman"/>
          <w:sz w:val="21"/>
        </w:rPr>
      </w:pPr>
    </w:p>
    <w:p w14:paraId="011AA08F">
      <w:pPr>
        <w:keepNext/>
        <w:keepLines/>
        <w:outlineLvl w:val="0"/>
        <w:rPr>
          <w:rFonts w:cs="Times New Roman"/>
          <w:b/>
          <w:bCs/>
          <w:kern w:val="44"/>
          <w:sz w:val="28"/>
          <w:szCs w:val="32"/>
        </w:rPr>
      </w:pPr>
    </w:p>
    <w:p w14:paraId="758E4B16">
      <w:pPr>
        <w:rPr>
          <w:rFonts w:cs="Times New Roman"/>
          <w:b/>
          <w:bCs/>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8B"/>
    <w:rsid w:val="008F345E"/>
    <w:rsid w:val="00A4598B"/>
    <w:rsid w:val="00D9572E"/>
    <w:rsid w:val="01983655"/>
    <w:rsid w:val="01B26CA5"/>
    <w:rsid w:val="01E619E6"/>
    <w:rsid w:val="03643B6F"/>
    <w:rsid w:val="03C86237"/>
    <w:rsid w:val="03ED04BE"/>
    <w:rsid w:val="05C91576"/>
    <w:rsid w:val="09424AE9"/>
    <w:rsid w:val="0AC25A19"/>
    <w:rsid w:val="0ACE378F"/>
    <w:rsid w:val="0D6F120A"/>
    <w:rsid w:val="0D7D6675"/>
    <w:rsid w:val="0DA45AFC"/>
    <w:rsid w:val="0F5B1197"/>
    <w:rsid w:val="0F5E1677"/>
    <w:rsid w:val="0F9B5030"/>
    <w:rsid w:val="0FF55875"/>
    <w:rsid w:val="0FFF762B"/>
    <w:rsid w:val="10136976"/>
    <w:rsid w:val="10240C99"/>
    <w:rsid w:val="10655129"/>
    <w:rsid w:val="10A05F8D"/>
    <w:rsid w:val="10A818CA"/>
    <w:rsid w:val="10AE521F"/>
    <w:rsid w:val="10C32586"/>
    <w:rsid w:val="122B36EF"/>
    <w:rsid w:val="13394EF5"/>
    <w:rsid w:val="136F6921"/>
    <w:rsid w:val="169D0D32"/>
    <w:rsid w:val="172B1C37"/>
    <w:rsid w:val="1747238F"/>
    <w:rsid w:val="182A3DDD"/>
    <w:rsid w:val="18307DB5"/>
    <w:rsid w:val="192B0BA2"/>
    <w:rsid w:val="1ADF413A"/>
    <w:rsid w:val="1D8F0099"/>
    <w:rsid w:val="1DA65849"/>
    <w:rsid w:val="1E206812"/>
    <w:rsid w:val="1FD664AC"/>
    <w:rsid w:val="209B0B03"/>
    <w:rsid w:val="216A4989"/>
    <w:rsid w:val="2171493C"/>
    <w:rsid w:val="230842B7"/>
    <w:rsid w:val="235D7ED9"/>
    <w:rsid w:val="23C85F7E"/>
    <w:rsid w:val="23CA3BB0"/>
    <w:rsid w:val="2432799C"/>
    <w:rsid w:val="25DF12E0"/>
    <w:rsid w:val="26385BEC"/>
    <w:rsid w:val="2661459D"/>
    <w:rsid w:val="26E46B23"/>
    <w:rsid w:val="279F5851"/>
    <w:rsid w:val="29B50E88"/>
    <w:rsid w:val="29C503D4"/>
    <w:rsid w:val="2A423035"/>
    <w:rsid w:val="2AB62E40"/>
    <w:rsid w:val="2AF25618"/>
    <w:rsid w:val="2AF87F3B"/>
    <w:rsid w:val="2B065168"/>
    <w:rsid w:val="2B513946"/>
    <w:rsid w:val="2BDA790E"/>
    <w:rsid w:val="2C3C1CCE"/>
    <w:rsid w:val="2CA043E2"/>
    <w:rsid w:val="2D0B7C88"/>
    <w:rsid w:val="2D102879"/>
    <w:rsid w:val="2D406DE6"/>
    <w:rsid w:val="2D46009F"/>
    <w:rsid w:val="2D957987"/>
    <w:rsid w:val="2DB804E0"/>
    <w:rsid w:val="2F571AB1"/>
    <w:rsid w:val="30201011"/>
    <w:rsid w:val="31526607"/>
    <w:rsid w:val="36DB2CED"/>
    <w:rsid w:val="37812889"/>
    <w:rsid w:val="38ED5F68"/>
    <w:rsid w:val="391C7157"/>
    <w:rsid w:val="39F94790"/>
    <w:rsid w:val="3A860E49"/>
    <w:rsid w:val="3AB76628"/>
    <w:rsid w:val="3AC70A1B"/>
    <w:rsid w:val="3B45067E"/>
    <w:rsid w:val="3C5F228F"/>
    <w:rsid w:val="3C881DDA"/>
    <w:rsid w:val="3C8C4360"/>
    <w:rsid w:val="3E021D6A"/>
    <w:rsid w:val="3E6944AC"/>
    <w:rsid w:val="3E6B1C93"/>
    <w:rsid w:val="3E956902"/>
    <w:rsid w:val="3F39666F"/>
    <w:rsid w:val="3F731880"/>
    <w:rsid w:val="41550306"/>
    <w:rsid w:val="428223C0"/>
    <w:rsid w:val="439A35C1"/>
    <w:rsid w:val="43D32494"/>
    <w:rsid w:val="446C14E0"/>
    <w:rsid w:val="45AD256B"/>
    <w:rsid w:val="46456265"/>
    <w:rsid w:val="46FE2C89"/>
    <w:rsid w:val="484B3409"/>
    <w:rsid w:val="4A57233B"/>
    <w:rsid w:val="4A5E6E87"/>
    <w:rsid w:val="4A7B0F86"/>
    <w:rsid w:val="4B3774F7"/>
    <w:rsid w:val="4B4A78FA"/>
    <w:rsid w:val="4C002F63"/>
    <w:rsid w:val="4C365A00"/>
    <w:rsid w:val="4E7330FA"/>
    <w:rsid w:val="4EBA746F"/>
    <w:rsid w:val="4F6E7478"/>
    <w:rsid w:val="4FD87A55"/>
    <w:rsid w:val="50024FEA"/>
    <w:rsid w:val="50F46775"/>
    <w:rsid w:val="51FD16F6"/>
    <w:rsid w:val="52003FAD"/>
    <w:rsid w:val="5261453C"/>
    <w:rsid w:val="52D2345C"/>
    <w:rsid w:val="53146A66"/>
    <w:rsid w:val="534356DB"/>
    <w:rsid w:val="53495A04"/>
    <w:rsid w:val="53937E70"/>
    <w:rsid w:val="53B83374"/>
    <w:rsid w:val="55E82D54"/>
    <w:rsid w:val="56186177"/>
    <w:rsid w:val="58F335D3"/>
    <w:rsid w:val="59441E21"/>
    <w:rsid w:val="599B50F5"/>
    <w:rsid w:val="5A2238CD"/>
    <w:rsid w:val="5A64785B"/>
    <w:rsid w:val="5C5C4D70"/>
    <w:rsid w:val="5C715B60"/>
    <w:rsid w:val="5D5E4DB7"/>
    <w:rsid w:val="5EC6379B"/>
    <w:rsid w:val="5ED84680"/>
    <w:rsid w:val="5EEC1F4F"/>
    <w:rsid w:val="5F1A4D0E"/>
    <w:rsid w:val="609D287A"/>
    <w:rsid w:val="62A7484E"/>
    <w:rsid w:val="635D5481"/>
    <w:rsid w:val="63AE0499"/>
    <w:rsid w:val="64136A26"/>
    <w:rsid w:val="64D17ACA"/>
    <w:rsid w:val="655E0EEB"/>
    <w:rsid w:val="65624D19"/>
    <w:rsid w:val="65A62A83"/>
    <w:rsid w:val="66A80E51"/>
    <w:rsid w:val="66B86B52"/>
    <w:rsid w:val="67A23E1F"/>
    <w:rsid w:val="68250925"/>
    <w:rsid w:val="68487D89"/>
    <w:rsid w:val="685C47A7"/>
    <w:rsid w:val="6861486A"/>
    <w:rsid w:val="68BA2D43"/>
    <w:rsid w:val="68E249DE"/>
    <w:rsid w:val="69A03190"/>
    <w:rsid w:val="6BE14E89"/>
    <w:rsid w:val="6BF773F4"/>
    <w:rsid w:val="6D0A227B"/>
    <w:rsid w:val="6D1159A2"/>
    <w:rsid w:val="6D1C037E"/>
    <w:rsid w:val="6D3C66A0"/>
    <w:rsid w:val="6DFB0400"/>
    <w:rsid w:val="6E062037"/>
    <w:rsid w:val="6E9F4396"/>
    <w:rsid w:val="6F225677"/>
    <w:rsid w:val="6FFF70CF"/>
    <w:rsid w:val="70160EB7"/>
    <w:rsid w:val="709143BC"/>
    <w:rsid w:val="71375303"/>
    <w:rsid w:val="717710F1"/>
    <w:rsid w:val="71865D60"/>
    <w:rsid w:val="74207A92"/>
    <w:rsid w:val="755B679D"/>
    <w:rsid w:val="75776953"/>
    <w:rsid w:val="787104C6"/>
    <w:rsid w:val="794A2915"/>
    <w:rsid w:val="7A682B38"/>
    <w:rsid w:val="7A9F6E8B"/>
    <w:rsid w:val="7B032BCD"/>
    <w:rsid w:val="7B38059E"/>
    <w:rsid w:val="7B973497"/>
    <w:rsid w:val="7D2B48E2"/>
    <w:rsid w:val="7D6541C9"/>
    <w:rsid w:val="7D6774DC"/>
    <w:rsid w:val="7D8F16AE"/>
    <w:rsid w:val="7DAF04D1"/>
    <w:rsid w:val="7E227FFA"/>
    <w:rsid w:val="7E297E23"/>
    <w:rsid w:val="7E793DF2"/>
    <w:rsid w:val="7F0056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4"/>
      <w:szCs w:val="21"/>
      <w:lang w:val="en-US" w:eastAsia="zh-CN" w:bidi="ar-SA"/>
    </w:rPr>
  </w:style>
  <w:style w:type="character" w:default="1" w:styleId="4">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a正文"/>
    <w:basedOn w:val="1"/>
    <w:qFormat/>
    <w:uiPriority w:val="0"/>
    <w:pPr>
      <w:ind w:firstLine="200" w:firstLineChars="200"/>
    </w:pPr>
    <w:rPr>
      <w:szCs w:val="24"/>
    </w:rPr>
  </w:style>
  <w:style w:type="paragraph" w:customStyle="1" w:styleId="6">
    <w:name w:val="Revision"/>
    <w:hidden/>
    <w:unhideWhenUsed/>
    <w:qFormat/>
    <w:uiPriority w:val="99"/>
    <w:rPr>
      <w:rFonts w:ascii="Times New Roman" w:hAnsi="Times New Roman" w:eastAsia="宋体" w:cstheme="minorBidi"/>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1043</Words>
  <Characters>6077</Characters>
  <Lines>90</Lines>
  <Paragraphs>22</Paragraphs>
  <TotalTime>0</TotalTime>
  <ScaleCrop>false</ScaleCrop>
  <LinksUpToDate>false</LinksUpToDate>
  <CharactersWithSpaces>6822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2025-07-31T06:41:00Z</dcterms:created>
  <dc:creator>18612</dc:creator>
  <cp:lastModifiedBy>yuxin qiao</cp:lastModifiedBy>
  <dcterms:modified xsi:type="dcterms:W3CDTF">2025-12-05T15:44:53Z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eyJoZGlkIjoiNzg5MGViYTQ0OTc1ZTQwZWQxMmM4YTZiMmRjMDVjZmIiLCJ1c2VySWQiOiI3NDI4MDcxNzAifQ==</vt:lpwstr>
  </property>
  <property fmtid="{D5CDD505-2E9C-101B-9397-08002B2CF9AE}" pid="4" name="ICV">
    <vt:lpwstr>34F680E3AEA14862B5954395D1E8EBC4_13</vt:lpwstr>
  </property>
</Properties>
</file>