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C24" w:rsidRPr="00181C84" w:rsidRDefault="00221C24" w:rsidP="00F7383A">
      <w:pPr>
        <w:pStyle w:val="Style1"/>
        <w:rPr>
          <w:b/>
        </w:rPr>
      </w:pPr>
      <w:r w:rsidRPr="00181C84">
        <w:rPr>
          <w:b/>
        </w:rPr>
        <w:t>This supplement</w:t>
      </w:r>
      <w:r w:rsidR="00AA052A">
        <w:rPr>
          <w:b/>
        </w:rPr>
        <w:t>ary Information</w:t>
      </w:r>
      <w:r w:rsidRPr="00181C84">
        <w:rPr>
          <w:b/>
        </w:rPr>
        <w:t xml:space="preserve"> contains </w:t>
      </w:r>
    </w:p>
    <w:p w:rsidR="00221C24" w:rsidRPr="00181C84" w:rsidRDefault="00221C24" w:rsidP="00F7383A">
      <w:pPr>
        <w:pStyle w:val="Style1"/>
        <w:rPr>
          <w:b/>
        </w:rPr>
      </w:pPr>
      <w:r w:rsidRPr="00181C84">
        <w:rPr>
          <w:b/>
        </w:rPr>
        <w:t>Supplementary Discussions</w:t>
      </w:r>
      <w:r w:rsidR="00901C2C">
        <w:rPr>
          <w:b/>
        </w:rPr>
        <w:t xml:space="preserve"> 1</w:t>
      </w:r>
      <w:r w:rsidR="00901C2C" w:rsidRPr="00C05C8D">
        <w:rPr>
          <w:szCs w:val="24"/>
        </w:rPr>
        <w:t>−</w:t>
      </w:r>
      <w:r w:rsidR="00901C2C">
        <w:rPr>
          <w:b/>
        </w:rPr>
        <w:t>3</w:t>
      </w:r>
    </w:p>
    <w:p w:rsidR="00221C24" w:rsidRPr="00181C84" w:rsidRDefault="00221C24" w:rsidP="00F7383A">
      <w:pPr>
        <w:pStyle w:val="Style1"/>
        <w:rPr>
          <w:b/>
        </w:rPr>
      </w:pPr>
      <w:r w:rsidRPr="00181C84">
        <w:rPr>
          <w:b/>
        </w:rPr>
        <w:t>Supplementary Method</w:t>
      </w:r>
      <w:r w:rsidR="00DF03F4">
        <w:rPr>
          <w:b/>
        </w:rPr>
        <w:t>s</w:t>
      </w:r>
    </w:p>
    <w:p w:rsidR="00221C24" w:rsidRPr="00181C84" w:rsidRDefault="00221C24" w:rsidP="00F7383A">
      <w:pPr>
        <w:pStyle w:val="Style1"/>
        <w:rPr>
          <w:b/>
        </w:rPr>
      </w:pPr>
      <w:r w:rsidRPr="00181C84">
        <w:rPr>
          <w:b/>
        </w:rPr>
        <w:t xml:space="preserve">Supplementary Figures </w:t>
      </w:r>
      <w:r w:rsidR="00901C2C">
        <w:rPr>
          <w:b/>
        </w:rPr>
        <w:t>1</w:t>
      </w:r>
      <w:r w:rsidR="00901C2C" w:rsidRPr="00C05C8D">
        <w:rPr>
          <w:szCs w:val="24"/>
        </w:rPr>
        <w:t>−</w:t>
      </w:r>
      <w:r w:rsidR="00901C2C">
        <w:rPr>
          <w:b/>
        </w:rPr>
        <w:t xml:space="preserve">20 </w:t>
      </w:r>
    </w:p>
    <w:p w:rsidR="00221C24" w:rsidRPr="00181C84" w:rsidRDefault="00221C24" w:rsidP="00F7383A">
      <w:pPr>
        <w:pStyle w:val="Style1"/>
        <w:rPr>
          <w:b/>
        </w:rPr>
      </w:pPr>
      <w:r w:rsidRPr="00181C84">
        <w:rPr>
          <w:b/>
        </w:rPr>
        <w:t>Supplementary Tables</w:t>
      </w:r>
      <w:r w:rsidR="00901C2C">
        <w:rPr>
          <w:b/>
        </w:rPr>
        <w:t xml:space="preserve"> 1</w:t>
      </w:r>
      <w:r w:rsidR="00901C2C" w:rsidRPr="00C05C8D">
        <w:rPr>
          <w:szCs w:val="24"/>
        </w:rPr>
        <w:t>−</w:t>
      </w:r>
      <w:r w:rsidR="00901C2C">
        <w:rPr>
          <w:b/>
        </w:rPr>
        <w:t xml:space="preserve">8 </w:t>
      </w:r>
    </w:p>
    <w:p w:rsidR="00221C24" w:rsidRPr="00181C84" w:rsidRDefault="00221C24" w:rsidP="00F7383A">
      <w:pPr>
        <w:pStyle w:val="Style1"/>
        <w:rPr>
          <w:b/>
        </w:rPr>
      </w:pPr>
      <w:r w:rsidRPr="00181C84">
        <w:rPr>
          <w:b/>
        </w:rPr>
        <w:t>Supplementary References</w:t>
      </w:r>
    </w:p>
    <w:p w:rsidR="00221C24" w:rsidRDefault="00221C24"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pPr>
    </w:p>
    <w:p w:rsidR="00CA11E7" w:rsidRDefault="00CA11E7" w:rsidP="00F7383A">
      <w:pPr>
        <w:pStyle w:val="Style1"/>
        <w:rPr>
          <w:b/>
        </w:rPr>
      </w:pPr>
      <w:r w:rsidRPr="00181C84">
        <w:rPr>
          <w:b/>
        </w:rPr>
        <w:lastRenderedPageBreak/>
        <w:t>Supplementary Discussion 1</w:t>
      </w:r>
    </w:p>
    <w:p w:rsidR="00181C84" w:rsidRPr="00181C84" w:rsidRDefault="00181C84" w:rsidP="00F7383A">
      <w:pPr>
        <w:pStyle w:val="Style1"/>
        <w:rPr>
          <w:b/>
        </w:rPr>
      </w:pPr>
      <w:r w:rsidRPr="00181C84">
        <w:rPr>
          <w:b/>
        </w:rPr>
        <w:t xml:space="preserve">Low temperature </w:t>
      </w:r>
      <w:r>
        <w:rPr>
          <w:b/>
        </w:rPr>
        <w:t xml:space="preserve">specific </w:t>
      </w:r>
      <w:r w:rsidRPr="00181C84">
        <w:rPr>
          <w:b/>
        </w:rPr>
        <w:t>heat capacity measurements</w:t>
      </w:r>
    </w:p>
    <w:p w:rsidR="00181C84" w:rsidRPr="0041611B" w:rsidRDefault="00181C84" w:rsidP="00F7383A">
      <w:pPr>
        <w:spacing w:before="120" w:after="0" w:line="360" w:lineRule="auto"/>
        <w:ind w:firstLine="360"/>
        <w:jc w:val="both"/>
        <w:rPr>
          <w:rFonts w:ascii="Times New Roman" w:hAnsi="Times New Roman" w:cs="Times New Roman"/>
        </w:rPr>
      </w:pPr>
      <w:r w:rsidRPr="0041611B">
        <w:rPr>
          <w:rFonts w:ascii="Times New Roman" w:hAnsi="Times New Roman" w:cs="Times New Roman"/>
        </w:rPr>
        <w:t xml:space="preserve">The </w:t>
      </w:r>
      <w:r>
        <w:rPr>
          <w:rFonts w:ascii="Times New Roman" w:hAnsi="Times New Roman" w:cs="Times New Roman"/>
        </w:rPr>
        <w:t>temperature-dependent</w:t>
      </w:r>
      <w:r w:rsidRPr="0041611B">
        <w:rPr>
          <w:rFonts w:ascii="Times New Roman" w:hAnsi="Times New Roman" w:cs="Times New Roman"/>
        </w:rPr>
        <w:t xml:space="preserve"> </w:t>
      </w:r>
      <w:r>
        <w:rPr>
          <w:rFonts w:ascii="Times New Roman" w:hAnsi="Times New Roman" w:cs="Times New Roman"/>
        </w:rPr>
        <w:t xml:space="preserve">specific </w:t>
      </w:r>
      <w:r w:rsidRPr="0041611B">
        <w:rPr>
          <w:rFonts w:ascii="Times New Roman" w:hAnsi="Times New Roman" w:cs="Times New Roman"/>
        </w:rPr>
        <w:t>heat capacity (</w:t>
      </w:r>
      <w:proofErr w:type="spellStart"/>
      <w:r w:rsidRPr="0041611B">
        <w:rPr>
          <w:rFonts w:ascii="Times New Roman" w:hAnsi="Times New Roman" w:cs="Times New Roman"/>
        </w:rPr>
        <w:t>C</w:t>
      </w:r>
      <w:r w:rsidRPr="0041611B">
        <w:rPr>
          <w:rFonts w:ascii="Times New Roman" w:hAnsi="Times New Roman" w:cs="Times New Roman"/>
          <w:vertAlign w:val="subscript"/>
        </w:rPr>
        <w:t>p</w:t>
      </w:r>
      <w:proofErr w:type="spellEnd"/>
      <w:r w:rsidRPr="0041611B">
        <w:rPr>
          <w:rFonts w:ascii="Times New Roman" w:hAnsi="Times New Roman" w:cs="Times New Roman"/>
        </w:rPr>
        <w:t xml:space="preserve">) of pristine </w:t>
      </w:r>
      <w:proofErr w:type="spellStart"/>
      <w:r w:rsidRPr="0041611B">
        <w:rPr>
          <w:rFonts w:ascii="Times New Roman" w:hAnsi="Times New Roman" w:cs="Times New Roman"/>
        </w:rPr>
        <w:t>SnS</w:t>
      </w:r>
      <w:proofErr w:type="spellEnd"/>
      <w:r w:rsidRPr="0041611B">
        <w:rPr>
          <w:rFonts w:ascii="Times New Roman" w:hAnsi="Times New Roman" w:cs="Times New Roman"/>
        </w:rPr>
        <w:t xml:space="preserve"> and Na/Ag </w:t>
      </w:r>
      <w:r>
        <w:rPr>
          <w:rFonts w:ascii="Times New Roman" w:hAnsi="Times New Roman" w:cs="Times New Roman"/>
        </w:rPr>
        <w:t>co-doped</w:t>
      </w:r>
      <w:r w:rsidRPr="0041611B">
        <w:rPr>
          <w:rFonts w:ascii="Times New Roman" w:hAnsi="Times New Roman" w:cs="Times New Roman"/>
        </w:rPr>
        <w:t xml:space="preserve"> </w:t>
      </w:r>
      <w:proofErr w:type="spellStart"/>
      <w:r w:rsidRPr="0041611B">
        <w:rPr>
          <w:rFonts w:ascii="Times New Roman" w:hAnsi="Times New Roman" w:cs="Times New Roman"/>
        </w:rPr>
        <w:t>SnS</w:t>
      </w:r>
      <w:proofErr w:type="spellEnd"/>
      <w:r>
        <w:rPr>
          <w:rFonts w:ascii="Times New Roman" w:hAnsi="Times New Roman" w:cs="Times New Roman"/>
        </w:rPr>
        <w:t xml:space="preserve"> (</w:t>
      </w:r>
      <w:r w:rsidRPr="00B26FF8">
        <w:rPr>
          <w:rFonts w:ascii="Times New Roman" w:hAnsi="Times New Roman" w:cs="Times New Roman"/>
          <w:i/>
        </w:rPr>
        <w:t>x</w:t>
      </w:r>
      <w:r>
        <w:rPr>
          <w:rFonts w:ascii="Times New Roman" w:hAnsi="Times New Roman" w:cs="Times New Roman"/>
        </w:rPr>
        <w:t xml:space="preserve"> = 0.03) single crystals was measured by Quantum Design PPMS and </w:t>
      </w:r>
      <w:r w:rsidRPr="0041611B">
        <w:rPr>
          <w:rFonts w:ascii="Times New Roman" w:hAnsi="Times New Roman" w:cs="Times New Roman"/>
        </w:rPr>
        <w:t>analyzed using a combined Debye–Einstein model</w:t>
      </w:r>
      <w:r w:rsidR="00E93F49" w:rsidRPr="00E93F49">
        <w:rPr>
          <w:rFonts w:ascii="Times New Roman" w:hAnsi="Times New Roman" w:cs="Times New Roman"/>
          <w:i/>
          <w:vertAlign w:val="superscript"/>
        </w:rPr>
        <w:t>1</w:t>
      </w:r>
      <w:r>
        <w:rPr>
          <w:rFonts w:ascii="Times New Roman" w:hAnsi="Times New Roman" w:cs="Times New Roman"/>
        </w:rPr>
        <w:t xml:space="preserve">, as </w:t>
      </w:r>
      <w:r w:rsidR="00EB148A">
        <w:rPr>
          <w:rFonts w:ascii="Times New Roman" w:hAnsi="Times New Roman" w:cs="Times New Roman"/>
        </w:rPr>
        <w:t>shown in Supplementary Figure 21</w:t>
      </w:r>
      <w:r w:rsidRPr="0041611B">
        <w:rPr>
          <w:rFonts w:ascii="Times New Roman" w:hAnsi="Times New Roman" w:cs="Times New Roman"/>
        </w:rPr>
        <w:t xml:space="preserve">. The fits reproduced the experimental data </w:t>
      </w:r>
      <w:r w:rsidR="00A205C9">
        <w:rPr>
          <w:rFonts w:ascii="Times New Roman" w:hAnsi="Times New Roman" w:cs="Times New Roman"/>
        </w:rPr>
        <w:t xml:space="preserve">(see Supplementary Table 8) </w:t>
      </w:r>
      <w:r w:rsidRPr="0041611B">
        <w:rPr>
          <w:rFonts w:ascii="Times New Roman" w:hAnsi="Times New Roman" w:cs="Times New Roman"/>
        </w:rPr>
        <w:t>with excellent agreement (R</w:t>
      </w:r>
      <w:r w:rsidRPr="0041611B">
        <w:rPr>
          <w:rFonts w:ascii="Times New Roman" w:hAnsi="Times New Roman" w:cs="Times New Roman"/>
          <w:vertAlign w:val="superscript"/>
        </w:rPr>
        <w:t>2</w:t>
      </w:r>
      <w:r w:rsidRPr="0041611B">
        <w:rPr>
          <w:rFonts w:ascii="Times New Roman" w:hAnsi="Times New Roman" w:cs="Times New Roman"/>
        </w:rPr>
        <w:t xml:space="preserve"> &gt; 0.9996), enabling separation of electronic, acoustic, and optical phonon contributions.</w:t>
      </w:r>
      <w:r>
        <w:rPr>
          <w:rFonts w:ascii="Times New Roman" w:hAnsi="Times New Roman" w:cs="Times New Roman"/>
        </w:rPr>
        <w:t xml:space="preserve"> </w:t>
      </w:r>
      <w:r w:rsidRPr="0041611B">
        <w:rPr>
          <w:rFonts w:ascii="Times New Roman" w:hAnsi="Times New Roman" w:cs="Times New Roman"/>
        </w:rPr>
        <w:t xml:space="preserve">For pristine </w:t>
      </w:r>
      <w:proofErr w:type="spellStart"/>
      <w:r w:rsidRPr="0041611B">
        <w:rPr>
          <w:rFonts w:ascii="Times New Roman" w:hAnsi="Times New Roman" w:cs="Times New Roman"/>
        </w:rPr>
        <w:t>SnS</w:t>
      </w:r>
      <w:proofErr w:type="spellEnd"/>
      <w:r w:rsidRPr="0041611B">
        <w:rPr>
          <w:rFonts w:ascii="Times New Roman" w:hAnsi="Times New Roman" w:cs="Times New Roman"/>
        </w:rPr>
        <w:t xml:space="preserve">, the </w:t>
      </w:r>
      <w:proofErr w:type="spellStart"/>
      <w:r w:rsidRPr="0041611B">
        <w:rPr>
          <w:rFonts w:ascii="Times New Roman" w:hAnsi="Times New Roman" w:cs="Times New Roman"/>
        </w:rPr>
        <w:t>Sommerfeld</w:t>
      </w:r>
      <w:proofErr w:type="spellEnd"/>
      <w:r w:rsidRPr="0041611B">
        <w:rPr>
          <w:rFonts w:ascii="Times New Roman" w:hAnsi="Times New Roman" w:cs="Times New Roman"/>
        </w:rPr>
        <w:t xml:space="preserve"> coefficient was found to be (</w:t>
      </w:r>
      <w:r>
        <w:rPr>
          <w:rFonts w:ascii="Times New Roman" w:hAnsi="Times New Roman" w:cs="Times New Roman"/>
        </w:rPr>
        <w:t>γ</w:t>
      </w:r>
      <w:r w:rsidRPr="0041611B">
        <w:rPr>
          <w:rFonts w:ascii="Times New Roman" w:hAnsi="Times New Roman" w:cs="Times New Roman"/>
        </w:rPr>
        <w:t>= 0.00234</w:t>
      </w:r>
      <w:r>
        <w:rPr>
          <w:rFonts w:ascii="Times New Roman" w:hAnsi="Times New Roman" w:cs="Times New Roman"/>
        </w:rPr>
        <w:t xml:space="preserve"> Jmol</w:t>
      </w:r>
      <w:r w:rsidRPr="0041611B">
        <w:rPr>
          <w:rFonts w:ascii="Times New Roman" w:hAnsi="Times New Roman" w:cs="Times New Roman"/>
          <w:vertAlign w:val="superscript"/>
        </w:rPr>
        <w:t>-1</w:t>
      </w:r>
      <w:r>
        <w:rPr>
          <w:rFonts w:ascii="Times New Roman" w:hAnsi="Times New Roman" w:cs="Times New Roman"/>
        </w:rPr>
        <w:t>K</w:t>
      </w:r>
      <w:r w:rsidRPr="0041611B">
        <w:rPr>
          <w:rFonts w:ascii="Times New Roman" w:hAnsi="Times New Roman" w:cs="Times New Roman"/>
          <w:vertAlign w:val="superscript"/>
        </w:rPr>
        <w:t>-2</w:t>
      </w:r>
      <w:r w:rsidRPr="0041611B">
        <w:rPr>
          <w:rFonts w:ascii="Times New Roman" w:hAnsi="Times New Roman" w:cs="Times New Roman"/>
        </w:rPr>
        <w:t>), consistent with its semiconducting nature and negligible electronic density of states at the Fermi level. The Debye temperature was estimated as (</w:t>
      </w:r>
      <w:proofErr w:type="spellStart"/>
      <w:r>
        <w:rPr>
          <w:rFonts w:ascii="Times New Roman" w:hAnsi="Times New Roman" w:cs="Times New Roman"/>
        </w:rPr>
        <w:t>θ</w:t>
      </w:r>
      <w:r w:rsidRPr="0041611B">
        <w:rPr>
          <w:rFonts w:ascii="Times New Roman" w:hAnsi="Times New Roman" w:cs="Times New Roman"/>
          <w:vertAlign w:val="subscript"/>
        </w:rPr>
        <w:t>D</w:t>
      </w:r>
      <w:proofErr w:type="spellEnd"/>
      <w:r>
        <w:rPr>
          <w:rFonts w:ascii="Times New Roman" w:hAnsi="Times New Roman" w:cs="Times New Roman"/>
        </w:rPr>
        <w:t xml:space="preserve"> =</w:t>
      </w:r>
      <w:r w:rsidRPr="0041611B">
        <w:rPr>
          <w:rFonts w:ascii="Times New Roman" w:hAnsi="Times New Roman" w:cs="Times New Roman"/>
        </w:rPr>
        <w:t>276</w:t>
      </w:r>
      <w:r>
        <w:rPr>
          <w:rFonts w:ascii="Times New Roman" w:hAnsi="Times New Roman" w:cs="Times New Roman"/>
        </w:rPr>
        <w:t xml:space="preserve"> K</w:t>
      </w:r>
      <w:r w:rsidRPr="0041611B">
        <w:rPr>
          <w:rFonts w:ascii="Times New Roman" w:hAnsi="Times New Roman" w:cs="Times New Roman"/>
        </w:rPr>
        <w:t>), corresponding to ~0.024 eV or ~192 cm</w:t>
      </w:r>
      <w:r w:rsidRPr="0041611B">
        <w:rPr>
          <w:rFonts w:ascii="Times New Roman" w:hAnsi="Times New Roman" w:cs="Times New Roman"/>
          <w:vertAlign w:val="superscript"/>
        </w:rPr>
        <w:t>-1</w:t>
      </w:r>
      <w:r w:rsidRPr="0041611B">
        <w:rPr>
          <w:rFonts w:ascii="Times New Roman" w:hAnsi="Times New Roman" w:cs="Times New Roman"/>
        </w:rPr>
        <w:t xml:space="preserve">, reflecting relatively stiff acoustic phonons in the orthorhombic lattice. Three Einstein modes were required to capture the optical phonon spectrum: </w:t>
      </w:r>
      <w:r>
        <w:rPr>
          <w:rFonts w:ascii="Times New Roman" w:hAnsi="Times New Roman" w:cs="Times New Roman"/>
        </w:rPr>
        <w:t>θ</w:t>
      </w:r>
      <w:r>
        <w:rPr>
          <w:rFonts w:ascii="Times New Roman" w:hAnsi="Times New Roman" w:cs="Times New Roman"/>
          <w:vertAlign w:val="subscript"/>
        </w:rPr>
        <w:t>E1</w:t>
      </w:r>
      <w:r w:rsidRPr="0041611B">
        <w:rPr>
          <w:rFonts w:ascii="Times New Roman" w:hAnsi="Times New Roman" w:cs="Times New Roman"/>
        </w:rPr>
        <w:t xml:space="preserve"> </w:t>
      </w:r>
      <w:r>
        <w:rPr>
          <w:rFonts w:ascii="Times New Roman" w:hAnsi="Times New Roman" w:cs="Times New Roman"/>
        </w:rPr>
        <w:t xml:space="preserve">≈ </w:t>
      </w:r>
      <w:r w:rsidRPr="0041611B">
        <w:rPr>
          <w:rFonts w:ascii="Times New Roman" w:hAnsi="Times New Roman" w:cs="Times New Roman"/>
        </w:rPr>
        <w:t>25.7</w:t>
      </w:r>
      <w:r>
        <w:rPr>
          <w:rFonts w:ascii="Times New Roman" w:hAnsi="Times New Roman" w:cs="Times New Roman"/>
        </w:rPr>
        <w:t xml:space="preserve"> K </w:t>
      </w:r>
      <w:r w:rsidRPr="0041611B">
        <w:rPr>
          <w:rFonts w:ascii="Times New Roman" w:hAnsi="Times New Roman" w:cs="Times New Roman"/>
        </w:rPr>
        <w:t>(~0.0022 eV, ~18 cm</w:t>
      </w:r>
      <w:r w:rsidRPr="0041611B">
        <w:rPr>
          <w:rFonts w:ascii="Times New Roman" w:hAnsi="Times New Roman" w:cs="Times New Roman"/>
          <w:vertAlign w:val="superscript"/>
        </w:rPr>
        <w:t>-1</w:t>
      </w:r>
      <w:r w:rsidRPr="0041611B">
        <w:rPr>
          <w:rFonts w:ascii="Times New Roman" w:hAnsi="Times New Roman" w:cs="Times New Roman"/>
        </w:rPr>
        <w:t xml:space="preserve">), </w:t>
      </w:r>
      <w:r>
        <w:rPr>
          <w:rFonts w:ascii="Times New Roman" w:hAnsi="Times New Roman" w:cs="Times New Roman"/>
        </w:rPr>
        <w:t>θ</w:t>
      </w:r>
      <w:r>
        <w:rPr>
          <w:rFonts w:ascii="Times New Roman" w:hAnsi="Times New Roman" w:cs="Times New Roman"/>
          <w:vertAlign w:val="subscript"/>
        </w:rPr>
        <w:t>E2</w:t>
      </w:r>
      <w:r w:rsidRPr="0041611B">
        <w:rPr>
          <w:rFonts w:ascii="Times New Roman" w:hAnsi="Times New Roman" w:cs="Times New Roman"/>
        </w:rPr>
        <w:t xml:space="preserve"> </w:t>
      </w:r>
      <w:r>
        <w:rPr>
          <w:rFonts w:ascii="Times New Roman" w:hAnsi="Times New Roman" w:cs="Times New Roman"/>
        </w:rPr>
        <w:t xml:space="preserve">≈ </w:t>
      </w:r>
      <w:r w:rsidRPr="0041611B">
        <w:rPr>
          <w:rFonts w:ascii="Times New Roman" w:hAnsi="Times New Roman" w:cs="Times New Roman"/>
        </w:rPr>
        <w:t>60.3</w:t>
      </w:r>
      <w:r>
        <w:rPr>
          <w:rFonts w:ascii="Times New Roman" w:hAnsi="Times New Roman" w:cs="Times New Roman"/>
        </w:rPr>
        <w:t xml:space="preserve"> </w:t>
      </w:r>
      <w:r w:rsidRPr="0041611B">
        <w:rPr>
          <w:rFonts w:ascii="Times New Roman" w:hAnsi="Times New Roman" w:cs="Times New Roman"/>
        </w:rPr>
        <w:t>K</w:t>
      </w:r>
      <w:r>
        <w:rPr>
          <w:rFonts w:ascii="Times New Roman" w:hAnsi="Times New Roman" w:cs="Times New Roman"/>
        </w:rPr>
        <w:t xml:space="preserve"> </w:t>
      </w:r>
      <w:r w:rsidRPr="0041611B">
        <w:rPr>
          <w:rFonts w:ascii="Times New Roman" w:hAnsi="Times New Roman" w:cs="Times New Roman"/>
        </w:rPr>
        <w:t>(~0.0052 eV, ~42 cm</w:t>
      </w:r>
      <w:r w:rsidRPr="0041611B">
        <w:rPr>
          <w:rFonts w:ascii="Times New Roman" w:hAnsi="Times New Roman" w:cs="Times New Roman"/>
          <w:vertAlign w:val="superscript"/>
        </w:rPr>
        <w:t>-1</w:t>
      </w:r>
      <w:r w:rsidRPr="0041611B">
        <w:rPr>
          <w:rFonts w:ascii="Times New Roman" w:hAnsi="Times New Roman" w:cs="Times New Roman"/>
        </w:rPr>
        <w:t xml:space="preserve">), and </w:t>
      </w:r>
      <w:r>
        <w:rPr>
          <w:rFonts w:ascii="Times New Roman" w:hAnsi="Times New Roman" w:cs="Times New Roman"/>
        </w:rPr>
        <w:t>θ</w:t>
      </w:r>
      <w:r>
        <w:rPr>
          <w:rFonts w:ascii="Times New Roman" w:hAnsi="Times New Roman" w:cs="Times New Roman"/>
          <w:vertAlign w:val="subscript"/>
        </w:rPr>
        <w:t>E3</w:t>
      </w:r>
      <w:r w:rsidRPr="0041611B">
        <w:rPr>
          <w:rFonts w:ascii="Times New Roman" w:hAnsi="Times New Roman" w:cs="Times New Roman"/>
        </w:rPr>
        <w:t xml:space="preserve"> </w:t>
      </w:r>
      <w:r>
        <w:rPr>
          <w:rFonts w:ascii="Times New Roman" w:hAnsi="Times New Roman" w:cs="Times New Roman"/>
        </w:rPr>
        <w:t>≈</w:t>
      </w:r>
      <w:r w:rsidRPr="0041611B">
        <w:rPr>
          <w:rFonts w:ascii="Times New Roman" w:hAnsi="Times New Roman" w:cs="Times New Roman"/>
        </w:rPr>
        <w:t xml:space="preserve"> 102.8</w:t>
      </w:r>
      <w:r>
        <w:rPr>
          <w:rFonts w:ascii="Times New Roman" w:hAnsi="Times New Roman" w:cs="Times New Roman"/>
        </w:rPr>
        <w:t xml:space="preserve"> </w:t>
      </w:r>
      <w:r w:rsidRPr="0041611B">
        <w:rPr>
          <w:rFonts w:ascii="Times New Roman" w:hAnsi="Times New Roman" w:cs="Times New Roman"/>
        </w:rPr>
        <w:t>K (~0.0089 eV, ~71 cm</w:t>
      </w:r>
      <w:r w:rsidRPr="0041611B">
        <w:rPr>
          <w:rFonts w:ascii="Times New Roman" w:hAnsi="Times New Roman" w:cs="Times New Roman"/>
          <w:vertAlign w:val="superscript"/>
        </w:rPr>
        <w:t>-1</w:t>
      </w:r>
      <w:r w:rsidRPr="0041611B">
        <w:rPr>
          <w:rFonts w:ascii="Times New Roman" w:hAnsi="Times New Roman" w:cs="Times New Roman"/>
        </w:rPr>
        <w:t>.</w:t>
      </w:r>
      <w:r>
        <w:rPr>
          <w:rFonts w:ascii="Times New Roman" w:hAnsi="Times New Roman" w:cs="Times New Roman"/>
          <w:vertAlign w:val="superscript"/>
        </w:rPr>
        <w:t xml:space="preserve"> </w:t>
      </w:r>
      <w:r w:rsidRPr="0041611B">
        <w:rPr>
          <w:rFonts w:ascii="Times New Roman" w:hAnsi="Times New Roman" w:cs="Times New Roman"/>
        </w:rPr>
        <w:t xml:space="preserve">The </w:t>
      </w:r>
      <w:r>
        <w:rPr>
          <w:rFonts w:ascii="Times New Roman" w:hAnsi="Times New Roman" w:cs="Times New Roman"/>
        </w:rPr>
        <w:t>mid-energy</w:t>
      </w:r>
      <w:r w:rsidRPr="0041611B">
        <w:rPr>
          <w:rFonts w:ascii="Times New Roman" w:hAnsi="Times New Roman" w:cs="Times New Roman"/>
        </w:rPr>
        <w:t xml:space="preserve"> Einstein mode aligns closely with the A</w:t>
      </w:r>
      <w:r w:rsidRPr="0041611B">
        <w:rPr>
          <w:rFonts w:ascii="Times New Roman" w:hAnsi="Times New Roman" w:cs="Times New Roman"/>
          <w:vertAlign w:val="subscript"/>
        </w:rPr>
        <w:t>g</w:t>
      </w:r>
      <w:r w:rsidRPr="0041611B">
        <w:rPr>
          <w:rFonts w:ascii="Times New Roman" w:hAnsi="Times New Roman" w:cs="Times New Roman"/>
        </w:rPr>
        <w:t xml:space="preserve"> Raman mode of </w:t>
      </w:r>
      <w:proofErr w:type="spellStart"/>
      <w:r w:rsidRPr="0041611B">
        <w:rPr>
          <w:rFonts w:ascii="Times New Roman" w:hAnsi="Times New Roman" w:cs="Times New Roman"/>
        </w:rPr>
        <w:t>SnS</w:t>
      </w:r>
      <w:proofErr w:type="spellEnd"/>
      <w:r w:rsidRPr="0041611B">
        <w:rPr>
          <w:rFonts w:ascii="Times New Roman" w:hAnsi="Times New Roman" w:cs="Times New Roman"/>
        </w:rPr>
        <w:t>, confirming consistency between calorimetric and vibrational spectroscopy data.</w:t>
      </w:r>
    </w:p>
    <w:p w:rsidR="00181C84" w:rsidRPr="0041611B" w:rsidRDefault="00181C84" w:rsidP="00F7383A">
      <w:pPr>
        <w:spacing w:before="120" w:after="0" w:line="360" w:lineRule="auto"/>
        <w:ind w:firstLine="360"/>
        <w:jc w:val="both"/>
        <w:rPr>
          <w:rFonts w:ascii="Times New Roman" w:hAnsi="Times New Roman" w:cs="Times New Roman"/>
        </w:rPr>
      </w:pPr>
      <w:r w:rsidRPr="0041611B">
        <w:rPr>
          <w:rFonts w:ascii="Times New Roman" w:hAnsi="Times New Roman" w:cs="Times New Roman"/>
        </w:rPr>
        <w:t xml:space="preserve">Upon Na/Ag </w:t>
      </w:r>
      <w:r>
        <w:rPr>
          <w:rFonts w:ascii="Times New Roman" w:hAnsi="Times New Roman" w:cs="Times New Roman"/>
        </w:rPr>
        <w:t>co-doping</w:t>
      </w:r>
      <w:r w:rsidRPr="0041611B">
        <w:rPr>
          <w:rFonts w:ascii="Times New Roman" w:hAnsi="Times New Roman" w:cs="Times New Roman"/>
        </w:rPr>
        <w:t xml:space="preserve">, the electronic contribution increased slightly </w:t>
      </w:r>
      <w:r>
        <w:rPr>
          <w:rFonts w:ascii="Times New Roman" w:hAnsi="Times New Roman" w:cs="Times New Roman"/>
        </w:rPr>
        <w:t>γ</w:t>
      </w:r>
      <w:r w:rsidRPr="0041611B">
        <w:rPr>
          <w:rFonts w:ascii="Times New Roman" w:hAnsi="Times New Roman" w:cs="Times New Roman"/>
        </w:rPr>
        <w:t>= 0.002</w:t>
      </w:r>
      <w:r>
        <w:rPr>
          <w:rFonts w:ascii="Times New Roman" w:hAnsi="Times New Roman" w:cs="Times New Roman"/>
        </w:rPr>
        <w:t>77 Jmol</w:t>
      </w:r>
      <w:r w:rsidRPr="0041611B">
        <w:rPr>
          <w:rFonts w:ascii="Times New Roman" w:hAnsi="Times New Roman" w:cs="Times New Roman"/>
          <w:vertAlign w:val="superscript"/>
        </w:rPr>
        <w:t>-1</w:t>
      </w:r>
      <w:r>
        <w:rPr>
          <w:rFonts w:ascii="Times New Roman" w:hAnsi="Times New Roman" w:cs="Times New Roman"/>
        </w:rPr>
        <w:t>K</w:t>
      </w:r>
      <w:r w:rsidRPr="0041611B">
        <w:rPr>
          <w:rFonts w:ascii="Times New Roman" w:hAnsi="Times New Roman" w:cs="Times New Roman"/>
          <w:vertAlign w:val="superscript"/>
        </w:rPr>
        <w:t>-2</w:t>
      </w:r>
      <w:r w:rsidRPr="0041611B">
        <w:rPr>
          <w:rFonts w:ascii="Times New Roman" w:hAnsi="Times New Roman" w:cs="Times New Roman"/>
        </w:rPr>
        <w:t xml:space="preserve">, indicating enhanced carrier density or density of states near the Fermi level. The Debye temperature remained essentially unchanged </w:t>
      </w:r>
      <w:proofErr w:type="spellStart"/>
      <w:r>
        <w:rPr>
          <w:rFonts w:ascii="Times New Roman" w:hAnsi="Times New Roman" w:cs="Times New Roman"/>
        </w:rPr>
        <w:t>θ</w:t>
      </w:r>
      <w:r w:rsidRPr="0041611B">
        <w:rPr>
          <w:rFonts w:ascii="Times New Roman" w:hAnsi="Times New Roman" w:cs="Times New Roman"/>
          <w:vertAlign w:val="subscript"/>
        </w:rPr>
        <w:t>D</w:t>
      </w:r>
      <w:proofErr w:type="spellEnd"/>
      <w:r>
        <w:rPr>
          <w:rFonts w:ascii="Times New Roman" w:hAnsi="Times New Roman" w:cs="Times New Roman"/>
        </w:rPr>
        <w:t xml:space="preserve"> =</w:t>
      </w:r>
      <w:r w:rsidRPr="0041611B">
        <w:rPr>
          <w:rFonts w:ascii="Times New Roman" w:hAnsi="Times New Roman" w:cs="Times New Roman"/>
        </w:rPr>
        <w:t>276</w:t>
      </w:r>
      <w:r>
        <w:rPr>
          <w:rFonts w:ascii="Times New Roman" w:hAnsi="Times New Roman" w:cs="Times New Roman"/>
        </w:rPr>
        <w:t xml:space="preserve"> K</w:t>
      </w:r>
      <w:r w:rsidRPr="0041611B">
        <w:rPr>
          <w:rFonts w:ascii="Times New Roman" w:hAnsi="Times New Roman" w:cs="Times New Roman"/>
        </w:rPr>
        <w:t xml:space="preserve"> </w:t>
      </w:r>
      <w:r>
        <w:rPr>
          <w:rFonts w:ascii="Times New Roman" w:hAnsi="Times New Roman" w:cs="Times New Roman"/>
        </w:rPr>
        <w:t>(</w:t>
      </w:r>
      <w:r w:rsidRPr="0041611B">
        <w:rPr>
          <w:rFonts w:ascii="Times New Roman" w:hAnsi="Times New Roman" w:cs="Times New Roman"/>
        </w:rPr>
        <w:t>~0.024 eV, ~192 cm</w:t>
      </w:r>
      <w:r w:rsidRPr="0041611B">
        <w:rPr>
          <w:rFonts w:ascii="Times New Roman" w:hAnsi="Times New Roman" w:cs="Times New Roman"/>
          <w:vertAlign w:val="superscript"/>
        </w:rPr>
        <w:t>-1</w:t>
      </w:r>
      <w:r w:rsidRPr="0041611B">
        <w:rPr>
          <w:rFonts w:ascii="Times New Roman" w:hAnsi="Times New Roman" w:cs="Times New Roman"/>
        </w:rPr>
        <w:t>), confirming that the long</w:t>
      </w:r>
      <w:r w:rsidRPr="0041611B">
        <w:rPr>
          <w:rFonts w:ascii="Times New Roman" w:hAnsi="Times New Roman" w:cs="Times New Roman"/>
        </w:rPr>
        <w:noBreakHyphen/>
        <w:t>wavelength acoustic phonon spectrum and elastic stiffness of the lattice were preserved. However, subtle modifications were observed in the optical phonon contributions: the lowest</w:t>
      </w:r>
      <w:r w:rsidRPr="0041611B">
        <w:rPr>
          <w:rFonts w:ascii="Times New Roman" w:hAnsi="Times New Roman" w:cs="Times New Roman"/>
        </w:rPr>
        <w:noBreakHyphen/>
        <w:t xml:space="preserve">energy Einstein mode stiffened slightly to </w:t>
      </w:r>
      <w:r>
        <w:rPr>
          <w:rFonts w:ascii="Times New Roman" w:hAnsi="Times New Roman" w:cs="Times New Roman"/>
        </w:rPr>
        <w:t>θ</w:t>
      </w:r>
      <w:r>
        <w:rPr>
          <w:rFonts w:ascii="Times New Roman" w:hAnsi="Times New Roman" w:cs="Times New Roman"/>
          <w:vertAlign w:val="subscript"/>
        </w:rPr>
        <w:t>E1</w:t>
      </w:r>
      <w:r w:rsidRPr="0041611B">
        <w:rPr>
          <w:rFonts w:ascii="Times New Roman" w:hAnsi="Times New Roman" w:cs="Times New Roman"/>
        </w:rPr>
        <w:t xml:space="preserve"> </w:t>
      </w:r>
      <w:r>
        <w:rPr>
          <w:rFonts w:ascii="Times New Roman" w:hAnsi="Times New Roman" w:cs="Times New Roman"/>
        </w:rPr>
        <w:t xml:space="preserve">≈ </w:t>
      </w:r>
      <w:r w:rsidRPr="0041611B">
        <w:rPr>
          <w:rFonts w:ascii="Times New Roman" w:hAnsi="Times New Roman" w:cs="Times New Roman"/>
        </w:rPr>
        <w:t>2</w:t>
      </w:r>
      <w:r>
        <w:rPr>
          <w:rFonts w:ascii="Times New Roman" w:hAnsi="Times New Roman" w:cs="Times New Roman"/>
        </w:rPr>
        <w:t xml:space="preserve">6.4 K </w:t>
      </w:r>
      <w:r w:rsidRPr="0041611B">
        <w:rPr>
          <w:rFonts w:ascii="Times New Roman" w:hAnsi="Times New Roman" w:cs="Times New Roman"/>
        </w:rPr>
        <w:t>(~0.002</w:t>
      </w:r>
      <w:r>
        <w:rPr>
          <w:rFonts w:ascii="Times New Roman" w:hAnsi="Times New Roman" w:cs="Times New Roman"/>
        </w:rPr>
        <w:t>3</w:t>
      </w:r>
      <w:r w:rsidRPr="0041611B">
        <w:rPr>
          <w:rFonts w:ascii="Times New Roman" w:hAnsi="Times New Roman" w:cs="Times New Roman"/>
        </w:rPr>
        <w:t xml:space="preserve"> eV, ~18</w:t>
      </w:r>
      <w:r>
        <w:rPr>
          <w:rFonts w:ascii="Times New Roman" w:hAnsi="Times New Roman" w:cs="Times New Roman"/>
        </w:rPr>
        <w:t>.3</w:t>
      </w:r>
      <w:r w:rsidRPr="0041611B">
        <w:rPr>
          <w:rFonts w:ascii="Times New Roman" w:hAnsi="Times New Roman" w:cs="Times New Roman"/>
        </w:rPr>
        <w:t xml:space="preserve"> cm</w:t>
      </w:r>
      <w:r w:rsidRPr="0041611B">
        <w:rPr>
          <w:rFonts w:ascii="Times New Roman" w:hAnsi="Times New Roman" w:cs="Times New Roman"/>
          <w:vertAlign w:val="superscript"/>
        </w:rPr>
        <w:t>-1</w:t>
      </w:r>
      <w:r w:rsidRPr="0041611B">
        <w:rPr>
          <w:rFonts w:ascii="Times New Roman" w:hAnsi="Times New Roman" w:cs="Times New Roman"/>
        </w:rPr>
        <w:t>) with increased weight, while the highest</w:t>
      </w:r>
      <w:r w:rsidRPr="0041611B">
        <w:rPr>
          <w:rFonts w:ascii="Times New Roman" w:hAnsi="Times New Roman" w:cs="Times New Roman"/>
        </w:rPr>
        <w:noBreakHyphen/>
        <w:t xml:space="preserve">energy mode showed a slight reduction in amplitude. These changes suggest that Na/Ag substitution perturbs local vibrational environments, introducing additional </w:t>
      </w:r>
      <w:r>
        <w:rPr>
          <w:rFonts w:ascii="Times New Roman" w:hAnsi="Times New Roman" w:cs="Times New Roman"/>
        </w:rPr>
        <w:t>low-energy</w:t>
      </w:r>
      <w:r w:rsidRPr="0041611B">
        <w:rPr>
          <w:rFonts w:ascii="Times New Roman" w:hAnsi="Times New Roman" w:cs="Times New Roman"/>
        </w:rPr>
        <w:t xml:space="preserve"> localized modes.</w:t>
      </w:r>
    </w:p>
    <w:p w:rsidR="00181C84" w:rsidRDefault="00181C84" w:rsidP="00F7383A">
      <w:pPr>
        <w:spacing w:before="120" w:after="0" w:line="360" w:lineRule="auto"/>
        <w:ind w:firstLine="360"/>
        <w:jc w:val="both"/>
        <w:rPr>
          <w:rFonts w:ascii="Times New Roman" w:hAnsi="Times New Roman" w:cs="Times New Roman"/>
        </w:rPr>
      </w:pPr>
      <w:r w:rsidRPr="0041611B">
        <w:rPr>
          <w:rFonts w:ascii="Times New Roman" w:hAnsi="Times New Roman" w:cs="Times New Roman"/>
        </w:rPr>
        <w:t>The (</w:t>
      </w:r>
      <w:proofErr w:type="spellStart"/>
      <w:r w:rsidRPr="0041611B">
        <w:rPr>
          <w:rFonts w:ascii="Times New Roman" w:hAnsi="Times New Roman" w:cs="Times New Roman"/>
        </w:rPr>
        <w:t>C</w:t>
      </w:r>
      <w:r w:rsidRPr="0041611B">
        <w:rPr>
          <w:rFonts w:ascii="Times New Roman" w:hAnsi="Times New Roman" w:cs="Times New Roman"/>
          <w:vertAlign w:val="subscript"/>
        </w:rPr>
        <w:t>p</w:t>
      </w:r>
      <w:proofErr w:type="spellEnd"/>
      <w:r w:rsidRPr="0041611B">
        <w:rPr>
          <w:rFonts w:ascii="Times New Roman" w:hAnsi="Times New Roman" w:cs="Times New Roman"/>
        </w:rPr>
        <w:t>/T</w:t>
      </w:r>
      <w:r w:rsidRPr="0041611B">
        <w:rPr>
          <w:rFonts w:ascii="Times New Roman" w:hAnsi="Times New Roman" w:cs="Times New Roman"/>
          <w:vertAlign w:val="superscript"/>
        </w:rPr>
        <w:t>3</w:t>
      </w:r>
      <w:r w:rsidRPr="0041611B">
        <w:rPr>
          <w:rFonts w:ascii="Times New Roman" w:hAnsi="Times New Roman" w:cs="Times New Roman"/>
        </w:rPr>
        <w:t xml:space="preserve">) vs T plots for both pristine and doped samples reveal pronounced </w:t>
      </w:r>
      <w:r>
        <w:rPr>
          <w:rFonts w:ascii="Times New Roman" w:hAnsi="Times New Roman" w:cs="Times New Roman"/>
        </w:rPr>
        <w:t>boson-like</w:t>
      </w:r>
      <w:r w:rsidRPr="0041611B">
        <w:rPr>
          <w:rFonts w:ascii="Times New Roman" w:hAnsi="Times New Roman" w:cs="Times New Roman"/>
        </w:rPr>
        <w:t xml:space="preserve"> features, indicative of excess vibrational density of states beyond the Debye acoustic contribution. These localized </w:t>
      </w:r>
      <w:r>
        <w:rPr>
          <w:rFonts w:ascii="Times New Roman" w:hAnsi="Times New Roman" w:cs="Times New Roman"/>
        </w:rPr>
        <w:t>low-energy</w:t>
      </w:r>
      <w:r w:rsidRPr="0041611B">
        <w:rPr>
          <w:rFonts w:ascii="Times New Roman" w:hAnsi="Times New Roman" w:cs="Times New Roman"/>
        </w:rPr>
        <w:t xml:space="preserve"> modes, strengthened upon doping, provide additional scattering channels that couple to acoustic phonons and to the A</w:t>
      </w:r>
      <w:r w:rsidRPr="0041611B">
        <w:rPr>
          <w:rFonts w:ascii="Times New Roman" w:hAnsi="Times New Roman" w:cs="Times New Roman"/>
          <w:vertAlign w:val="subscript"/>
        </w:rPr>
        <w:t>g</w:t>
      </w:r>
      <w:r w:rsidRPr="0041611B">
        <w:rPr>
          <w:rFonts w:ascii="Times New Roman" w:hAnsi="Times New Roman" w:cs="Times New Roman"/>
        </w:rPr>
        <w:t xml:space="preserve"> optical mode (~42 cm</w:t>
      </w:r>
      <w:r w:rsidRPr="003522A8">
        <w:rPr>
          <w:rFonts w:ascii="Times New Roman" w:hAnsi="Times New Roman" w:cs="Times New Roman"/>
          <w:vertAlign w:val="superscript"/>
        </w:rPr>
        <w:t>-1</w:t>
      </w:r>
      <w:r w:rsidRPr="0041611B">
        <w:rPr>
          <w:rFonts w:ascii="Times New Roman" w:hAnsi="Times New Roman" w:cs="Times New Roman"/>
        </w:rPr>
        <w:t>). Although the overall heat capacity and Debye temperature remain nearly identical between pristine and doped samples, the lattice thermal conductivity of the doped crystals decreases significantly. This reduction is attributed to enhanced phonon scattering mechanisms introduced by Na/Ag substitution: (</w:t>
      </w:r>
      <w:proofErr w:type="spellStart"/>
      <w:r w:rsidRPr="0041611B">
        <w:rPr>
          <w:rFonts w:ascii="Times New Roman" w:hAnsi="Times New Roman" w:cs="Times New Roman"/>
        </w:rPr>
        <w:t>i</w:t>
      </w:r>
      <w:proofErr w:type="spellEnd"/>
      <w:r w:rsidRPr="0041611B">
        <w:rPr>
          <w:rFonts w:ascii="Times New Roman" w:hAnsi="Times New Roman" w:cs="Times New Roman"/>
        </w:rPr>
        <w:t>) point</w:t>
      </w:r>
      <w:r w:rsidRPr="0041611B">
        <w:rPr>
          <w:rFonts w:ascii="Times New Roman" w:hAnsi="Times New Roman" w:cs="Times New Roman"/>
        </w:rPr>
        <w:noBreakHyphen/>
        <w:t>defect scattering from mass and strain</w:t>
      </w:r>
      <w:r w:rsidRPr="0041611B">
        <w:rPr>
          <w:rFonts w:ascii="Times New Roman" w:hAnsi="Times New Roman" w:cs="Times New Roman"/>
        </w:rPr>
        <w:noBreakHyphen/>
        <w:t>field fluctuations, (ii) hybridization of acoustic phonons with low</w:t>
      </w:r>
      <w:r w:rsidRPr="0041611B">
        <w:rPr>
          <w:rFonts w:ascii="Times New Roman" w:hAnsi="Times New Roman" w:cs="Times New Roman"/>
        </w:rPr>
        <w:noBreakHyphen/>
        <w:t>energy localized modes, and (iii) modestly stronger electron–phonon interactions due to increased γ. Collectively, these effects shorten phonon lifetimes and reduce the phonon mean free path without altering phonon velocities or heat capacity, thereby suppressing</w:t>
      </w:r>
      <w:r>
        <w:rPr>
          <w:rFonts w:ascii="Times New Roman" w:hAnsi="Times New Roman" w:cs="Times New Roman"/>
        </w:rPr>
        <w:t xml:space="preserve"> </w:t>
      </w:r>
      <w:proofErr w:type="spellStart"/>
      <w:r>
        <w:rPr>
          <w:rFonts w:ascii="Times New Roman" w:hAnsi="Times New Roman" w:cs="Times New Roman"/>
        </w:rPr>
        <w:t>κ</w:t>
      </w:r>
      <w:r w:rsidRPr="003522A8">
        <w:rPr>
          <w:rFonts w:ascii="Times New Roman" w:hAnsi="Times New Roman" w:cs="Times New Roman"/>
          <w:vertAlign w:val="subscript"/>
        </w:rPr>
        <w:t>L</w:t>
      </w:r>
      <w:proofErr w:type="spellEnd"/>
      <w:r>
        <w:rPr>
          <w:rFonts w:ascii="Times New Roman" w:hAnsi="Times New Roman" w:cs="Times New Roman"/>
        </w:rPr>
        <w:t xml:space="preserve"> </w:t>
      </w:r>
      <w:r w:rsidRPr="0041611B">
        <w:rPr>
          <w:rFonts w:ascii="Times New Roman" w:hAnsi="Times New Roman" w:cs="Times New Roman"/>
        </w:rPr>
        <w:t>in the doped crystals.</w:t>
      </w:r>
    </w:p>
    <w:p w:rsidR="00181C84" w:rsidRPr="00C77E9C" w:rsidRDefault="00181C84" w:rsidP="00F7383A">
      <w:pPr>
        <w:spacing w:before="120" w:after="0" w:line="360" w:lineRule="auto"/>
        <w:ind w:firstLine="720"/>
        <w:jc w:val="both"/>
        <w:rPr>
          <w:rFonts w:ascii="Times New Roman" w:hAnsi="Times New Roman" w:cs="Times New Roman"/>
        </w:rPr>
      </w:pPr>
      <w:r w:rsidRPr="00986DA9">
        <w:rPr>
          <w:rFonts w:ascii="Times New Roman" w:hAnsi="Times New Roman" w:cs="Times New Roman"/>
        </w:rPr>
        <w:lastRenderedPageBreak/>
        <w:t xml:space="preserve">To fit the </w:t>
      </w:r>
      <w:proofErr w:type="spellStart"/>
      <w:r>
        <w:rPr>
          <w:rFonts w:ascii="Times New Roman" w:hAnsi="Times New Roman" w:cs="Times New Roman"/>
        </w:rPr>
        <w:t>C</w:t>
      </w:r>
      <w:r w:rsidRPr="00986DA9">
        <w:rPr>
          <w:rFonts w:ascii="Times New Roman" w:hAnsi="Times New Roman" w:cs="Times New Roman"/>
          <w:vertAlign w:val="subscript"/>
        </w:rPr>
        <w:t>p</w:t>
      </w:r>
      <w:proofErr w:type="spellEnd"/>
      <w:r>
        <w:rPr>
          <w:rFonts w:ascii="Times New Roman" w:hAnsi="Times New Roman" w:cs="Times New Roman"/>
        </w:rPr>
        <w:t>/T versus T</w:t>
      </w:r>
      <w:r w:rsidRPr="00C77E9C">
        <w:rPr>
          <w:rFonts w:ascii="Times New Roman" w:hAnsi="Times New Roman" w:cs="Times New Roman"/>
          <w:vertAlign w:val="superscript"/>
        </w:rPr>
        <w:t>2</w:t>
      </w:r>
      <w:r>
        <w:rPr>
          <w:rFonts w:ascii="Times New Roman" w:hAnsi="Times New Roman" w:cs="Times New Roman"/>
        </w:rPr>
        <w:t xml:space="preserve"> </w:t>
      </w:r>
      <w:r w:rsidRPr="00986DA9">
        <w:rPr>
          <w:rFonts w:ascii="Times New Roman" w:hAnsi="Times New Roman" w:cs="Times New Roman"/>
        </w:rPr>
        <w:t xml:space="preserve">data for </w:t>
      </w:r>
      <w:proofErr w:type="spellStart"/>
      <w:r>
        <w:rPr>
          <w:rFonts w:ascii="Times New Roman" w:hAnsi="Times New Roman" w:cs="Times New Roman"/>
        </w:rPr>
        <w:t>SnS</w:t>
      </w:r>
      <w:proofErr w:type="spellEnd"/>
      <w:r>
        <w:rPr>
          <w:rFonts w:ascii="Times New Roman" w:hAnsi="Times New Roman" w:cs="Times New Roman"/>
        </w:rPr>
        <w:t xml:space="preserve"> crystal</w:t>
      </w:r>
      <w:r w:rsidRPr="00986DA9">
        <w:rPr>
          <w:rFonts w:ascii="Times New Roman" w:hAnsi="Times New Roman" w:cs="Times New Roman"/>
        </w:rPr>
        <w:t xml:space="preserve">, we </w:t>
      </w:r>
      <w:r>
        <w:rPr>
          <w:rFonts w:ascii="Times New Roman" w:hAnsi="Times New Roman" w:cs="Times New Roman"/>
        </w:rPr>
        <w:t>used</w:t>
      </w:r>
      <w:r w:rsidRPr="00986DA9">
        <w:rPr>
          <w:rFonts w:ascii="Times New Roman" w:hAnsi="Times New Roman" w:cs="Times New Roman"/>
        </w:rPr>
        <w:t xml:space="preserve"> a combined Debye-Einstein mode</w:t>
      </w:r>
      <w:r>
        <w:rPr>
          <w:rFonts w:ascii="Times New Roman" w:hAnsi="Times New Roman" w:cs="Times New Roman"/>
        </w:rPr>
        <w:t>l</w:t>
      </w:r>
      <w:r w:rsidR="00D478F3" w:rsidRPr="00D478F3">
        <w:rPr>
          <w:rFonts w:ascii="Times New Roman" w:hAnsi="Times New Roman" w:cs="Times New Roman"/>
          <w:i/>
          <w:vertAlign w:val="superscript"/>
        </w:rPr>
        <w:t>1</w:t>
      </w:r>
      <w:r>
        <w:rPr>
          <w:rFonts w:ascii="Times New Roman" w:hAnsi="Times New Roman" w:cs="Times New Roman"/>
        </w:rPr>
        <w:t>.</w:t>
      </w:r>
      <w:r w:rsidRPr="00986DA9">
        <w:rPr>
          <w:rFonts w:ascii="Times New Roman" w:hAnsi="Times New Roman" w:cs="Times New Roman"/>
        </w:rPr>
        <w:t xml:space="preserve"> </w:t>
      </w:r>
      <w:r w:rsidRPr="00521282">
        <w:rPr>
          <w:rFonts w:ascii="Times New Roman" w:hAnsi="Times New Roman" w:cs="Times New Roman"/>
        </w:rPr>
        <w:t xml:space="preserve">This approach captures both the acoustic and localized optical phonon contributions to the heat capacity, enabling </w:t>
      </w:r>
      <w:r w:rsidR="00A205C9">
        <w:rPr>
          <w:rFonts w:ascii="Times New Roman" w:hAnsi="Times New Roman" w:cs="Times New Roman"/>
        </w:rPr>
        <w:t xml:space="preserve">an </w:t>
      </w:r>
      <w:r w:rsidRPr="00521282">
        <w:rPr>
          <w:rFonts w:ascii="Times New Roman" w:hAnsi="Times New Roman" w:cs="Times New Roman"/>
        </w:rPr>
        <w:t>accurate description across low- and high-temperature regimes and providing deeper insight into the thermodynamic behavior of the alloy</w:t>
      </w:r>
      <w:r w:rsidRPr="00986DA9">
        <w:rPr>
          <w:rFonts w:ascii="Times New Roman" w:hAnsi="Times New Roman" w:cs="Times New Roman"/>
        </w:rPr>
        <w:t xml:space="preserve">. </w:t>
      </w:r>
    </w:p>
    <w:p w:rsidR="00181C84" w:rsidRDefault="00181C84" w:rsidP="00F7383A">
      <w:pPr>
        <w:spacing w:before="120" w:after="0" w:line="360" w:lineRule="auto"/>
        <w:jc w:val="right"/>
        <w:rPr>
          <w:rFonts w:ascii="Times New Roman" w:hAnsi="Times New Roman" w:cs="Times New Roman"/>
        </w:rPr>
      </w:pPr>
      <w:r w:rsidRPr="002D588A">
        <w:rPr>
          <w:rFonts w:ascii="Times New Roman" w:hAnsi="Times New Roman" w:cs="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15.05pt" o:ole="">
            <v:imagedata r:id="rId5" o:title=""/>
          </v:shape>
          <o:OLEObject Type="Embed" ProgID="Equation.3" ShapeID="_x0000_i1025" DrawAspect="Content" ObjectID="_1829294742" r:id="rId6"/>
        </w:object>
      </w:r>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C</m:t>
                </m:r>
              </m:e>
              <m:sub>
                <m:r>
                  <w:rPr>
                    <w:rFonts w:ascii="Cambria Math" w:hAnsi="Times New Roman" w:cs="Times New Roman"/>
                  </w:rPr>
                  <m:t>p</m:t>
                </m:r>
              </m:sub>
            </m:sSub>
          </m:num>
          <m:den>
            <m:r>
              <w:rPr>
                <w:rFonts w:ascii="Cambria Math" w:hAnsi="Times New Roman" w:cs="Times New Roman"/>
              </w:rPr>
              <m:t>T</m:t>
            </m:r>
          </m:den>
        </m:f>
        <m:r>
          <w:rPr>
            <w:rFonts w:ascii="Cambria Math" w:hAnsi="Times New Roman" w:cs="Times New Roman"/>
          </w:rPr>
          <m:t>=γ+β</m:t>
        </m:r>
        <m:sSup>
          <m:sSupPr>
            <m:ctrlPr>
              <w:rPr>
                <w:rFonts w:ascii="Cambria Math" w:hAnsi="Times New Roman" w:cs="Times New Roman"/>
                <w:i/>
              </w:rPr>
            </m:ctrlPr>
          </m:sSupPr>
          <m:e>
            <m:r>
              <w:rPr>
                <w:rFonts w:ascii="Cambria Math" w:hAnsi="Times New Roman" w:cs="Times New Roman"/>
              </w:rPr>
              <m:t>T</m:t>
            </m:r>
          </m:e>
          <m:sup>
            <m:r>
              <w:rPr>
                <w:rFonts w:ascii="Cambria Math" w:hAnsi="Times New Roman" w:cs="Times New Roman"/>
              </w:rPr>
              <m:t>2</m:t>
            </m:r>
          </m:sup>
        </m:sSup>
        <m:r>
          <w:rPr>
            <w:rFonts w:ascii="Cambria Math" w:hAnsi="Times New Roman" w:cs="Times New Roman"/>
          </w:rPr>
          <m:t>+</m:t>
        </m:r>
        <m:limLow>
          <m:limLowPr>
            <m:ctrlPr>
              <w:rPr>
                <w:rFonts w:ascii="Cambria Math" w:hAnsi="Cambria Math" w:cs="Times New Roman"/>
                <w:i/>
              </w:rPr>
            </m:ctrlPr>
          </m:limLowPr>
          <m:e>
            <m:r>
              <w:rPr>
                <w:rFonts w:ascii="Cambria Math" w:hAnsi="Times New Roman" w:cs="Times New Roman"/>
              </w:rPr>
              <m:t>∑</m:t>
            </m:r>
          </m:e>
          <m:lim>
            <m:r>
              <w:rPr>
                <w:rFonts w:ascii="Cambria Math" w:hAnsi="Times New Roman" w:cs="Times New Roman"/>
              </w:rPr>
              <m:t>n</m:t>
            </m:r>
            <m:ctrlPr>
              <w:rPr>
                <w:rFonts w:ascii="Cambria Math" w:hAnsi="Times New Roman" w:cs="Times New Roman"/>
                <w:i/>
              </w:rPr>
            </m:ctrlPr>
          </m:lim>
        </m:limLow>
        <m:d>
          <m:dPr>
            <m:ctrlPr>
              <w:rPr>
                <w:rFonts w:ascii="Cambria Math" w:hAnsi="Times New Roman" w:cs="Times New Roman"/>
                <w:i/>
              </w:rPr>
            </m:ctrlPr>
          </m:dPr>
          <m:e>
            <m:sSub>
              <m:sSubPr>
                <m:ctrlPr>
                  <w:rPr>
                    <w:rFonts w:ascii="Cambria Math" w:hAnsi="Times New Roman" w:cs="Times New Roman"/>
                    <w:i/>
                  </w:rPr>
                </m:ctrlPr>
              </m:sSubPr>
              <m:e>
                <m:r>
                  <w:rPr>
                    <w:rFonts w:ascii="Cambria Math" w:hAnsi="Times New Roman" w:cs="Times New Roman"/>
                  </w:rPr>
                  <m:t>A</m:t>
                </m:r>
              </m:e>
              <m:sub>
                <m:r>
                  <w:rPr>
                    <w:rFonts w:ascii="Cambria Math" w:hAnsi="Times New Roman" w:cs="Times New Roman"/>
                  </w:rPr>
                  <m:t>n</m:t>
                </m:r>
              </m:sub>
            </m:sSub>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Times New Roman" w:cs="Times New Roman"/>
                          </w:rPr>
                          <m:t>Θ</m:t>
                        </m:r>
                      </m:e>
                      <m:sub>
                        <m:r>
                          <w:rPr>
                            <w:rFonts w:ascii="Cambria Math" w:hAnsi="Times New Roman" w:cs="Times New Roman"/>
                          </w:rPr>
                          <m:t>En</m:t>
                        </m:r>
                        <m:ctrlPr>
                          <w:rPr>
                            <w:rFonts w:ascii="Cambria Math" w:hAnsi="Times New Roman" w:cs="Times New Roman"/>
                            <w:i/>
                          </w:rPr>
                        </m:ctrlPr>
                      </m:sub>
                    </m:sSub>
                  </m:e>
                </m:d>
                <m:ctrlPr>
                  <w:rPr>
                    <w:rFonts w:ascii="Cambria Math" w:hAnsi="Times New Roman" w:cs="Times New Roman"/>
                    <w:i/>
                  </w:rPr>
                </m:ctrlPr>
              </m:e>
              <m:sup>
                <m:r>
                  <w:rPr>
                    <w:rFonts w:ascii="Cambria Math" w:hAnsi="Times New Roman" w:cs="Times New Roman"/>
                  </w:rPr>
                  <m:t>2</m:t>
                </m:r>
                <m:ctrlPr>
                  <w:rPr>
                    <w:rFonts w:ascii="Cambria Math" w:hAnsi="Times New Roman" w:cs="Times New Roman"/>
                    <w:i/>
                  </w:rPr>
                </m:ctrlPr>
              </m:sup>
            </m:sSup>
            <m:r>
              <w:rPr>
                <w:rFonts w:ascii="Cambria Math" w:hAnsi="Times New Roman" w:cs="Times New Roman"/>
              </w:rPr>
              <m:t>.</m:t>
            </m:r>
            <m:sSup>
              <m:sSupPr>
                <m:ctrlPr>
                  <w:rPr>
                    <w:rFonts w:ascii="Cambria Math" w:hAnsi="Times New Roman" w:cs="Times New Roman"/>
                    <w:i/>
                  </w:rPr>
                </m:ctrlPr>
              </m:sSupPr>
              <m:e>
                <m:d>
                  <m:dPr>
                    <m:ctrlPr>
                      <w:rPr>
                        <w:rFonts w:ascii="Cambria Math" w:hAnsi="Times New Roman" w:cs="Times New Roman"/>
                        <w:i/>
                      </w:rPr>
                    </m:ctrlPr>
                  </m:dPr>
                  <m:e>
                    <m:sSup>
                      <m:sSupPr>
                        <m:ctrlPr>
                          <w:rPr>
                            <w:rFonts w:ascii="Cambria Math" w:hAnsi="Times New Roman" w:cs="Times New Roman"/>
                            <w:i/>
                          </w:rPr>
                        </m:ctrlPr>
                      </m:sSupPr>
                      <m:e>
                        <m:r>
                          <w:rPr>
                            <w:rFonts w:ascii="Cambria Math" w:hAnsi="Times New Roman" w:cs="Times New Roman"/>
                          </w:rPr>
                          <m:t>T</m:t>
                        </m:r>
                      </m:e>
                      <m:sup>
                        <m:r>
                          <w:rPr>
                            <w:rFonts w:ascii="Cambria Math" w:hAnsi="Times New Roman" w:cs="Times New Roman"/>
                          </w:rPr>
                          <m:t>2</m:t>
                        </m:r>
                      </m:sup>
                    </m:sSup>
                    <m:ctrlPr>
                      <w:rPr>
                        <w:rFonts w:ascii="Cambria Math" w:hAnsi="Cambria Math" w:cs="Times New Roman"/>
                        <w:i/>
                      </w:rPr>
                    </m:ctrlPr>
                  </m:e>
                </m:d>
                <m:ctrlPr>
                  <w:rPr>
                    <w:rFonts w:ascii="Cambria Math" w:hAnsi="Cambria Math" w:cs="Times New Roman"/>
                    <w:i/>
                  </w:rPr>
                </m:ctrlPr>
              </m:e>
              <m:sup>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3</m:t>
                    </m:r>
                  </m:num>
                  <m:den>
                    <m:r>
                      <w:rPr>
                        <w:rFonts w:ascii="Cambria Math" w:hAnsi="Times New Roman" w:cs="Times New Roman"/>
                      </w:rPr>
                      <m:t>2</m:t>
                    </m:r>
                  </m:den>
                </m:f>
                <m:ctrlPr>
                  <w:rPr>
                    <w:rFonts w:ascii="Cambria Math" w:hAnsi="Cambria Math" w:cs="Times New Roman"/>
                    <w:i/>
                  </w:rPr>
                </m:ctrlPr>
              </m:sup>
            </m:sSup>
            <m:r>
              <w:rPr>
                <w:rFonts w:ascii="Cambria Math" w:hAnsi="Times New Roman" w:cs="Times New Roman"/>
              </w:rPr>
              <m:t>.</m:t>
            </m:r>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e</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Times New Roman" w:cs="Times New Roman"/>
                              </w:rPr>
                              <m:t>Θ</m:t>
                            </m:r>
                          </m:e>
                          <m:sub>
                            <m:r>
                              <w:rPr>
                                <w:rFonts w:ascii="Cambria Math" w:hAnsi="Times New Roman" w:cs="Times New Roman"/>
                              </w:rPr>
                              <m:t>En</m:t>
                            </m:r>
                            <m:ctrlPr>
                              <w:rPr>
                                <w:rFonts w:ascii="Cambria Math" w:hAnsi="Times New Roman" w:cs="Times New Roman"/>
                                <w:i/>
                              </w:rPr>
                            </m:ctrlPr>
                          </m:sub>
                        </m:sSub>
                        <m:ctrlPr>
                          <w:rPr>
                            <w:rFonts w:ascii="Cambria Math" w:hAnsi="Times New Roman" w:cs="Times New Roman"/>
                            <w:i/>
                          </w:rPr>
                        </m:ctrlPr>
                      </m:num>
                      <m:den>
                        <m:r>
                          <w:rPr>
                            <w:rFonts w:ascii="Cambria Math" w:hAnsi="Times New Roman" w:cs="Times New Roman"/>
                          </w:rPr>
                          <m:t>T</m:t>
                        </m:r>
                        <m:ctrlPr>
                          <w:rPr>
                            <w:rFonts w:ascii="Cambria Math" w:hAnsi="Times New Roman" w:cs="Times New Roman"/>
                            <w:i/>
                          </w:rPr>
                        </m:ctrlPr>
                      </m:den>
                    </m:f>
                    <m:ctrlPr>
                      <w:rPr>
                        <w:rFonts w:ascii="Cambria Math" w:hAnsi="Cambria Math" w:cs="Times New Roman"/>
                        <w:i/>
                      </w:rPr>
                    </m:ctrlPr>
                  </m:sup>
                </m:sSup>
                <m:ctrlPr>
                  <w:rPr>
                    <w:rFonts w:ascii="Cambria Math" w:hAnsi="Cambria Math" w:cs="Times New Roman"/>
                    <w:i/>
                  </w:rPr>
                </m:ctrlPr>
              </m:num>
              <m:den>
                <m:sSup>
                  <m:sSupPr>
                    <m:ctrlPr>
                      <w:rPr>
                        <w:rFonts w:ascii="Cambria Math" w:hAnsi="Times New Roman" w:cs="Times New Roman"/>
                        <w:i/>
                      </w:rPr>
                    </m:ctrlPr>
                  </m:sSupPr>
                  <m:e>
                    <m:d>
                      <m:dPr>
                        <m:ctrlPr>
                          <w:rPr>
                            <w:rFonts w:ascii="Cambria Math" w:hAnsi="Times New Roman" w:cs="Times New Roman"/>
                            <w:i/>
                          </w:rPr>
                        </m:ctrlPr>
                      </m:dPr>
                      <m:e>
                        <m:sSup>
                          <m:sSupPr>
                            <m:ctrlPr>
                              <w:rPr>
                                <w:rFonts w:ascii="Cambria Math" w:hAnsi="Times New Roman" w:cs="Times New Roman"/>
                                <w:i/>
                              </w:rPr>
                            </m:ctrlPr>
                          </m:sSupPr>
                          <m:e>
                            <m:r>
                              <w:rPr>
                                <w:rFonts w:ascii="Cambria Math" w:hAnsi="Times New Roman" w:cs="Times New Roman"/>
                              </w:rPr>
                              <m:t>e</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Times New Roman" w:cs="Times New Roman"/>
                                      </w:rPr>
                                      <m:t>Θ</m:t>
                                    </m:r>
                                  </m:e>
                                  <m:sub>
                                    <m:r>
                                      <w:rPr>
                                        <w:rFonts w:ascii="Cambria Math" w:hAnsi="Times New Roman" w:cs="Times New Roman"/>
                                      </w:rPr>
                                      <m:t>En</m:t>
                                    </m:r>
                                    <m:ctrlPr>
                                      <w:rPr>
                                        <w:rFonts w:ascii="Cambria Math" w:hAnsi="Times New Roman" w:cs="Times New Roman"/>
                                        <w:i/>
                                      </w:rPr>
                                    </m:ctrlPr>
                                  </m:sub>
                                </m:sSub>
                                <m:ctrlPr>
                                  <w:rPr>
                                    <w:rFonts w:ascii="Cambria Math" w:hAnsi="Times New Roman" w:cs="Times New Roman"/>
                                    <w:i/>
                                  </w:rPr>
                                </m:ctrlPr>
                              </m:num>
                              <m:den>
                                <m:r>
                                  <w:rPr>
                                    <w:rFonts w:ascii="Cambria Math" w:hAnsi="Times New Roman" w:cs="Times New Roman"/>
                                  </w:rPr>
                                  <m:t>T</m:t>
                                </m:r>
                                <m:ctrlPr>
                                  <w:rPr>
                                    <w:rFonts w:ascii="Cambria Math" w:hAnsi="Times New Roman" w:cs="Times New Roman"/>
                                    <w:i/>
                                  </w:rPr>
                                </m:ctrlPr>
                              </m:den>
                            </m:f>
                            <m:ctrlPr>
                              <w:rPr>
                                <w:rFonts w:ascii="Cambria Math" w:hAnsi="Cambria Math" w:cs="Times New Roman"/>
                                <w:i/>
                              </w:rPr>
                            </m:ctrlPr>
                          </m:sup>
                        </m:sSup>
                        <m:r>
                          <w:rPr>
                            <w:rFonts w:ascii="Cambria Math" w:hAnsi="Times New Roman" w:cs="Times New Roman"/>
                          </w:rPr>
                          <m:t>-</m:t>
                        </m:r>
                        <m:r>
                          <w:rPr>
                            <w:rFonts w:ascii="Cambria Math" w:hAnsi="Times New Roman" w:cs="Times New Roman"/>
                          </w:rPr>
                          <m:t>1</m:t>
                        </m:r>
                      </m:e>
                    </m:d>
                  </m:e>
                  <m:sup>
                    <m:r>
                      <w:rPr>
                        <w:rFonts w:ascii="Cambria Math" w:hAnsi="Times New Roman" w:cs="Times New Roman"/>
                      </w:rPr>
                      <m:t>2</m:t>
                    </m:r>
                  </m:sup>
                </m:sSup>
                <m:ctrlPr>
                  <w:rPr>
                    <w:rFonts w:ascii="Cambria Math" w:hAnsi="Cambria Math" w:cs="Times New Roman"/>
                    <w:i/>
                  </w:rPr>
                </m:ctrlPr>
              </m:den>
            </m:f>
            <m:ctrlPr>
              <w:rPr>
                <w:rFonts w:ascii="Cambria Math" w:hAnsi="Cambria Math" w:cs="Times New Roman"/>
                <w:i/>
              </w:rPr>
            </m:ctrlPr>
          </m:e>
        </m:d>
      </m:oMath>
      <w:r w:rsidR="00A205C9">
        <w:rPr>
          <w:rFonts w:ascii="Times New Roman" w:eastAsiaTheme="minorEastAsia" w:hAnsi="Times New Roman" w:cs="Times New Roman"/>
        </w:rPr>
        <w:t xml:space="preserve">                                         </w:t>
      </w:r>
      <w:r>
        <w:rPr>
          <w:rFonts w:ascii="Times New Roman" w:hAnsi="Times New Roman" w:cs="Times New Roman"/>
        </w:rPr>
        <w:t>(1)</w:t>
      </w:r>
    </w:p>
    <w:p w:rsidR="00181C84" w:rsidRDefault="00181C84" w:rsidP="00F7383A">
      <w:pPr>
        <w:spacing w:before="120" w:after="0" w:line="360" w:lineRule="auto"/>
        <w:jc w:val="right"/>
        <w:rPr>
          <w:rFonts w:ascii="Times New Roman" w:hAnsi="Times New Roman" w:cs="Times New Roman"/>
        </w:rPr>
      </w:pPr>
      <m:oMath>
        <m:r>
          <w:rPr>
            <w:rFonts w:ascii="Cambria Math" w:hAnsi="Times New Roman" w:cs="Times New Roman"/>
          </w:rPr>
          <m:t>β=C</m:t>
        </m:r>
        <m:d>
          <m:dPr>
            <m:ctrlPr>
              <w:rPr>
                <w:rFonts w:ascii="Cambria Math" w:hAnsi="Times New Roman" w:cs="Times New Roman"/>
                <w:i/>
              </w:rPr>
            </m:ctrlPr>
          </m:dPr>
          <m:e>
            <m:f>
              <m:fPr>
                <m:type m:val="lin"/>
                <m:ctrlPr>
                  <w:rPr>
                    <w:rFonts w:ascii="Cambria Math" w:hAnsi="Times New Roman" w:cs="Times New Roman"/>
                    <w:i/>
                  </w:rPr>
                </m:ctrlPr>
              </m:fPr>
              <m:num>
                <m:r>
                  <w:rPr>
                    <w:rFonts w:ascii="Cambria Math" w:hAnsi="Times New Roman" w:cs="Times New Roman"/>
                  </w:rPr>
                  <m:t>12</m:t>
                </m:r>
                <m:sSup>
                  <m:sSupPr>
                    <m:ctrlPr>
                      <w:rPr>
                        <w:rFonts w:ascii="Cambria Math" w:hAnsi="Times New Roman" w:cs="Times New Roman"/>
                        <w:i/>
                      </w:rPr>
                    </m:ctrlPr>
                  </m:sSupPr>
                  <m:e>
                    <m:r>
                      <w:rPr>
                        <w:rFonts w:ascii="Cambria Math" w:hAnsi="Times New Roman" w:cs="Times New Roman"/>
                      </w:rPr>
                      <m:t>π</m:t>
                    </m:r>
                  </m:e>
                  <m:sup>
                    <m:r>
                      <w:rPr>
                        <w:rFonts w:ascii="Cambria Math" w:hAnsi="Times New Roman" w:cs="Times New Roman"/>
                      </w:rPr>
                      <m:t>4</m:t>
                    </m:r>
                  </m:sup>
                </m:sSup>
                <m:sSub>
                  <m:sSubPr>
                    <m:ctrlPr>
                      <w:rPr>
                        <w:rFonts w:ascii="Cambria Math" w:hAnsi="Times New Roman" w:cs="Times New Roman"/>
                        <w:i/>
                      </w:rPr>
                    </m:ctrlPr>
                  </m:sSubPr>
                  <m:e>
                    <m:r>
                      <w:rPr>
                        <w:rFonts w:ascii="Cambria Math" w:hAnsi="Times New Roman" w:cs="Times New Roman"/>
                      </w:rPr>
                      <m:t>N</m:t>
                    </m:r>
                  </m:e>
                  <m:sub>
                    <m:r>
                      <w:rPr>
                        <w:rFonts w:ascii="Cambria Math" w:hAnsi="Times New Roman" w:cs="Times New Roman"/>
                      </w:rPr>
                      <m:t>A</m:t>
                    </m:r>
                  </m:sub>
                </m:sSub>
                <m:sSub>
                  <m:sSubPr>
                    <m:ctrlPr>
                      <w:rPr>
                        <w:rFonts w:ascii="Cambria Math" w:hAnsi="Times New Roman" w:cs="Times New Roman"/>
                        <w:i/>
                      </w:rPr>
                    </m:ctrlPr>
                  </m:sSubPr>
                  <m:e>
                    <m:r>
                      <w:rPr>
                        <w:rFonts w:ascii="Cambria Math" w:hAnsi="Times New Roman" w:cs="Times New Roman"/>
                      </w:rPr>
                      <m:t>k</m:t>
                    </m:r>
                  </m:e>
                  <m:sub>
                    <m:r>
                      <w:rPr>
                        <w:rFonts w:ascii="Cambria Math" w:hAnsi="Times New Roman" w:cs="Times New Roman"/>
                      </w:rPr>
                      <m:t>B</m:t>
                    </m:r>
                  </m:sub>
                </m:sSub>
              </m:num>
              <m:den>
                <m:r>
                  <w:rPr>
                    <w:rFonts w:ascii="Cambria Math" w:hAnsi="Times New Roman" w:cs="Times New Roman"/>
                  </w:rPr>
                  <m:t>5</m:t>
                </m:r>
              </m:den>
            </m:f>
            <m:ctrlPr>
              <w:rPr>
                <w:rFonts w:ascii="Cambria Math" w:hAnsi="Cambria Math" w:cs="Times New Roman"/>
                <w:i/>
              </w:rPr>
            </m:ctrlPr>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Times New Roman" w:cs="Times New Roman"/>
                      </w:rPr>
                      <m:t>Θ</m:t>
                    </m:r>
                  </m:e>
                  <m:sub>
                    <m:r>
                      <w:rPr>
                        <w:rFonts w:ascii="Cambria Math" w:hAnsi="Times New Roman" w:cs="Times New Roman"/>
                      </w:rPr>
                      <m:t>D</m:t>
                    </m:r>
                    <m:ctrlPr>
                      <w:rPr>
                        <w:rFonts w:ascii="Cambria Math" w:hAnsi="Times New Roman" w:cs="Times New Roman"/>
                        <w:i/>
                      </w:rPr>
                    </m:ctrlPr>
                  </m:sub>
                </m:sSub>
              </m:e>
            </m:d>
          </m:e>
          <m:sup>
            <m:r>
              <w:rPr>
                <w:rFonts w:ascii="Cambria Math" w:hAnsi="Times New Roman" w:cs="Times New Roman"/>
              </w:rPr>
              <m:t>-</m:t>
            </m:r>
            <m:r>
              <w:rPr>
                <w:rFonts w:ascii="Cambria Math" w:hAnsi="Times New Roman" w:cs="Times New Roman"/>
              </w:rPr>
              <m:t>3</m:t>
            </m:r>
            <m:ctrlPr>
              <w:rPr>
                <w:rFonts w:ascii="Cambria Math" w:hAnsi="Times New Roman" w:cs="Times New Roman"/>
                <w:i/>
              </w:rPr>
            </m:ctrlPr>
          </m:sup>
        </m:sSup>
      </m:oMath>
      <w:r w:rsidR="00A205C9">
        <w:rPr>
          <w:rFonts w:ascii="Times New Roman" w:eastAsiaTheme="minorEastAsia" w:hAnsi="Times New Roman" w:cs="Times New Roman"/>
        </w:rPr>
        <w:t xml:space="preserve">                                                          </w:t>
      </w:r>
      <w:r>
        <w:rPr>
          <w:rFonts w:ascii="Times New Roman" w:hAnsi="Times New Roman" w:cs="Times New Roman"/>
        </w:rPr>
        <w:t>(2)</w:t>
      </w:r>
    </w:p>
    <w:p w:rsidR="00181C84" w:rsidRDefault="00181C84" w:rsidP="00F7383A">
      <w:pPr>
        <w:spacing w:before="120" w:after="0" w:line="360" w:lineRule="auto"/>
        <w:jc w:val="right"/>
        <w:rPr>
          <w:rFonts w:ascii="Times New Roman" w:hAnsi="Times New Roman" w:cs="Times New Roman"/>
        </w:rPr>
      </w:pPr>
      <m:oMath>
        <m:r>
          <w:rPr>
            <w:rFonts w:ascii="Cambria Math" w:hAnsi="Times New Roman" w:cs="Times New Roman"/>
          </w:rPr>
          <m:t>C=1</m:t>
        </m:r>
        <m:r>
          <w:rPr>
            <w:rFonts w:ascii="Cambria Math" w:hAnsi="Times New Roman" w:cs="Times New Roman"/>
          </w:rPr>
          <m:t>-</m:t>
        </m:r>
        <m:sSub>
          <m:sSubPr>
            <m:ctrlPr>
              <w:rPr>
                <w:rFonts w:ascii="Cambria Math" w:hAnsi="Cambria Math" w:cs="Times New Roman"/>
                <w:i/>
              </w:rPr>
            </m:ctrlPr>
          </m:sSubPr>
          <m:e>
            <m:r>
              <w:rPr>
                <w:rFonts w:ascii="Cambria Math" w:hAnsi="Times New Roman" w:cs="Times New Roman"/>
              </w:rPr>
              <m:t>∑</m:t>
            </m:r>
          </m:e>
          <m:sub>
            <m:r>
              <w:rPr>
                <w:rFonts w:ascii="Cambria Math" w:hAnsi="Times New Roman" w:cs="Times New Roman"/>
              </w:rPr>
              <m:t>n</m:t>
            </m:r>
            <m:ctrlPr>
              <w:rPr>
                <w:rFonts w:ascii="Cambria Math" w:hAnsi="Times New Roman" w:cs="Times New Roman"/>
                <w:i/>
              </w:rPr>
            </m:ctrlPr>
          </m:sub>
        </m:sSub>
        <m:f>
          <m:fPr>
            <m:type m:val="lin"/>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A</m:t>
                </m:r>
              </m:e>
              <m:sub>
                <m:r>
                  <w:rPr>
                    <w:rFonts w:ascii="Cambria Math" w:hAnsi="Times New Roman" w:cs="Times New Roman"/>
                  </w:rPr>
                  <m:t>n</m:t>
                </m:r>
              </m:sub>
            </m:sSub>
          </m:num>
          <m:den>
            <m:d>
              <m:dPr>
                <m:ctrlPr>
                  <w:rPr>
                    <w:rFonts w:ascii="Cambria Math" w:hAnsi="Times New Roman" w:cs="Times New Roman"/>
                    <w:i/>
                  </w:rPr>
                </m:ctrlPr>
              </m:dPr>
              <m:e>
                <m:r>
                  <w:rPr>
                    <w:rFonts w:ascii="Cambria Math" w:hAnsi="Times New Roman" w:cs="Times New Roman"/>
                  </w:rPr>
                  <m:t>3NR</m:t>
                </m:r>
              </m:e>
            </m:d>
            <m:ctrlPr>
              <w:rPr>
                <w:rFonts w:ascii="Cambria Math" w:hAnsi="Cambria Math" w:cs="Times New Roman"/>
                <w:i/>
              </w:rPr>
            </m:ctrlPr>
          </m:den>
        </m:f>
      </m:oMath>
      <w:r w:rsidR="00A205C9">
        <w:rPr>
          <w:rFonts w:ascii="Times New Roman" w:eastAsiaTheme="minorEastAsia" w:hAnsi="Times New Roman" w:cs="Times New Roman"/>
        </w:rPr>
        <w:t xml:space="preserve">                                                                  </w:t>
      </w:r>
      <w:r>
        <w:rPr>
          <w:rFonts w:ascii="Times New Roman" w:hAnsi="Times New Roman" w:cs="Times New Roman"/>
        </w:rPr>
        <w:t>(3)</w:t>
      </w:r>
    </w:p>
    <w:p w:rsidR="00181C84" w:rsidRPr="00C01F13" w:rsidRDefault="00181C84" w:rsidP="00F7383A">
      <w:pPr>
        <w:spacing w:before="120" w:after="0" w:line="360" w:lineRule="auto"/>
        <w:jc w:val="both"/>
        <w:rPr>
          <w:rFonts w:ascii="Times New Roman" w:hAnsi="Times New Roman" w:cs="Times New Roman"/>
        </w:rPr>
      </w:pPr>
      <w:r>
        <w:rPr>
          <w:rFonts w:ascii="Times New Roman" w:hAnsi="Times New Roman" w:cs="Times New Roman"/>
        </w:rPr>
        <w:t>In the above equation, γ denotes the electronic contribution, and βT</w:t>
      </w:r>
      <w:r w:rsidRPr="002D588A">
        <w:rPr>
          <w:rFonts w:ascii="Times New Roman" w:hAnsi="Times New Roman" w:cs="Times New Roman"/>
          <w:vertAlign w:val="superscript"/>
        </w:rPr>
        <w:t>2</w:t>
      </w:r>
      <w:r>
        <w:rPr>
          <w:rFonts w:ascii="Times New Roman" w:hAnsi="Times New Roman" w:cs="Times New Roman"/>
        </w:rPr>
        <w:t xml:space="preserve"> corresponds to the Debye mode. In equation (2), </w:t>
      </w:r>
      <w:r w:rsidRPr="002D588A">
        <w:rPr>
          <w:rFonts w:ascii="Times New Roman" w:hAnsi="Times New Roman" w:cs="Times New Roman"/>
          <w:i/>
          <w:iCs/>
        </w:rPr>
        <w:t>N</w:t>
      </w:r>
      <w:r w:rsidRPr="002D588A">
        <w:rPr>
          <w:rFonts w:ascii="Times New Roman" w:hAnsi="Times New Roman" w:cs="Times New Roman"/>
          <w:i/>
          <w:iCs/>
          <w:vertAlign w:val="subscript"/>
        </w:rPr>
        <w:t>A</w:t>
      </w:r>
      <w:r>
        <w:rPr>
          <w:rFonts w:ascii="Times New Roman" w:hAnsi="Times New Roman" w:cs="Times New Roman"/>
        </w:rPr>
        <w:t xml:space="preserve">, </w:t>
      </w:r>
      <w:r w:rsidRPr="002D588A">
        <w:rPr>
          <w:rFonts w:ascii="Times New Roman" w:hAnsi="Times New Roman" w:cs="Times New Roman"/>
          <w:i/>
          <w:iCs/>
        </w:rPr>
        <w:t>k</w:t>
      </w:r>
      <w:r w:rsidRPr="002D588A">
        <w:rPr>
          <w:rFonts w:ascii="Times New Roman" w:hAnsi="Times New Roman" w:cs="Times New Roman"/>
          <w:i/>
          <w:iCs/>
          <w:vertAlign w:val="subscript"/>
        </w:rPr>
        <w:t>B</w:t>
      </w:r>
      <w:r w:rsidR="00A205C9">
        <w:rPr>
          <w:rFonts w:ascii="Times New Roman" w:hAnsi="Times New Roman" w:cs="Times New Roman"/>
          <w:i/>
          <w:iCs/>
          <w:vertAlign w:val="subscript"/>
        </w:rPr>
        <w:t>,</w:t>
      </w:r>
      <w:r>
        <w:rPr>
          <w:rFonts w:ascii="Times New Roman" w:hAnsi="Times New Roman" w:cs="Times New Roman"/>
          <w:i/>
          <w:iCs/>
        </w:rPr>
        <w:t xml:space="preserve"> </w:t>
      </w:r>
      <w:r>
        <w:rPr>
          <w:rFonts w:ascii="Times New Roman" w:hAnsi="Times New Roman" w:cs="Times New Roman"/>
        </w:rPr>
        <w:t xml:space="preserve">and </w:t>
      </w:r>
      <w:r w:rsidRPr="002D588A">
        <w:rPr>
          <w:rFonts w:ascii="Times New Roman" w:hAnsi="Times New Roman" w:cs="Times New Roman"/>
          <w:i/>
          <w:iCs/>
        </w:rPr>
        <w:t>Θ</w:t>
      </w:r>
      <w:r w:rsidRPr="002D588A">
        <w:rPr>
          <w:rFonts w:ascii="Times New Roman" w:hAnsi="Times New Roman" w:cs="Times New Roman"/>
          <w:i/>
          <w:iCs/>
          <w:vertAlign w:val="subscript"/>
        </w:rPr>
        <w:t>D</w:t>
      </w:r>
      <w:r>
        <w:rPr>
          <w:rFonts w:ascii="Times New Roman" w:hAnsi="Times New Roman" w:cs="Times New Roman"/>
          <w:vertAlign w:val="subscript"/>
        </w:rPr>
        <w:t xml:space="preserve"> </w:t>
      </w:r>
      <w:r>
        <w:rPr>
          <w:rFonts w:ascii="Times New Roman" w:hAnsi="Times New Roman" w:cs="Times New Roman"/>
        </w:rPr>
        <w:t>are Avogadro number, Boltzmann constant</w:t>
      </w:r>
      <w:r w:rsidR="00A205C9">
        <w:rPr>
          <w:rFonts w:ascii="Times New Roman" w:hAnsi="Times New Roman" w:cs="Times New Roman"/>
        </w:rPr>
        <w:t>,</w:t>
      </w:r>
      <w:r>
        <w:rPr>
          <w:rFonts w:ascii="Times New Roman" w:hAnsi="Times New Roman" w:cs="Times New Roman"/>
        </w:rPr>
        <w:t xml:space="preserve"> and Debye temperature, respectively. N is the number of atoms, and R is the gas constant in equation (3). In the third term of equation 1, </w:t>
      </w:r>
      <w:r w:rsidRPr="002D588A">
        <w:rPr>
          <w:rFonts w:ascii="Times New Roman" w:hAnsi="Times New Roman" w:cs="Times New Roman"/>
          <w:i/>
          <w:iCs/>
        </w:rPr>
        <w:t>A</w:t>
      </w:r>
      <w:r w:rsidRPr="002D588A">
        <w:rPr>
          <w:rFonts w:ascii="Times New Roman" w:hAnsi="Times New Roman" w:cs="Times New Roman"/>
          <w:i/>
          <w:iCs/>
          <w:vertAlign w:val="subscript"/>
        </w:rPr>
        <w:t>n</w:t>
      </w:r>
      <w:r>
        <w:rPr>
          <w:rFonts w:ascii="Times New Roman" w:hAnsi="Times New Roman" w:cs="Times New Roman"/>
        </w:rPr>
        <w:t xml:space="preserve"> is the prefactor, </w:t>
      </w:r>
      <w:r w:rsidRPr="002D588A">
        <w:rPr>
          <w:rFonts w:ascii="Times New Roman" w:hAnsi="Times New Roman" w:cs="Times New Roman"/>
        </w:rPr>
        <w:t xml:space="preserve">and </w:t>
      </w:r>
      <w:r w:rsidRPr="002D588A">
        <w:rPr>
          <w:rFonts w:ascii="Times New Roman" w:hAnsi="Times New Roman" w:cs="Times New Roman"/>
          <w:i/>
          <w:iCs/>
        </w:rPr>
        <w:t>Θ</w:t>
      </w:r>
      <w:r w:rsidRPr="002D588A">
        <w:rPr>
          <w:rFonts w:ascii="Times New Roman" w:hAnsi="Times New Roman" w:cs="Times New Roman"/>
          <w:i/>
          <w:iCs/>
          <w:vertAlign w:val="subscript"/>
        </w:rPr>
        <w:t>En</w:t>
      </w:r>
      <w:r>
        <w:rPr>
          <w:rFonts w:ascii="Times New Roman" w:hAnsi="Times New Roman" w:cs="Times New Roman"/>
          <w:i/>
          <w:iCs/>
          <w:vertAlign w:val="subscript"/>
        </w:rPr>
        <w:t xml:space="preserve"> </w:t>
      </w:r>
      <w:r>
        <w:rPr>
          <w:rFonts w:ascii="Times New Roman" w:hAnsi="Times New Roman" w:cs="Times New Roman"/>
        </w:rPr>
        <w:t>is the Einstein temperature for the n</w:t>
      </w:r>
      <w:r w:rsidRPr="002D588A">
        <w:rPr>
          <w:rFonts w:ascii="Times New Roman" w:hAnsi="Times New Roman" w:cs="Times New Roman"/>
          <w:vertAlign w:val="superscript"/>
        </w:rPr>
        <w:t>th</w:t>
      </w:r>
      <w:r>
        <w:rPr>
          <w:rFonts w:ascii="Times New Roman" w:hAnsi="Times New Roman" w:cs="Times New Roman"/>
        </w:rPr>
        <w:t xml:space="preserve"> mode.</w:t>
      </w:r>
    </w:p>
    <w:p w:rsidR="00F323DD" w:rsidRDefault="00F323DD" w:rsidP="00F7383A">
      <w:pPr>
        <w:pStyle w:val="Style1"/>
        <w:jc w:val="both"/>
      </w:pPr>
    </w:p>
    <w:p w:rsidR="00ED1E08" w:rsidRPr="00ED1E08" w:rsidRDefault="00B55C62" w:rsidP="00F7383A">
      <w:pPr>
        <w:pStyle w:val="Style1"/>
        <w:rPr>
          <w:b/>
        </w:rPr>
      </w:pPr>
      <w:r>
        <w:rPr>
          <w:b/>
        </w:rPr>
        <w:t>Supplementary Discussion 2</w:t>
      </w:r>
    </w:p>
    <w:p w:rsidR="00ED1E08" w:rsidRPr="00ED1E08" w:rsidRDefault="00ED1E08" w:rsidP="00F7383A">
      <w:pPr>
        <w:pStyle w:val="Style1"/>
        <w:rPr>
          <w:b/>
        </w:rPr>
      </w:pPr>
      <w:r w:rsidRPr="00ED1E08">
        <w:rPr>
          <w:b/>
        </w:rPr>
        <w:t>Multiple parabolic band model calculation</w:t>
      </w:r>
    </w:p>
    <w:p w:rsidR="00ED1E08" w:rsidRPr="00C05C8D" w:rsidRDefault="00ED1E08" w:rsidP="00446F63">
      <w:pPr>
        <w:pStyle w:val="Style1"/>
        <w:ind w:firstLine="360"/>
        <w:jc w:val="both"/>
      </w:pPr>
      <w:r w:rsidRPr="00C05C8D">
        <w:t>The good thermoelectrics are considered to have a multiple band structure contribution for the transport properties, which is expected in the degenerate SnS. This electrical transport can be understood by observing the scattering mechanism from the measurement. In here, we consider the acoustic phonon scattering as the main mechanism for the transport phenomenon; therefore, we consider the deformation potential (</w:t>
      </w:r>
      <m:oMath>
        <m:r>
          <m:rPr>
            <m:sty m:val="p"/>
          </m:rPr>
          <w:rPr>
            <w:rFonts w:ascii="Cambria Math" w:hAnsi="Cambria Math" w:cs="Times New Roman"/>
            <w:szCs w:val="24"/>
          </w:rPr>
          <m:t>Ξ</m:t>
        </m:r>
      </m:oMath>
      <w:r w:rsidRPr="00C05C8D">
        <w:t>) as the basic parameter for electron-phonon scattering. The mobility of the acoustic scattering (</w:t>
      </w:r>
      <w:r w:rsidRPr="00BD25A5">
        <w:t>µ</w:t>
      </w:r>
      <w:r w:rsidRPr="00C05C8D">
        <w:rPr>
          <w:vertAlign w:val="subscript"/>
        </w:rPr>
        <w:t>ph,</w:t>
      </w:r>
      <w:r>
        <w:rPr>
          <w:vertAlign w:val="subscript"/>
        </w:rPr>
        <w:t xml:space="preserve"> </w:t>
      </w:r>
      <w:r w:rsidRPr="00C05C8D">
        <w:rPr>
          <w:i/>
          <w:vertAlign w:val="subscript"/>
        </w:rPr>
        <w:t>i</w:t>
      </w:r>
      <w:r w:rsidRPr="00C05C8D">
        <w:t>) from each band or valley (</w:t>
      </w:r>
      <w:r w:rsidRPr="00C05C8D">
        <w:rPr>
          <w:i/>
        </w:rPr>
        <w:t>i</w:t>
      </w:r>
      <w:r w:rsidRPr="00C05C8D">
        <w:t>) can be defined as a function of the reduced Fermi level (</w:t>
      </w:r>
      <w:r w:rsidRPr="00D478F3">
        <w:t>η</w:t>
      </w:r>
      <w:r>
        <w:t>)</w:t>
      </w:r>
      <w:r w:rsidR="00173A3D">
        <w:rPr>
          <w:i/>
          <w:vertAlign w:val="superscript"/>
        </w:rPr>
        <w:t>2</w:t>
      </w:r>
      <w:r w:rsidRPr="00D478F3">
        <w:rPr>
          <w:vertAlign w:val="superscript"/>
        </w:rPr>
        <w:t>,</w:t>
      </w:r>
      <w:r w:rsidR="00173A3D">
        <w:rPr>
          <w:i/>
          <w:vertAlign w:val="superscript"/>
        </w:rPr>
        <w:t>3</w:t>
      </w:r>
      <w:r w:rsidRPr="00C05C8D">
        <w:t>:</w:t>
      </w:r>
    </w:p>
    <w:p w:rsidR="00ED1E08" w:rsidRPr="00C05C8D" w:rsidRDefault="00ED1E08" w:rsidP="00F7383A">
      <w:pPr>
        <w:pStyle w:val="Style1"/>
      </w:pPr>
      <w:r w:rsidRPr="003335BD">
        <w:rPr>
          <w:noProof/>
        </w:rPr>
        <mc:AlternateContent>
          <mc:Choice Requires="wps">
            <w:drawing>
              <wp:anchor distT="0" distB="0" distL="114300" distR="114300" simplePos="0" relativeHeight="251670528" behindDoc="0" locked="0" layoutInCell="1" allowOverlap="1" wp14:anchorId="16E66D39" wp14:editId="20F8F262">
                <wp:simplePos x="0" y="0"/>
                <wp:positionH relativeFrom="margin">
                  <wp:align>center</wp:align>
                </wp:positionH>
                <wp:positionV relativeFrom="paragraph">
                  <wp:posOffset>226695</wp:posOffset>
                </wp:positionV>
                <wp:extent cx="2288643" cy="590550"/>
                <wp:effectExtent l="0" t="0" r="0" b="0"/>
                <wp:wrapNone/>
                <wp:docPr id="19" name="TextBox 4"/>
                <wp:cNvGraphicFramePr/>
                <a:graphic xmlns:a="http://schemas.openxmlformats.org/drawingml/2006/main">
                  <a:graphicData uri="http://schemas.microsoft.com/office/word/2010/wordprocessingShape">
                    <wps:wsp>
                      <wps:cNvSpPr txBox="1"/>
                      <wps:spPr>
                        <a:xfrm>
                          <a:off x="0" y="0"/>
                          <a:ext cx="2288643" cy="590550"/>
                        </a:xfrm>
                        <a:prstGeom prst="rect">
                          <a:avLst/>
                        </a:prstGeom>
                        <a:noFill/>
                      </wps:spPr>
                      <wps:txbx>
                        <w:txbxContent>
                          <w:p w:rsidR="00240D78" w:rsidRDefault="00173A3D" w:rsidP="00ED1E08">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AP</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πe</m:t>
                                    </m:r>
                                    <m:sSup>
                                      <m:sSupPr>
                                        <m:ctrlPr>
                                          <w:rPr>
                                            <w:rFonts w:ascii="Cambria Math" w:hAnsi="Cambria Math" w:cs="Times New Roman"/>
                                            <w:i/>
                                            <w:sz w:val="24"/>
                                            <w:szCs w:val="24"/>
                                          </w:rPr>
                                        </m:ctrlPr>
                                      </m:sSupPr>
                                      <m:e>
                                        <m:r>
                                          <w:rPr>
                                            <w:rFonts w:ascii="Cambria Math" w:hAnsi="Cambria Math" w:cs="Times New Roman"/>
                                            <w:sz w:val="24"/>
                                            <w:szCs w:val="24"/>
                                          </w:rPr>
                                          <m:t>ℏ</m:t>
                                        </m:r>
                                      </m:e>
                                      <m:sup>
                                        <m:r>
                                          <w:rPr>
                                            <w:rFonts w:ascii="Cambria Math" w:hAnsi="Cambria Math" w:cs="Times New Roman"/>
                                            <w:sz w:val="24"/>
                                            <w:szCs w:val="24"/>
                                          </w:rPr>
                                          <m:t>4</m:t>
                                        </m:r>
                                      </m:sup>
                                    </m:sSup>
                                  </m:num>
                                  <m:den>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L</m:t>
                                            </m:r>
                                          </m:sub>
                                        </m:sSub>
                                      </m:e>
                                      <m:sup>
                                        <m:r>
                                          <w:rPr>
                                            <w:rFonts w:ascii="Cambria Math" w:hAnsi="Cambria Math" w:cs="Times New Roman"/>
                                            <w:sz w:val="24"/>
                                            <w:szCs w:val="24"/>
                                          </w:rPr>
                                          <m:t>2</m:t>
                                        </m:r>
                                      </m:sup>
                                    </m:sSup>
                                    <m:r>
                                      <w:rPr>
                                        <w:rFonts w:ascii="Cambria Math" w:hAnsi="Cambria Math" w:cs="Times New Roman"/>
                                        <w:sz w:val="24"/>
                                        <w:szCs w:val="24"/>
                                      </w:rPr>
                                      <m:t>ρ</m:t>
                                    </m:r>
                                  </m:num>
                                  <m:den>
                                    <m:sSup>
                                      <m:sSupPr>
                                        <m:ctrlPr>
                                          <w:rPr>
                                            <w:rFonts w:ascii="Cambria Math" w:hAnsi="Cambria Math" w:cs="Times New Roman"/>
                                            <w:i/>
                                            <w:sz w:val="24"/>
                                            <w:szCs w:val="24"/>
                                          </w:rPr>
                                        </m:ctrlPr>
                                      </m:sSupPr>
                                      <m:e>
                                        <m:r>
                                          <m:rPr>
                                            <m:sty m:val="p"/>
                                          </m:rPr>
                                          <w:rPr>
                                            <w:rFonts w:ascii="Cambria Math" w:hAnsi="Cambria Math" w:cs="Times New Roman"/>
                                            <w:sz w:val="24"/>
                                            <w:szCs w:val="24"/>
                                          </w:rPr>
                                          <m:t>Ξ</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b</m:t>
                                            </m:r>
                                          </m:sub>
                                          <m:sup>
                                            <m:r>
                                              <w:rPr>
                                                <w:rFonts w:ascii="Cambria Math" w:hAnsi="Cambria Math" w:cs="Times New Roman"/>
                                                <w:sz w:val="24"/>
                                                <w:szCs w:val="24"/>
                                              </w:rPr>
                                              <m:t>*</m:t>
                                            </m:r>
                                          </m:sup>
                                        </m:sSubSup>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l</m:t>
                                        </m:r>
                                      </m:sub>
                                      <m:sup>
                                        <m:r>
                                          <w:rPr>
                                            <w:rFonts w:ascii="Cambria Math" w:hAnsi="Cambria Math" w:cs="Times New Roman"/>
                                            <w:sz w:val="24"/>
                                            <w:szCs w:val="24"/>
                                          </w:rPr>
                                          <m:t>*</m:t>
                                        </m:r>
                                      </m:sup>
                                    </m:sSubSup>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(η)</m:t>
                                    </m:r>
                                  </m:num>
                                  <m:den>
                                    <m:sSub>
                                      <m:sSubPr>
                                        <m:ctrlPr>
                                          <w:rPr>
                                            <w:rFonts w:ascii="Cambria Math" w:hAnsi="Cambria Math" w:cs="Times New Roman"/>
                                            <w:i/>
                                            <w:sz w:val="24"/>
                                            <w:szCs w:val="24"/>
                                          </w:rPr>
                                        </m:ctrlPr>
                                      </m:sSubPr>
                                      <m:e>
                                        <m:r>
                                          <w:rPr>
                                            <w:rFonts w:ascii="Cambria Math" w:hAnsi="Cambria Math" w:cs="Times New Roman"/>
                                            <w:sz w:val="24"/>
                                            <w:szCs w:val="24"/>
                                          </w:rPr>
                                          <m:t>F</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r>
                                      <w:rPr>
                                        <w:rFonts w:ascii="Cambria Math" w:hAnsi="Cambria Math" w:cs="Times New Roman"/>
                                        <w:sz w:val="24"/>
                                        <w:szCs w:val="24"/>
                                      </w:rPr>
                                      <m:t>(η)</m:t>
                                    </m:r>
                                  </m:den>
                                </m:f>
                              </m:oMath>
                            </m:oMathPara>
                          </w:p>
                          <w:p w:rsidR="00240D78" w:rsidRPr="004449B4" w:rsidRDefault="00240D78" w:rsidP="00ED1E08">
                            <w:pPr>
                              <w:spacing w:line="360" w:lineRule="auto"/>
                              <w:jc w:val="both"/>
                              <w:rPr>
                                <w:rFonts w:ascii="Cambria Math" w:eastAsiaTheme="minorEastAsia" w:hAnsi="Cambria Math"/>
                                <w:i/>
                                <w:iCs/>
                                <w:sz w:val="24"/>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E66D39" id="_x0000_t202" coordsize="21600,21600" o:spt="202" path="m,l,21600r21600,l21600,xe">
                <v:stroke joinstyle="miter"/>
                <v:path gradientshapeok="t" o:connecttype="rect"/>
              </v:shapetype>
              <v:shape id="TextBox 4" o:spid="_x0000_s1026" type="#_x0000_t202" style="position:absolute;margin-left:0;margin-top:17.85pt;width:180.2pt;height:46.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" filled="f" stroked="f">
                <v:textbox inset="0,0,0,0">
                  <w:txbxContent>
                    <w:p w:rsidR="00240D78" w:rsidRDefault="0000618C" w:rsidP="00ED1E08">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AP</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πe</m:t>
                              </m:r>
                              <m:sSup>
                                <m:sSupPr>
                                  <m:ctrlPr>
                                    <w:rPr>
                                      <w:rFonts w:ascii="Cambria Math" w:hAnsi="Cambria Math" w:cs="Times New Roman"/>
                                      <w:i/>
                                      <w:sz w:val="24"/>
                                      <w:szCs w:val="24"/>
                                    </w:rPr>
                                  </m:ctrlPr>
                                </m:sSupPr>
                                <m:e>
                                  <m:r>
                                    <w:rPr>
                                      <w:rFonts w:ascii="Cambria Math" w:hAnsi="Cambria Math" w:cs="Times New Roman"/>
                                      <w:sz w:val="24"/>
                                      <w:szCs w:val="24"/>
                                    </w:rPr>
                                    <m:t>ℏ</m:t>
                                  </m:r>
                                </m:e>
                                <m:sup>
                                  <m:r>
                                    <w:rPr>
                                      <w:rFonts w:ascii="Cambria Math" w:hAnsi="Cambria Math" w:cs="Times New Roman"/>
                                      <w:sz w:val="24"/>
                                      <w:szCs w:val="24"/>
                                    </w:rPr>
                                    <m:t>4</m:t>
                                  </m:r>
                                </m:sup>
                              </m:sSup>
                            </m:num>
                            <m:den>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L</m:t>
                                      </m:r>
                                    </m:sub>
                                  </m:sSub>
                                </m:e>
                                <m:sup>
                                  <m:r>
                                    <w:rPr>
                                      <w:rFonts w:ascii="Cambria Math" w:hAnsi="Cambria Math" w:cs="Times New Roman"/>
                                      <w:sz w:val="24"/>
                                      <w:szCs w:val="24"/>
                                    </w:rPr>
                                    <m:t>2</m:t>
                                  </m:r>
                                </m:sup>
                              </m:sSup>
                              <m:r>
                                <w:rPr>
                                  <w:rFonts w:ascii="Cambria Math" w:hAnsi="Cambria Math" w:cs="Times New Roman"/>
                                  <w:sz w:val="24"/>
                                  <w:szCs w:val="24"/>
                                </w:rPr>
                                <m:t>ρ</m:t>
                              </m:r>
                            </m:num>
                            <m:den>
                              <m:sSup>
                                <m:sSupPr>
                                  <m:ctrlPr>
                                    <w:rPr>
                                      <w:rFonts w:ascii="Cambria Math" w:hAnsi="Cambria Math" w:cs="Times New Roman"/>
                                      <w:i/>
                                      <w:sz w:val="24"/>
                                      <w:szCs w:val="24"/>
                                    </w:rPr>
                                  </m:ctrlPr>
                                </m:sSupPr>
                                <m:e>
                                  <m:r>
                                    <m:rPr>
                                      <m:sty m:val="p"/>
                                    </m:rPr>
                                    <w:rPr>
                                      <w:rFonts w:ascii="Cambria Math" w:hAnsi="Cambria Math" w:cs="Times New Roman"/>
                                      <w:sz w:val="24"/>
                                      <w:szCs w:val="24"/>
                                    </w:rPr>
                                    <m:t>Ξ</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b</m:t>
                                      </m:r>
                                    </m:sub>
                                    <m:sup>
                                      <m:r>
                                        <w:rPr>
                                          <w:rFonts w:ascii="Cambria Math" w:hAnsi="Cambria Math" w:cs="Times New Roman"/>
                                          <w:sz w:val="24"/>
                                          <w:szCs w:val="24"/>
                                        </w:rPr>
                                        <m:t>*</m:t>
                                      </m:r>
                                    </m:sup>
                                  </m:sSubSup>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l</m:t>
                                  </m:r>
                                </m:sub>
                                <m:sup>
                                  <m:r>
                                    <w:rPr>
                                      <w:rFonts w:ascii="Cambria Math" w:hAnsi="Cambria Math" w:cs="Times New Roman"/>
                                      <w:sz w:val="24"/>
                                      <w:szCs w:val="24"/>
                                    </w:rPr>
                                    <m:t>*</m:t>
                                  </m:r>
                                </m:sup>
                              </m:sSubSup>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(η)</m:t>
                              </m:r>
                            </m:num>
                            <m:den>
                              <m:sSub>
                                <m:sSubPr>
                                  <m:ctrlPr>
                                    <w:rPr>
                                      <w:rFonts w:ascii="Cambria Math" w:hAnsi="Cambria Math" w:cs="Times New Roman"/>
                                      <w:i/>
                                      <w:sz w:val="24"/>
                                      <w:szCs w:val="24"/>
                                    </w:rPr>
                                  </m:ctrlPr>
                                </m:sSubPr>
                                <m:e>
                                  <m:r>
                                    <w:rPr>
                                      <w:rFonts w:ascii="Cambria Math" w:hAnsi="Cambria Math" w:cs="Times New Roman"/>
                                      <w:sz w:val="24"/>
                                      <w:szCs w:val="24"/>
                                    </w:rPr>
                                    <m:t>F</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r>
                                <w:rPr>
                                  <w:rFonts w:ascii="Cambria Math" w:hAnsi="Cambria Math" w:cs="Times New Roman"/>
                                  <w:sz w:val="24"/>
                                  <w:szCs w:val="24"/>
                                </w:rPr>
                                <m:t>(η)</m:t>
                              </m:r>
                            </m:den>
                          </m:f>
                        </m:oMath>
                      </m:oMathPara>
                    </w:p>
                    <w:p w:rsidR="00240D78" w:rsidRPr="004449B4" w:rsidRDefault="00240D78" w:rsidP="00ED1E08">
                      <w:pPr>
                        <w:spacing w:line="360" w:lineRule="auto"/>
                        <w:jc w:val="both"/>
                        <w:rPr>
                          <w:rFonts w:ascii="Cambria Math" w:eastAsiaTheme="minorEastAsia" w:hAnsi="Cambria Math"/>
                          <w:i/>
                          <w:iCs/>
                          <w:sz w:val="24"/>
                          <w:szCs w:val="24"/>
                        </w:rPr>
                      </w:pPr>
                    </w:p>
                  </w:txbxContent>
                </v:textbox>
                <w10:wrap anchorx="margin"/>
              </v:shape>
            </w:pict>
          </mc:Fallback>
        </mc:AlternateContent>
      </w:r>
    </w:p>
    <w:p w:rsidR="00ED1E08" w:rsidRPr="00C05C8D" w:rsidRDefault="00ED1E08" w:rsidP="00F7383A">
      <w:pPr>
        <w:pStyle w:val="Style1"/>
        <w:jc w:val="right"/>
      </w:pPr>
      <w:r>
        <w:t>(4</w:t>
      </w:r>
      <w:r w:rsidRPr="00C05C8D">
        <w:t>)</w:t>
      </w:r>
    </w:p>
    <w:p w:rsidR="00ED1E08" w:rsidRPr="00C05C8D" w:rsidRDefault="00ED1E08" w:rsidP="00F7383A">
      <w:pPr>
        <w:pStyle w:val="Style1"/>
      </w:pPr>
    </w:p>
    <w:p w:rsidR="00ED1E08" w:rsidRDefault="00ED1E08" w:rsidP="00F7383A">
      <w:pPr>
        <w:pStyle w:val="Style1"/>
        <w:jc w:val="both"/>
      </w:pPr>
      <w:r w:rsidRPr="00C05C8D">
        <w:t xml:space="preserve">where ℏ is the reduced Planck constant, </w:t>
      </w:r>
      <w:r w:rsidRPr="00C05C8D">
        <w:rPr>
          <w:i/>
        </w:rPr>
        <w:t>k</w:t>
      </w:r>
      <w:r w:rsidRPr="00ED1E08">
        <w:rPr>
          <w:vertAlign w:val="subscript"/>
        </w:rPr>
        <w:t>B</w:t>
      </w:r>
      <w:r w:rsidRPr="00C05C8D">
        <w:t xml:space="preserve"> is the Boltzmann constant, </w:t>
      </w:r>
      <w:r w:rsidRPr="00C05C8D">
        <w:rPr>
          <w:i/>
        </w:rPr>
        <w:t>υ</w:t>
      </w:r>
      <w:r w:rsidRPr="00ED1E08">
        <w:rPr>
          <w:vertAlign w:val="subscript"/>
        </w:rPr>
        <w:t>L</w:t>
      </w:r>
      <w:r w:rsidRPr="00C05C8D">
        <w:t xml:space="preserve"> is the longitudinal phonon velocity (3368 m s</w:t>
      </w:r>
      <w:r w:rsidRPr="00C05C8D">
        <w:rPr>
          <w:vertAlign w:val="superscript"/>
        </w:rPr>
        <w:t>-1</w:t>
      </w:r>
      <w:r w:rsidRPr="00C05C8D">
        <w:t xml:space="preserve">), and </w:t>
      </w:r>
      <w:r w:rsidRPr="00C05C8D">
        <w:rPr>
          <w:i/>
        </w:rPr>
        <w:t>ρ</w:t>
      </w:r>
      <w:r w:rsidRPr="00C05C8D">
        <w:t xml:space="preserve"> is the theoretical density (5.22 g cm</w:t>
      </w:r>
      <w:r w:rsidRPr="00C05C8D">
        <w:rPr>
          <w:vertAlign w:val="superscript"/>
        </w:rPr>
        <w:t>-3</w:t>
      </w:r>
      <w:r w:rsidRPr="00C05C8D">
        <w:t xml:space="preserve">). </w:t>
      </w:r>
      <w:r w:rsidRPr="00C05C8D">
        <w:rPr>
          <w:i/>
        </w:rPr>
        <w:t>m</w:t>
      </w:r>
      <w:r w:rsidRPr="00C05C8D">
        <w:rPr>
          <w:vertAlign w:val="subscript"/>
        </w:rPr>
        <w:t>b</w:t>
      </w:r>
      <w:r w:rsidRPr="00ED1E08">
        <w:t>*</w:t>
      </w:r>
      <w:r w:rsidRPr="00C05C8D">
        <w:t xml:space="preserve"> is the single valley effective </w:t>
      </w:r>
      <w:r w:rsidRPr="00C05C8D">
        <w:lastRenderedPageBreak/>
        <w:t xml:space="preserve">mass, </w:t>
      </w:r>
      <w:r w:rsidRPr="00C05C8D">
        <w:rPr>
          <w:i/>
        </w:rPr>
        <w:t>m</w:t>
      </w:r>
      <w:r w:rsidRPr="00BD25A5">
        <w:rPr>
          <w:vertAlign w:val="subscript"/>
        </w:rPr>
        <w:t>b</w:t>
      </w:r>
      <w:r w:rsidRPr="00ED1E08">
        <w:t>*</w:t>
      </w:r>
      <w:r w:rsidRPr="00C05C8D">
        <w:t xml:space="preserve"> = (</w:t>
      </w:r>
      <w:r w:rsidRPr="00C05C8D">
        <w:rPr>
          <w:i/>
        </w:rPr>
        <w:t>m</w:t>
      </w:r>
      <w:r w:rsidRPr="00C05C8D">
        <w:rPr>
          <w:vertAlign w:val="subscript"/>
        </w:rPr>
        <w:t>x</w:t>
      </w:r>
      <w:r w:rsidRPr="00C05C8D">
        <w:rPr>
          <w:i/>
        </w:rPr>
        <w:t>*m</w:t>
      </w:r>
      <w:r w:rsidRPr="00C05C8D">
        <w:rPr>
          <w:vertAlign w:val="subscript"/>
        </w:rPr>
        <w:t>y</w:t>
      </w:r>
      <w:r w:rsidRPr="00C05C8D">
        <w:t>*</w:t>
      </w:r>
      <w:r w:rsidRPr="00C05C8D">
        <w:rPr>
          <w:i/>
        </w:rPr>
        <w:t>m</w:t>
      </w:r>
      <w:r w:rsidRPr="00C05C8D">
        <w:rPr>
          <w:vertAlign w:val="subscript"/>
        </w:rPr>
        <w:t>z</w:t>
      </w:r>
      <w:r w:rsidRPr="00C05C8D">
        <w:t>)</w:t>
      </w:r>
      <w:r w:rsidRPr="00C05C8D">
        <w:rPr>
          <w:vertAlign w:val="superscript"/>
        </w:rPr>
        <w:t>1/3</w:t>
      </w:r>
      <w:r w:rsidRPr="00C05C8D">
        <w:t xml:space="preserve">, provided from the table S4. </w:t>
      </w:r>
      <w:r w:rsidRPr="00C05C8D">
        <w:rPr>
          <w:i/>
        </w:rPr>
        <w:t>m</w:t>
      </w:r>
      <w:r w:rsidRPr="00BD25A5">
        <w:rPr>
          <w:vertAlign w:val="subscript"/>
        </w:rPr>
        <w:t>l</w:t>
      </w:r>
      <w:r w:rsidRPr="00BD25A5">
        <w:t>*</w:t>
      </w:r>
      <w:r w:rsidRPr="00C05C8D">
        <w:t xml:space="preserve"> is conductivity effective mass, </w:t>
      </w:r>
      <w:r w:rsidRPr="00C05C8D">
        <w:rPr>
          <w:i/>
        </w:rPr>
        <w:t>m</w:t>
      </w:r>
      <w:r w:rsidRPr="00BD25A5">
        <w:rPr>
          <w:vertAlign w:val="subscript"/>
        </w:rPr>
        <w:t>l</w:t>
      </w:r>
      <w:r w:rsidRPr="00BD25A5">
        <w:t>*</w:t>
      </w:r>
      <w:r w:rsidRPr="00C05C8D">
        <w:t xml:space="preserve"> = 3/(1/</w:t>
      </w:r>
      <w:r w:rsidRPr="00C05C8D">
        <w:rPr>
          <w:i/>
        </w:rPr>
        <w:t>m</w:t>
      </w:r>
      <w:r w:rsidRPr="00C05C8D">
        <w:rPr>
          <w:vertAlign w:val="subscript"/>
        </w:rPr>
        <w:t>x</w:t>
      </w:r>
      <w:r w:rsidRPr="00C05C8D">
        <w:t>+1/</w:t>
      </w:r>
      <w:r w:rsidRPr="00C05C8D">
        <w:rPr>
          <w:i/>
        </w:rPr>
        <w:t>m</w:t>
      </w:r>
      <w:r w:rsidRPr="00C05C8D">
        <w:rPr>
          <w:vertAlign w:val="subscript"/>
        </w:rPr>
        <w:t>y</w:t>
      </w:r>
      <w:r w:rsidRPr="00C05C8D">
        <w:t>+1/</w:t>
      </w:r>
      <w:r w:rsidRPr="00C05C8D">
        <w:rPr>
          <w:i/>
        </w:rPr>
        <w:t>m</w:t>
      </w:r>
      <w:r w:rsidRPr="00C05C8D">
        <w:rPr>
          <w:vertAlign w:val="subscript"/>
        </w:rPr>
        <w:t>z</w:t>
      </w:r>
      <w:r w:rsidRPr="00C05C8D">
        <w:t xml:space="preserve">). The calculated </w:t>
      </w:r>
      <m:oMath>
        <m:r>
          <m:rPr>
            <m:sty m:val="p"/>
          </m:rPr>
          <w:rPr>
            <w:rFonts w:ascii="Cambria Math" w:hAnsi="Cambria Math" w:cs="Times New Roman"/>
            <w:szCs w:val="24"/>
          </w:rPr>
          <m:t>Ξ</m:t>
        </m:r>
      </m:oMath>
      <w:r>
        <w:rPr>
          <w:rFonts w:eastAsiaTheme="minorEastAsia"/>
          <w:szCs w:val="24"/>
        </w:rPr>
        <w:t xml:space="preserve"> </w:t>
      </w:r>
      <w:r w:rsidR="00AC1950">
        <w:t xml:space="preserve">is provided in Supplementary Table </w:t>
      </w:r>
      <w:r w:rsidR="00D478F3">
        <w:t>7</w:t>
      </w:r>
      <w:r w:rsidRPr="00C05C8D">
        <w:t xml:space="preserve">. </w:t>
      </w:r>
    </w:p>
    <w:p w:rsidR="003214BB" w:rsidRPr="00C05C8D" w:rsidRDefault="003214BB" w:rsidP="00F7383A">
      <w:pPr>
        <w:pStyle w:val="Style1"/>
        <w:jc w:val="both"/>
      </w:pPr>
    </w:p>
    <w:p w:rsidR="00ED1E08" w:rsidRPr="00C05C8D" w:rsidRDefault="00ED1E08" w:rsidP="00F7383A">
      <w:pPr>
        <w:pStyle w:val="Style1"/>
        <w:jc w:val="both"/>
      </w:pPr>
      <w:r w:rsidRPr="003335BD">
        <w:rPr>
          <w:noProof/>
        </w:rPr>
        <mc:AlternateContent>
          <mc:Choice Requires="wps">
            <w:drawing>
              <wp:anchor distT="0" distB="0" distL="114300" distR="114300" simplePos="0" relativeHeight="251672576" behindDoc="0" locked="0" layoutInCell="1" allowOverlap="1" wp14:anchorId="61A4E82E" wp14:editId="0E6C1E9B">
                <wp:simplePos x="0" y="0"/>
                <wp:positionH relativeFrom="margin">
                  <wp:align>center</wp:align>
                </wp:positionH>
                <wp:positionV relativeFrom="paragraph">
                  <wp:posOffset>448930</wp:posOffset>
                </wp:positionV>
                <wp:extent cx="1242581" cy="590550"/>
                <wp:effectExtent l="0" t="0" r="0" b="0"/>
                <wp:wrapNone/>
                <wp:docPr id="1" name="TextBox 4"/>
                <wp:cNvGraphicFramePr/>
                <a:graphic xmlns:a="http://schemas.openxmlformats.org/drawingml/2006/main">
                  <a:graphicData uri="http://schemas.microsoft.com/office/word/2010/wordprocessingShape">
                    <wps:wsp>
                      <wps:cNvSpPr txBox="1"/>
                      <wps:spPr>
                        <a:xfrm>
                          <a:off x="0" y="0"/>
                          <a:ext cx="1242581" cy="590550"/>
                        </a:xfrm>
                        <a:prstGeom prst="rect">
                          <a:avLst/>
                        </a:prstGeom>
                        <a:noFill/>
                      </wps:spPr>
                      <wps:txbx>
                        <w:txbxContent>
                          <w:p w:rsidR="00240D78" w:rsidRDefault="00173A3D" w:rsidP="00ED1E08">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total</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e>
                                </m:nary>
                              </m:oMath>
                            </m:oMathPara>
                          </w:p>
                          <w:p w:rsidR="00240D78" w:rsidRPr="004449B4" w:rsidRDefault="00240D78" w:rsidP="00ED1E08">
                            <w:pPr>
                              <w:spacing w:line="360" w:lineRule="auto"/>
                              <w:jc w:val="both"/>
                              <w:rPr>
                                <w:rFonts w:ascii="Cambria Math" w:eastAsiaTheme="minorEastAsia" w:hAnsi="Cambria Math"/>
                                <w:i/>
                                <w:iCs/>
                                <w:sz w:val="24"/>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A4E82E" id="_x0000_s1027" type="#_x0000_t202" style="position:absolute;left:0;text-align:left;margin-left:0;margin-top:35.35pt;width:97.85pt;height:4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" filled="f" stroked="f">
                <v:textbox inset="0,0,0,0">
                  <w:txbxContent>
                    <w:p w:rsidR="00240D78" w:rsidRDefault="0000618C" w:rsidP="00ED1E08">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total</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e>
                          </m:nary>
                        </m:oMath>
                      </m:oMathPara>
                    </w:p>
                    <w:p w:rsidR="00240D78" w:rsidRPr="004449B4" w:rsidRDefault="00240D78" w:rsidP="00ED1E08">
                      <w:pPr>
                        <w:spacing w:line="360" w:lineRule="auto"/>
                        <w:jc w:val="both"/>
                        <w:rPr>
                          <w:rFonts w:ascii="Cambria Math" w:eastAsiaTheme="minorEastAsia" w:hAnsi="Cambria Math"/>
                          <w:i/>
                          <w:iCs/>
                          <w:sz w:val="24"/>
                          <w:szCs w:val="24"/>
                        </w:rPr>
                      </w:pPr>
                    </w:p>
                  </w:txbxContent>
                </v:textbox>
                <w10:wrap anchorx="margin"/>
              </v:shape>
            </w:pict>
          </mc:Fallback>
        </mc:AlternateContent>
      </w:r>
      <w:r w:rsidRPr="00C05C8D">
        <w:t xml:space="preserve">The total carrier concentration for the multiple-band configuration with the total </w:t>
      </w:r>
      <w:r w:rsidRPr="00C05C8D">
        <w:rPr>
          <w:i/>
        </w:rPr>
        <w:t>N</w:t>
      </w:r>
      <w:r w:rsidRPr="00C05C8D">
        <w:t xml:space="preserve"> valleys can be expressed as</w:t>
      </w:r>
    </w:p>
    <w:p w:rsidR="00ED1E08" w:rsidRPr="00C05C8D" w:rsidRDefault="00ED1E08" w:rsidP="00F7383A">
      <w:pPr>
        <w:pStyle w:val="Style1"/>
        <w:jc w:val="right"/>
      </w:pPr>
      <w:r>
        <w:t>(5</w:t>
      </w:r>
      <w:r w:rsidRPr="00C05C8D">
        <w:t>)</w:t>
      </w:r>
    </w:p>
    <w:p w:rsidR="00ED1E08" w:rsidRPr="00C05C8D" w:rsidRDefault="00ED1E08" w:rsidP="00F7383A">
      <w:pPr>
        <w:pStyle w:val="Style1"/>
        <w:rPr>
          <w:rStyle w:val="mord"/>
          <w:i/>
        </w:rPr>
      </w:pPr>
    </w:p>
    <w:p w:rsidR="00ED1E08" w:rsidRPr="00C05C8D" w:rsidRDefault="00ED1E08" w:rsidP="00F7383A">
      <w:pPr>
        <w:pStyle w:val="Style1"/>
      </w:pPr>
      <w:r w:rsidRPr="00ED1E08">
        <w:rPr>
          <w:rStyle w:val="mord"/>
          <w:i/>
        </w:rPr>
        <w:t>n</w:t>
      </w:r>
      <w:r w:rsidRPr="00C05C8D">
        <w:rPr>
          <w:rStyle w:val="mord"/>
          <w:vertAlign w:val="subscript"/>
        </w:rPr>
        <w:t>i</w:t>
      </w:r>
      <w:r w:rsidRPr="00C05C8D">
        <w:rPr>
          <w:rStyle w:val="vlist-s"/>
        </w:rPr>
        <w:t>​</w:t>
      </w:r>
      <w:r w:rsidRPr="00C05C8D">
        <w:t xml:space="preserve"> is </w:t>
      </w:r>
      <w:r>
        <w:t xml:space="preserve">the </w:t>
      </w:r>
      <w:r w:rsidRPr="00C05C8D">
        <w:t xml:space="preserve">carrier concentration of </w:t>
      </w:r>
      <w:r w:rsidRPr="00C05C8D">
        <w:rPr>
          <w:rStyle w:val="Emphasis"/>
          <w:b/>
        </w:rPr>
        <w:t>i-th</w:t>
      </w:r>
      <w:r w:rsidRPr="00C05C8D">
        <w:t xml:space="preserve"> valley. The relationship between VBM and </w:t>
      </w:r>
      <w:r w:rsidRPr="00C05C8D">
        <w:rPr>
          <w:rStyle w:val="Emphasis"/>
          <w:b/>
        </w:rPr>
        <w:t>i-th</w:t>
      </w:r>
      <w:r w:rsidRPr="00C05C8D">
        <w:t xml:space="preserve"> valley is </w:t>
      </w:r>
      <w:r w:rsidRPr="00ED1E08">
        <w:t>η</w:t>
      </w:r>
      <w:r w:rsidRPr="00C05C8D">
        <w:rPr>
          <w:rStyle w:val="katex-mathml"/>
          <w:i/>
          <w:vertAlign w:val="subscript"/>
        </w:rPr>
        <w:t xml:space="preserve">i </w:t>
      </w:r>
      <w:r w:rsidRPr="00C05C8D">
        <w:rPr>
          <w:rStyle w:val="katex-mathml"/>
        </w:rPr>
        <w:t xml:space="preserve">= </w:t>
      </w:r>
      <w:r w:rsidRPr="00ED1E08">
        <w:t>η</w:t>
      </w:r>
      <w:r w:rsidRPr="00C05C8D">
        <w:rPr>
          <w:rStyle w:val="katex-mathml"/>
          <w:i/>
        </w:rPr>
        <w:t xml:space="preserve"> </w:t>
      </w:r>
      <w:r w:rsidRPr="00C05C8D">
        <w:rPr>
          <w:rStyle w:val="katex-mathml"/>
        </w:rPr>
        <w:t xml:space="preserve">− </w:t>
      </w:r>
      <w:r w:rsidRPr="00ED1E08">
        <w:rPr>
          <w:rStyle w:val="katex-mathml"/>
        </w:rPr>
        <w:t>Δ</w:t>
      </w:r>
      <w:r w:rsidRPr="00C05C8D">
        <w:rPr>
          <w:rStyle w:val="katex-mathml"/>
          <w:i/>
        </w:rPr>
        <w:t>E</w:t>
      </w:r>
      <w:r w:rsidRPr="00C05C8D">
        <w:rPr>
          <w:rStyle w:val="katex-mathml"/>
        </w:rPr>
        <w:t>/</w:t>
      </w:r>
      <w:r>
        <w:rPr>
          <w:rStyle w:val="katex-mathml"/>
        </w:rPr>
        <w:t>(</w:t>
      </w:r>
      <w:r w:rsidRPr="00C05C8D">
        <w:rPr>
          <w:rStyle w:val="katex-mathml"/>
          <w:i/>
        </w:rPr>
        <w:t>k</w:t>
      </w:r>
      <w:r w:rsidRPr="00ED1E08">
        <w:rPr>
          <w:rStyle w:val="katex-mathml"/>
          <w:vertAlign w:val="subscript"/>
        </w:rPr>
        <w:t>B</w:t>
      </w:r>
      <w:r>
        <w:rPr>
          <w:rStyle w:val="katex-mathml"/>
          <w:i/>
        </w:rPr>
        <w:t>T</w:t>
      </w:r>
      <w:r>
        <w:rPr>
          <w:rStyle w:val="katex-mathml"/>
        </w:rPr>
        <w:t>),</w:t>
      </w:r>
      <w:r w:rsidRPr="00C05C8D">
        <w:rPr>
          <w:rStyle w:val="katex-mathml"/>
          <w:i/>
        </w:rPr>
        <w:t xml:space="preserve"> </w:t>
      </w:r>
      <w:r w:rsidRPr="00C05C8D">
        <w:t xml:space="preserve">where </w:t>
      </w:r>
      <w:r w:rsidRPr="00ED1E08">
        <w:rPr>
          <w:rStyle w:val="katex-mathml"/>
        </w:rPr>
        <w:t>Δ</w:t>
      </w:r>
      <w:r w:rsidRPr="00C05C8D">
        <w:rPr>
          <w:rStyle w:val="katex-mathml"/>
          <w:i/>
        </w:rPr>
        <w:t>E</w:t>
      </w:r>
      <w:r w:rsidRPr="00C05C8D">
        <w:rPr>
          <w:rStyle w:val="katex-mathml"/>
        </w:rPr>
        <w:t xml:space="preserve"> </w:t>
      </w:r>
      <w:r w:rsidRPr="00C05C8D">
        <w:t xml:space="preserve">is </w:t>
      </w:r>
      <w:r>
        <w:t xml:space="preserve">the </w:t>
      </w:r>
      <w:r w:rsidRPr="00C05C8D">
        <w:t xml:space="preserve">energy difference between VBM and </w:t>
      </w:r>
      <w:r w:rsidRPr="00C05C8D">
        <w:rPr>
          <w:rStyle w:val="Emphasis"/>
          <w:b/>
        </w:rPr>
        <w:t>i-th</w:t>
      </w:r>
      <w:r w:rsidRPr="00C05C8D">
        <w:t xml:space="preserve"> valley. Therefore, the total mobility </w:t>
      </w:r>
      <w:r w:rsidRPr="00ED1E08">
        <w:rPr>
          <w:rStyle w:val="katex-mathml"/>
        </w:rPr>
        <w:t>μ</w:t>
      </w:r>
      <w:r w:rsidRPr="00ED1E08">
        <w:rPr>
          <w:rStyle w:val="katex-mathml"/>
          <w:vertAlign w:val="subscript"/>
        </w:rPr>
        <w:t>total</w:t>
      </w:r>
      <w:r w:rsidRPr="00C05C8D">
        <w:rPr>
          <w:rStyle w:val="katex-mathml"/>
        </w:rPr>
        <w:t xml:space="preserve"> and Seebeck coefficient </w:t>
      </w:r>
      <w:r w:rsidRPr="00C05C8D">
        <w:rPr>
          <w:rStyle w:val="katex-mathml"/>
          <w:i/>
        </w:rPr>
        <w:t>S</w:t>
      </w:r>
      <w:r w:rsidRPr="00ED1E08">
        <w:rPr>
          <w:rStyle w:val="katex-mathml"/>
          <w:vertAlign w:val="subscript"/>
        </w:rPr>
        <w:t>total</w:t>
      </w:r>
      <w:r w:rsidRPr="00C05C8D">
        <w:rPr>
          <w:rStyle w:val="katex-mathml"/>
        </w:rPr>
        <w:t xml:space="preserve"> </w:t>
      </w:r>
      <w:r w:rsidRPr="00C05C8D">
        <w:t>can be expressed as:</w:t>
      </w:r>
    </w:p>
    <w:p w:rsidR="00ED1E08" w:rsidRPr="00C05C8D" w:rsidRDefault="00E74055" w:rsidP="00F7383A">
      <w:pPr>
        <w:pStyle w:val="Style1"/>
      </w:pPr>
      <w:r w:rsidRPr="003335BD">
        <w:rPr>
          <w:noProof/>
        </w:rPr>
        <mc:AlternateContent>
          <mc:Choice Requires="wps">
            <w:drawing>
              <wp:anchor distT="0" distB="0" distL="114300" distR="114300" simplePos="0" relativeHeight="251674624" behindDoc="0" locked="0" layoutInCell="1" allowOverlap="1" wp14:anchorId="145C0A0D" wp14:editId="29FA52EA">
                <wp:simplePos x="0" y="0"/>
                <wp:positionH relativeFrom="margin">
                  <wp:align>center</wp:align>
                </wp:positionH>
                <wp:positionV relativeFrom="paragraph">
                  <wp:posOffset>253365</wp:posOffset>
                </wp:positionV>
                <wp:extent cx="1242581" cy="590550"/>
                <wp:effectExtent l="0" t="0" r="0" b="0"/>
                <wp:wrapNone/>
                <wp:docPr id="2" name="TextBox 4"/>
                <wp:cNvGraphicFramePr/>
                <a:graphic xmlns:a="http://schemas.openxmlformats.org/drawingml/2006/main">
                  <a:graphicData uri="http://schemas.microsoft.com/office/word/2010/wordprocessingShape">
                    <wps:wsp>
                      <wps:cNvSpPr txBox="1"/>
                      <wps:spPr>
                        <a:xfrm>
                          <a:off x="0" y="0"/>
                          <a:ext cx="1242581" cy="590550"/>
                        </a:xfrm>
                        <a:prstGeom prst="rect">
                          <a:avLst/>
                        </a:prstGeom>
                        <a:noFill/>
                      </wps:spPr>
                      <wps:txbx>
                        <w:txbxContent>
                          <w:p w:rsidR="00240D78" w:rsidRDefault="00173A3D" w:rsidP="00E74055">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total</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i</m:t>
                                            </m:r>
                                          </m:sub>
                                        </m:sSub>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e>
                                    </m:nary>
                                  </m:den>
                                </m:f>
                              </m:oMath>
                            </m:oMathPara>
                          </w:p>
                          <w:p w:rsidR="00240D78" w:rsidRPr="004449B4" w:rsidRDefault="00240D78" w:rsidP="00E74055">
                            <w:pPr>
                              <w:spacing w:line="360" w:lineRule="auto"/>
                              <w:jc w:val="both"/>
                              <w:rPr>
                                <w:rFonts w:ascii="Cambria Math" w:eastAsiaTheme="minorEastAsia" w:hAnsi="Cambria Math"/>
                                <w:i/>
                                <w:iCs/>
                                <w:sz w:val="24"/>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5C0A0D" id="_x0000_s1028" type="#_x0000_t202" style="position:absolute;margin-left:0;margin-top:19.95pt;width:97.85pt;height:4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" filled="f" stroked="f">
                <v:textbox inset="0,0,0,0">
                  <w:txbxContent>
                    <w:p w:rsidR="00240D78" w:rsidRDefault="0000618C" w:rsidP="00E74055">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total</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i</m:t>
                                      </m:r>
                                    </m:sub>
                                  </m:sSub>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e>
                              </m:nary>
                            </m:den>
                          </m:f>
                        </m:oMath>
                      </m:oMathPara>
                    </w:p>
                    <w:p w:rsidR="00240D78" w:rsidRPr="004449B4" w:rsidRDefault="00240D78" w:rsidP="00E74055">
                      <w:pPr>
                        <w:spacing w:line="360" w:lineRule="auto"/>
                        <w:jc w:val="both"/>
                        <w:rPr>
                          <w:rFonts w:ascii="Cambria Math" w:eastAsiaTheme="minorEastAsia" w:hAnsi="Cambria Math"/>
                          <w:i/>
                          <w:iCs/>
                          <w:sz w:val="24"/>
                          <w:szCs w:val="24"/>
                        </w:rPr>
                      </w:pPr>
                    </w:p>
                  </w:txbxContent>
                </v:textbox>
                <w10:wrap anchorx="margin"/>
              </v:shape>
            </w:pict>
          </mc:Fallback>
        </mc:AlternateContent>
      </w:r>
    </w:p>
    <w:p w:rsidR="00ED1E08" w:rsidRPr="00C05C8D" w:rsidRDefault="00E74055" w:rsidP="00F7383A">
      <w:pPr>
        <w:pStyle w:val="Style1"/>
        <w:jc w:val="right"/>
      </w:pPr>
      <w:r>
        <w:t>(6</w:t>
      </w:r>
      <w:r w:rsidR="00ED1E08" w:rsidRPr="00C05C8D">
        <w:t>)</w:t>
      </w:r>
    </w:p>
    <w:p w:rsidR="00ED1E08" w:rsidRPr="00C05C8D" w:rsidRDefault="00E74055" w:rsidP="00F7383A">
      <w:pPr>
        <w:pStyle w:val="Style1"/>
      </w:pPr>
      <w:r w:rsidRPr="003335BD">
        <w:rPr>
          <w:noProof/>
        </w:rPr>
        <mc:AlternateContent>
          <mc:Choice Requires="wps">
            <w:drawing>
              <wp:anchor distT="0" distB="0" distL="114300" distR="114300" simplePos="0" relativeHeight="251676672" behindDoc="0" locked="0" layoutInCell="1" allowOverlap="1" wp14:anchorId="17096846" wp14:editId="5EF211A1">
                <wp:simplePos x="0" y="0"/>
                <wp:positionH relativeFrom="margin">
                  <wp:posOffset>2251644</wp:posOffset>
                </wp:positionH>
                <wp:positionV relativeFrom="paragraph">
                  <wp:posOffset>227939</wp:posOffset>
                </wp:positionV>
                <wp:extent cx="1532571" cy="590550"/>
                <wp:effectExtent l="0" t="0" r="0" b="0"/>
                <wp:wrapNone/>
                <wp:docPr id="3" name="TextBox 4"/>
                <wp:cNvGraphicFramePr/>
                <a:graphic xmlns:a="http://schemas.openxmlformats.org/drawingml/2006/main">
                  <a:graphicData uri="http://schemas.microsoft.com/office/word/2010/wordprocessingShape">
                    <wps:wsp>
                      <wps:cNvSpPr txBox="1"/>
                      <wps:spPr>
                        <a:xfrm>
                          <a:off x="0" y="0"/>
                          <a:ext cx="1532571" cy="590550"/>
                        </a:xfrm>
                        <a:prstGeom prst="rect">
                          <a:avLst/>
                        </a:prstGeom>
                        <a:noFill/>
                      </wps:spPr>
                      <wps:txbx>
                        <w:txbxContent>
                          <w:p w:rsidR="00240D78" w:rsidRDefault="00173A3D" w:rsidP="00E74055">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total</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n</m:t>
                                            </m:r>
                                          </m:e>
                                          <m:sub>
                                            <m:r>
                                              <w:rPr>
                                                <w:rFonts w:ascii="Cambria Math" w:hAnsi="Cambria Math" w:cs="Times New Roman"/>
                                                <w:sz w:val="24"/>
                                                <w:szCs w:val="24"/>
                                              </w:rPr>
                                              <m:t>i</m:t>
                                            </m:r>
                                          </m:sub>
                                        </m:sSub>
                                      </m:e>
                                    </m:nary>
                                  </m:den>
                                </m:f>
                              </m:oMath>
                            </m:oMathPara>
                          </w:p>
                          <w:p w:rsidR="00240D78" w:rsidRPr="004449B4" w:rsidRDefault="00240D78" w:rsidP="00E74055">
                            <w:pPr>
                              <w:spacing w:line="360" w:lineRule="auto"/>
                              <w:jc w:val="both"/>
                              <w:rPr>
                                <w:rFonts w:ascii="Cambria Math" w:eastAsiaTheme="minorEastAsia" w:hAnsi="Cambria Math"/>
                                <w:i/>
                                <w:iCs/>
                                <w:sz w:val="24"/>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096846" id="_x0000_s1029" type="#_x0000_t202" style="position:absolute;margin-left:177.3pt;margin-top:17.95pt;width:120.65pt;height:4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" filled="f" stroked="f">
                <v:textbox inset="0,0,0,0">
                  <w:txbxContent>
                    <w:p w:rsidR="00240D78" w:rsidRDefault="0000618C" w:rsidP="00E74055">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total</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n</m:t>
                                      </m:r>
                                    </m:e>
                                    <m:sub>
                                      <m:r>
                                        <w:rPr>
                                          <w:rFonts w:ascii="Cambria Math" w:hAnsi="Cambria Math" w:cs="Times New Roman"/>
                                          <w:sz w:val="24"/>
                                          <w:szCs w:val="24"/>
                                        </w:rPr>
                                        <m:t>i</m:t>
                                      </m:r>
                                    </m:sub>
                                  </m:sSub>
                                </m:e>
                              </m:nary>
                            </m:den>
                          </m:f>
                        </m:oMath>
                      </m:oMathPara>
                    </w:p>
                    <w:p w:rsidR="00240D78" w:rsidRPr="004449B4" w:rsidRDefault="00240D78" w:rsidP="00E74055">
                      <w:pPr>
                        <w:spacing w:line="360" w:lineRule="auto"/>
                        <w:jc w:val="both"/>
                        <w:rPr>
                          <w:rFonts w:ascii="Cambria Math" w:eastAsiaTheme="minorEastAsia" w:hAnsi="Cambria Math"/>
                          <w:i/>
                          <w:iCs/>
                          <w:sz w:val="24"/>
                          <w:szCs w:val="24"/>
                        </w:rPr>
                      </w:pPr>
                    </w:p>
                  </w:txbxContent>
                </v:textbox>
                <w10:wrap anchorx="margin"/>
              </v:shape>
            </w:pict>
          </mc:Fallback>
        </mc:AlternateContent>
      </w:r>
    </w:p>
    <w:p w:rsidR="00ED1E08" w:rsidRPr="00C05C8D" w:rsidRDefault="00E74055" w:rsidP="00F7383A">
      <w:pPr>
        <w:pStyle w:val="Style1"/>
        <w:jc w:val="right"/>
      </w:pPr>
      <w:r>
        <w:t>(7</w:t>
      </w:r>
      <w:r w:rsidR="00ED1E08" w:rsidRPr="00C05C8D">
        <w:t>)</w:t>
      </w:r>
    </w:p>
    <w:p w:rsidR="00ED1E08" w:rsidRPr="00C05C8D" w:rsidRDefault="00ED1E08" w:rsidP="00F7383A">
      <w:pPr>
        <w:pStyle w:val="Style1"/>
      </w:pPr>
    </w:p>
    <w:p w:rsidR="00ED1E08" w:rsidRPr="00C05C8D" w:rsidRDefault="00ED1E08" w:rsidP="00F7383A">
      <w:pPr>
        <w:pStyle w:val="Style1"/>
      </w:pPr>
      <w:r w:rsidRPr="00C05C8D">
        <w:t xml:space="preserve">This </w:t>
      </w:r>
      <w:r w:rsidRPr="00BD25A5">
        <w:rPr>
          <w:rStyle w:val="katex-mathml"/>
        </w:rPr>
        <w:t>μ</w:t>
      </w:r>
      <w:r w:rsidRPr="00BD25A5">
        <w:rPr>
          <w:rStyle w:val="katex-mathml"/>
          <w:vertAlign w:val="subscript"/>
        </w:rPr>
        <w:t>total</w:t>
      </w:r>
      <w:r w:rsidRPr="00C05C8D">
        <w:rPr>
          <w:rStyle w:val="katex-mathml"/>
        </w:rPr>
        <w:t xml:space="preserve"> </w:t>
      </w:r>
      <w:r w:rsidRPr="00C05C8D">
        <w:t>is used to predict different configurations of valence band structure in this system. Four valence band maxima were used for this mobility prediction. The band effective mass (</w:t>
      </w:r>
      <w:r w:rsidRPr="00C05C8D">
        <w:rPr>
          <w:i/>
        </w:rPr>
        <w:t>m</w:t>
      </w:r>
      <w:r w:rsidRPr="00C05C8D">
        <w:rPr>
          <w:vertAlign w:val="subscript"/>
        </w:rPr>
        <w:t>b</w:t>
      </w:r>
      <w:r w:rsidRPr="00C05C8D">
        <w:t xml:space="preserve">*) for the merging band is calculated from the ARPES experiment by using </w:t>
      </w:r>
      <w:r w:rsidRPr="00C05C8D">
        <w:rPr>
          <w:i/>
        </w:rPr>
        <w:t>m</w:t>
      </w:r>
      <w:r w:rsidRPr="00C05C8D">
        <w:rPr>
          <w:vertAlign w:val="subscript"/>
        </w:rPr>
        <w:t>b</w:t>
      </w:r>
      <w:r w:rsidRPr="00C05C8D">
        <w:t>*= ℏ(</w:t>
      </w:r>
      <w:r w:rsidRPr="00C05C8D">
        <w:rPr>
          <w:i/>
        </w:rPr>
        <w:t>d</w:t>
      </w:r>
      <w:r w:rsidRPr="00C05C8D">
        <w:rPr>
          <w:vertAlign w:val="superscript"/>
        </w:rPr>
        <w:t>2</w:t>
      </w:r>
      <w:r w:rsidRPr="00C05C8D">
        <w:t>E/</w:t>
      </w:r>
      <w:r w:rsidRPr="00C05C8D">
        <w:rPr>
          <w:i/>
        </w:rPr>
        <w:t>dk</w:t>
      </w:r>
      <w:r w:rsidRPr="00C05C8D">
        <w:rPr>
          <w:vertAlign w:val="superscript"/>
        </w:rPr>
        <w:t>2</w:t>
      </w:r>
      <w:r w:rsidRPr="00C05C8D">
        <w:t>)</w:t>
      </w:r>
      <w:r w:rsidRPr="00C05C8D">
        <w:rPr>
          <w:vertAlign w:val="superscript"/>
        </w:rPr>
        <w:t>-1</w:t>
      </w:r>
      <w:r w:rsidRPr="00C05C8D">
        <w:t>.</w:t>
      </w:r>
    </w:p>
    <w:p w:rsidR="00F323DD" w:rsidRDefault="00F323DD" w:rsidP="00F7383A">
      <w:pPr>
        <w:pStyle w:val="Style1"/>
        <w:jc w:val="both"/>
      </w:pPr>
    </w:p>
    <w:p w:rsidR="00ED1E08" w:rsidRPr="00DF1FF9" w:rsidRDefault="00CA11E7" w:rsidP="00F7383A">
      <w:pPr>
        <w:pStyle w:val="Style1"/>
        <w:jc w:val="both"/>
        <w:rPr>
          <w:b/>
        </w:rPr>
      </w:pPr>
      <w:r w:rsidRPr="00DF1FF9">
        <w:rPr>
          <w:b/>
        </w:rPr>
        <w:t>Supplementary Method</w:t>
      </w:r>
      <w:r w:rsidR="00DF03F4">
        <w:rPr>
          <w:b/>
        </w:rPr>
        <w:t>s</w:t>
      </w:r>
    </w:p>
    <w:p w:rsidR="00F323DD" w:rsidRPr="00DF1FF9" w:rsidRDefault="00F323DD" w:rsidP="00F7383A">
      <w:pPr>
        <w:pStyle w:val="Style1"/>
        <w:rPr>
          <w:b/>
        </w:rPr>
      </w:pPr>
      <w:r w:rsidRPr="00DF1FF9">
        <w:rPr>
          <w:b/>
        </w:rPr>
        <w:t>Single parabolic band calculation</w:t>
      </w:r>
    </w:p>
    <w:p w:rsidR="00F323DD" w:rsidRPr="00C05C8D" w:rsidRDefault="00F323DD" w:rsidP="00F7383A">
      <w:pPr>
        <w:pStyle w:val="Style1"/>
        <w:jc w:val="both"/>
      </w:pPr>
      <w:r w:rsidRPr="00C05C8D">
        <w:tab/>
        <w:t>The single parabolic band (SPB) model is widely used simplifying approach to analyze thermoelectric transport in semiconductors by single parabolic band. Key parameters in the model include the reduced Fermi level (</w:t>
      </w:r>
      <w:r w:rsidRPr="00870964">
        <w:t>η</w:t>
      </w:r>
      <w:r w:rsidRPr="00C05C8D">
        <w:t>), an effective carrier mass (</w:t>
      </w:r>
      <w:r w:rsidRPr="00C05C8D">
        <w:rPr>
          <w:i/>
        </w:rPr>
        <w:t>m</w:t>
      </w:r>
      <w:r w:rsidRPr="00870964">
        <w:rPr>
          <w:i/>
        </w:rPr>
        <w:t>*</w:t>
      </w:r>
      <w:r w:rsidRPr="00C05C8D">
        <w:t>), a scattering factor (</w:t>
      </w:r>
      <w:r w:rsidRPr="00C05C8D">
        <w:rPr>
          <w:i/>
        </w:rPr>
        <w:t>r</w:t>
      </w:r>
      <w:r w:rsidRPr="00C05C8D">
        <w:t>) representing the dominant carrier scattering mechanism, and the relaxation time (</w:t>
      </w:r>
      <w:r w:rsidRPr="00C05C8D">
        <w:rPr>
          <w:i/>
        </w:rPr>
        <w:t>τ</w:t>
      </w:r>
      <w:r w:rsidRPr="00C05C8D">
        <w:t>) related to the carrier scattering.</w:t>
      </w:r>
    </w:p>
    <w:p w:rsidR="003214BB" w:rsidRPr="00C05C8D" w:rsidRDefault="00F323DD" w:rsidP="00F7383A">
      <w:pPr>
        <w:pStyle w:val="Style1"/>
      </w:pPr>
      <w:r w:rsidRPr="00C05C8D">
        <w:lastRenderedPageBreak/>
        <w:tab/>
        <w:t>The SPB model allows fundamental thermoelectric properties like Seebeck coefficient (</w:t>
      </w:r>
      <w:r w:rsidRPr="00C05C8D">
        <w:rPr>
          <w:i/>
        </w:rPr>
        <w:t>S</w:t>
      </w:r>
      <w:r w:rsidRPr="00C05C8D">
        <w:t>), which can be expressed in this relation:</w:t>
      </w:r>
    </w:p>
    <w:p w:rsidR="00F323DD" w:rsidRPr="00C05C8D" w:rsidRDefault="00DF1FF9" w:rsidP="00F7383A">
      <w:pPr>
        <w:pStyle w:val="Style1"/>
      </w:pPr>
      <w:r w:rsidRPr="003335BD">
        <w:rPr>
          <w:noProof/>
        </w:rPr>
        <mc:AlternateContent>
          <mc:Choice Requires="wps">
            <w:drawing>
              <wp:anchor distT="0" distB="0" distL="114300" distR="114300" simplePos="0" relativeHeight="251678720" behindDoc="0" locked="0" layoutInCell="1" allowOverlap="1" wp14:anchorId="139281AA" wp14:editId="76850C2E">
                <wp:simplePos x="0" y="0"/>
                <wp:positionH relativeFrom="margin">
                  <wp:posOffset>1825625</wp:posOffset>
                </wp:positionH>
                <wp:positionV relativeFrom="paragraph">
                  <wp:posOffset>222957</wp:posOffset>
                </wp:positionV>
                <wp:extent cx="2292350" cy="501650"/>
                <wp:effectExtent l="0" t="0" r="0" b="0"/>
                <wp:wrapNone/>
                <wp:docPr id="13" name="TextBox 4"/>
                <wp:cNvGraphicFramePr/>
                <a:graphic xmlns:a="http://schemas.openxmlformats.org/drawingml/2006/main">
                  <a:graphicData uri="http://schemas.microsoft.com/office/word/2010/wordprocessingShape">
                    <wps:wsp>
                      <wps:cNvSpPr txBox="1"/>
                      <wps:spPr>
                        <a:xfrm>
                          <a:off x="0" y="0"/>
                          <a:ext cx="2292350" cy="501650"/>
                        </a:xfrm>
                        <a:prstGeom prst="rect">
                          <a:avLst/>
                        </a:prstGeom>
                        <a:noFill/>
                      </wps:spPr>
                      <wps:txbx>
                        <w:txbxContent>
                          <w:p w:rsidR="00240D78" w:rsidRPr="004449B4" w:rsidRDefault="00240D78" w:rsidP="00DF1FF9">
                            <w:pPr>
                              <w:spacing w:line="360" w:lineRule="auto"/>
                              <w:jc w:val="both"/>
                              <w:rPr>
                                <w:rFonts w:ascii="Cambria Math" w:eastAsiaTheme="minorEastAsia" w:hAnsi="Cambria Math"/>
                                <w:i/>
                                <w:iCs/>
                                <w:sz w:val="24"/>
                                <w:szCs w:val="24"/>
                              </w:rPr>
                            </w:pPr>
                            <m:oMathPara>
                              <m:oMath>
                                <m:r>
                                  <w:rPr>
                                    <w:rFonts w:ascii="Cambria Math" w:eastAsiaTheme="minorEastAsia" w:hAnsi="Cambria Math"/>
                                    <w:sz w:val="24"/>
                                    <w:szCs w:val="24"/>
                                  </w:rPr>
                                  <m:t>S</m:t>
                                </m:r>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B</m:t>
                                        </m:r>
                                      </m:sub>
                                    </m:sSub>
                                  </m:num>
                                  <m:den>
                                    <m:r>
                                      <w:rPr>
                                        <w:rFonts w:ascii="Cambria Math" w:hAnsi="Cambria Math"/>
                                        <w:sz w:val="24"/>
                                        <w:szCs w:val="24"/>
                                      </w:rPr>
                                      <m:t>e</m:t>
                                    </m:r>
                                  </m:den>
                                </m:f>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(r+5/2)</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r+3/2</m:t>
                                            </m:r>
                                          </m:sub>
                                        </m:sSub>
                                        <m:r>
                                          <w:rPr>
                                            <w:rFonts w:ascii="Cambria Math" w:eastAsiaTheme="minorEastAsia" w:hAnsi="Cambria Math"/>
                                            <w:sz w:val="24"/>
                                            <w:szCs w:val="24"/>
                                          </w:rPr>
                                          <m:t>(η)</m:t>
                                        </m:r>
                                      </m:num>
                                      <m:den>
                                        <m:r>
                                          <w:rPr>
                                            <w:rFonts w:ascii="Cambria Math" w:eastAsiaTheme="minorEastAsia" w:hAnsi="Cambria Math"/>
                                            <w:sz w:val="24"/>
                                            <w:szCs w:val="24"/>
                                          </w:rPr>
                                          <m:t>(r+3/2)</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r+1/2</m:t>
                                            </m:r>
                                          </m:sub>
                                        </m:sSub>
                                        <m:r>
                                          <w:rPr>
                                            <w:rFonts w:ascii="Cambria Math" w:eastAsiaTheme="minorEastAsia" w:hAnsi="Cambria Math"/>
                                            <w:sz w:val="24"/>
                                            <w:szCs w:val="24"/>
                                          </w:rPr>
                                          <m:t>(η)</m:t>
                                        </m:r>
                                      </m:den>
                                    </m:f>
                                    <m:r>
                                      <w:rPr>
                                        <w:rFonts w:ascii="Cambria Math" w:eastAsiaTheme="minorEastAsia" w:hAnsi="Cambria Math"/>
                                        <w:sz w:val="24"/>
                                        <w:szCs w:val="24"/>
                                      </w:rPr>
                                      <m:t>-η</m:t>
                                    </m:r>
                                  </m:e>
                                </m:d>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39281AA" id="_x0000_t202" coordsize="21600,21600" o:spt="202" path="m,l,21600r21600,l21600,xe">
                <v:stroke joinstyle="miter"/>
                <v:path gradientshapeok="t" o:connecttype="rect"/>
              </v:shapetype>
              <v:shape id="_x0000_s1030" type="#_x0000_t202" style="position:absolute;margin-left:143.75pt;margin-top:17.55pt;width:180.5pt;height:3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" filled="f" stroked="f">
                <v:textbox inset="0,0,0,0">
                  <w:txbxContent>
                    <w:p w:rsidR="00240D78" w:rsidRPr="004449B4" w:rsidRDefault="00240D78" w:rsidP="00DF1FF9">
                      <w:pPr>
                        <w:spacing w:line="360" w:lineRule="auto"/>
                        <w:jc w:val="both"/>
                        <w:rPr>
                          <w:rFonts w:ascii="Cambria Math" w:eastAsiaTheme="minorEastAsia" w:hAnsi="Cambria Math"/>
                          <w:i/>
                          <w:iCs/>
                          <w:sz w:val="24"/>
                          <w:szCs w:val="24"/>
                        </w:rPr>
                      </w:pPr>
                      <m:oMathPara>
                        <m:oMath>
                          <m:r>
                            <w:rPr>
                              <w:rFonts w:ascii="Cambria Math" w:eastAsiaTheme="minorEastAsia" w:hAnsi="Cambria Math"/>
                              <w:sz w:val="24"/>
                              <w:szCs w:val="24"/>
                            </w:rPr>
                            <m:t>S</m:t>
                          </m:r>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B</m:t>
                                  </m:r>
                                </m:sub>
                              </m:sSub>
                            </m:num>
                            <m:den>
                              <m:r>
                                <w:rPr>
                                  <w:rFonts w:ascii="Cambria Math" w:hAnsi="Cambria Math"/>
                                  <w:sz w:val="24"/>
                                  <w:szCs w:val="24"/>
                                </w:rPr>
                                <m:t>e</m:t>
                              </m:r>
                            </m:den>
                          </m:f>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(r+5/2)</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r+3/2</m:t>
                                      </m:r>
                                    </m:sub>
                                  </m:sSub>
                                  <m:r>
                                    <w:rPr>
                                      <w:rFonts w:ascii="Cambria Math" w:eastAsiaTheme="minorEastAsia" w:hAnsi="Cambria Math"/>
                                      <w:sz w:val="24"/>
                                      <w:szCs w:val="24"/>
                                    </w:rPr>
                                    <m:t>(η)</m:t>
                                  </m:r>
                                </m:num>
                                <m:den>
                                  <m:r>
                                    <w:rPr>
                                      <w:rFonts w:ascii="Cambria Math" w:eastAsiaTheme="minorEastAsia" w:hAnsi="Cambria Math"/>
                                      <w:sz w:val="24"/>
                                      <w:szCs w:val="24"/>
                                    </w:rPr>
                                    <m:t>(r+3/2)</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r+1/2</m:t>
                                      </m:r>
                                    </m:sub>
                                  </m:sSub>
                                  <m:r>
                                    <w:rPr>
                                      <w:rFonts w:ascii="Cambria Math" w:eastAsiaTheme="minorEastAsia" w:hAnsi="Cambria Math"/>
                                      <w:sz w:val="24"/>
                                      <w:szCs w:val="24"/>
                                    </w:rPr>
                                    <m:t>(η)</m:t>
                                  </m:r>
                                </m:den>
                              </m:f>
                              <m:r>
                                <w:rPr>
                                  <w:rFonts w:ascii="Cambria Math" w:eastAsiaTheme="minorEastAsia" w:hAnsi="Cambria Math"/>
                                  <w:sz w:val="24"/>
                                  <w:szCs w:val="24"/>
                                </w:rPr>
                                <m:t>-η</m:t>
                              </m:r>
                            </m:e>
                          </m:d>
                        </m:oMath>
                      </m:oMathPara>
                    </w:p>
                  </w:txbxContent>
                </v:textbox>
                <w10:wrap anchorx="margin"/>
              </v:shape>
            </w:pict>
          </mc:Fallback>
        </mc:AlternateContent>
      </w:r>
    </w:p>
    <w:p w:rsidR="00F323DD" w:rsidRPr="00C05C8D" w:rsidRDefault="003214BB" w:rsidP="00F7383A">
      <w:pPr>
        <w:pStyle w:val="Style1"/>
        <w:jc w:val="right"/>
      </w:pPr>
      <w:r>
        <w:t>(8</w:t>
      </w:r>
      <w:r w:rsidR="00F323DD" w:rsidRPr="00C05C8D">
        <w:t>)</w:t>
      </w:r>
    </w:p>
    <w:p w:rsidR="00F323DD" w:rsidRPr="00C05C8D" w:rsidRDefault="00F323DD" w:rsidP="00F7383A">
      <w:pPr>
        <w:pStyle w:val="Style1"/>
      </w:pPr>
    </w:p>
    <w:p w:rsidR="00F323DD" w:rsidRPr="00C05C8D" w:rsidRDefault="00F323DD" w:rsidP="00F7383A">
      <w:pPr>
        <w:pStyle w:val="Style1"/>
      </w:pPr>
      <w:r w:rsidRPr="00C05C8D">
        <w:t xml:space="preserve">where </w:t>
      </w:r>
      <w:r w:rsidRPr="00C05C8D">
        <w:rPr>
          <w:i/>
        </w:rPr>
        <w:t>k</w:t>
      </w:r>
      <w:r w:rsidRPr="007F2F35">
        <w:rPr>
          <w:vertAlign w:val="subscript"/>
        </w:rPr>
        <w:t>B</w:t>
      </w:r>
      <w:r w:rsidRPr="00C05C8D">
        <w:t xml:space="preserve"> is the Boltzmann constant, </w:t>
      </w:r>
      <w:r w:rsidRPr="00C05C8D">
        <w:rPr>
          <w:i/>
        </w:rPr>
        <w:t>e</w:t>
      </w:r>
      <w:r w:rsidRPr="00C05C8D">
        <w:t xml:space="preserve"> is the electric charge, and </w:t>
      </w:r>
      <w:r w:rsidRPr="00C05C8D">
        <w:rPr>
          <w:i/>
        </w:rPr>
        <w:t>F</w:t>
      </w:r>
      <w:r w:rsidRPr="00C05C8D">
        <w:rPr>
          <w:i/>
          <w:vertAlign w:val="subscript"/>
        </w:rPr>
        <w:t>x</w:t>
      </w:r>
      <w:r w:rsidRPr="00C05C8D">
        <w:t>(</w:t>
      </w:r>
      <w:r w:rsidRPr="00870964">
        <w:t>η</w:t>
      </w:r>
      <w:r w:rsidRPr="00C05C8D">
        <w:t>) is the Fermi integral:</w:t>
      </w:r>
    </w:p>
    <w:p w:rsidR="00F323DD" w:rsidRPr="00C05C8D" w:rsidRDefault="00DF1FF9" w:rsidP="00F7383A">
      <w:pPr>
        <w:pStyle w:val="Style1"/>
      </w:pPr>
      <w:r w:rsidRPr="003335BD">
        <w:rPr>
          <w:noProof/>
        </w:rPr>
        <mc:AlternateContent>
          <mc:Choice Requires="wps">
            <w:drawing>
              <wp:anchor distT="0" distB="0" distL="114300" distR="114300" simplePos="0" relativeHeight="251680768" behindDoc="0" locked="0" layoutInCell="1" allowOverlap="1" wp14:anchorId="44691D9B" wp14:editId="0FA1AA90">
                <wp:simplePos x="0" y="0"/>
                <wp:positionH relativeFrom="margin">
                  <wp:align>center</wp:align>
                </wp:positionH>
                <wp:positionV relativeFrom="paragraph">
                  <wp:posOffset>226643</wp:posOffset>
                </wp:positionV>
                <wp:extent cx="2286000" cy="635000"/>
                <wp:effectExtent l="0" t="0" r="0" b="0"/>
                <wp:wrapNone/>
                <wp:docPr id="4" name="TextBox 4"/>
                <wp:cNvGraphicFramePr/>
                <a:graphic xmlns:a="http://schemas.openxmlformats.org/drawingml/2006/main">
                  <a:graphicData uri="http://schemas.microsoft.com/office/word/2010/wordprocessingShape">
                    <wps:wsp>
                      <wps:cNvSpPr txBox="1"/>
                      <wps:spPr>
                        <a:xfrm>
                          <a:off x="0" y="0"/>
                          <a:ext cx="2286000" cy="635000"/>
                        </a:xfrm>
                        <a:prstGeom prst="rect">
                          <a:avLst/>
                        </a:prstGeom>
                        <a:noFill/>
                      </wps:spPr>
                      <wps:txbx>
                        <w:txbxContent>
                          <w:p w:rsidR="00240D78" w:rsidRPr="004449B4" w:rsidRDefault="00173A3D" w:rsidP="00DF1FF9">
                            <w:pPr>
                              <w:spacing w:line="360" w:lineRule="auto"/>
                              <w:jc w:val="both"/>
                              <w:rPr>
                                <w:rFonts w:ascii="Cambria Math" w:eastAsiaTheme="minorEastAsia" w:hAnsi="Cambria Math"/>
                                <w:i/>
                                <w:iCs/>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w:rPr>
                                        <w:rFonts w:ascii="Cambria Math" w:eastAsiaTheme="minorEastAsia" w:hAnsi="Cambria Math"/>
                                        <w:sz w:val="24"/>
                                        <w:szCs w:val="24"/>
                                      </w:rPr>
                                      <m:t>x</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 xml:space="preserve">) = </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0</m:t>
                                    </m:r>
                                  </m:sub>
                                  <m:sup>
                                    <m:r>
                                      <w:rPr>
                                        <w:rFonts w:ascii="Cambria Math" w:eastAsiaTheme="minorEastAsia" w:hAnsi="Cambria Math"/>
                                        <w:sz w:val="24"/>
                                        <w:szCs w:val="24"/>
                                      </w:rPr>
                                      <m:t>∞</m:t>
                                    </m:r>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ε</m:t>
                                            </m:r>
                                          </m:e>
                                          <m:sup>
                                            <m:r>
                                              <w:rPr>
                                                <w:rFonts w:ascii="Cambria Math" w:eastAsiaTheme="minorEastAsia" w:hAnsi="Cambria Math"/>
                                                <w:sz w:val="24"/>
                                                <w:szCs w:val="24"/>
                                              </w:rPr>
                                              <m:t>i</m:t>
                                            </m:r>
                                          </m:sup>
                                        </m:sSup>
                                        <m:r>
                                          <m:rPr>
                                            <m:sty m:val="p"/>
                                          </m:rPr>
                                          <w:rPr>
                                            <w:rFonts w:ascii="Cambria Math" w:eastAsiaTheme="minorEastAsia" w:hAnsi="Cambria Math"/>
                                            <w:sz w:val="24"/>
                                            <w:szCs w:val="24"/>
                                          </w:rPr>
                                          <m:t>d</m:t>
                                        </m:r>
                                        <m:r>
                                          <w:rPr>
                                            <w:rFonts w:ascii="Cambria Math" w:eastAsiaTheme="minorEastAsia" w:hAnsi="Cambria Math"/>
                                            <w:sz w:val="24"/>
                                            <w:szCs w:val="24"/>
                                          </w:rPr>
                                          <m:t>ε</m:t>
                                        </m:r>
                                      </m:num>
                                      <m:den>
                                        <m:r>
                                          <w:rPr>
                                            <w:rFonts w:ascii="Cambria Math" w:eastAsiaTheme="minorEastAsia" w:hAnsi="Cambria Math"/>
                                            <w:sz w:val="24"/>
                                            <w:szCs w:val="24"/>
                                          </w:rPr>
                                          <m:t>1+</m:t>
                                        </m:r>
                                        <m:r>
                                          <m:rPr>
                                            <m:sty m:val="p"/>
                                          </m:rPr>
                                          <w:rPr>
                                            <w:rFonts w:ascii="Cambria Math" w:eastAsiaTheme="minorEastAsia" w:hAnsi="Cambria Math"/>
                                            <w:sz w:val="24"/>
                                            <w:szCs w:val="24"/>
                                          </w:rPr>
                                          <m:t>exp⁡</m:t>
                                        </m:r>
                                        <m:r>
                                          <w:rPr>
                                            <w:rFonts w:ascii="Cambria Math" w:eastAsiaTheme="minorEastAsia" w:hAnsi="Cambria Math"/>
                                            <w:sz w:val="24"/>
                                            <w:szCs w:val="24"/>
                                          </w:rPr>
                                          <m:t>(ε-</m:t>
                                        </m:r>
                                        <m:r>
                                          <m:rPr>
                                            <m:sty m:val="p"/>
                                          </m:rPr>
                                          <w:rPr>
                                            <w:rFonts w:ascii="Cambria Math" w:eastAsiaTheme="minorEastAsia" w:hAnsi="Cambria Math"/>
                                            <w:sz w:val="24"/>
                                            <w:szCs w:val="24"/>
                                          </w:rPr>
                                          <m:t>η</m:t>
                                        </m:r>
                                        <m:r>
                                          <w:rPr>
                                            <w:rFonts w:ascii="Cambria Math" w:eastAsiaTheme="minorEastAsia" w:hAnsi="Cambria Math"/>
                                            <w:sz w:val="24"/>
                                            <w:szCs w:val="24"/>
                                          </w:rPr>
                                          <m:t>)</m:t>
                                        </m:r>
                                      </m:den>
                                    </m:f>
                                  </m:e>
                                </m:nary>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691D9B" id="_x0000_s1031" type="#_x0000_t202" style="position:absolute;margin-left:0;margin-top:17.85pt;width:180pt;height:50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" filled="f" stroked="f">
                <v:textbox inset="0,0,0,0">
                  <w:txbxContent>
                    <w:p w:rsidR="00240D78" w:rsidRPr="004449B4" w:rsidRDefault="0000618C" w:rsidP="00DF1FF9">
                      <w:pPr>
                        <w:spacing w:line="360" w:lineRule="auto"/>
                        <w:jc w:val="both"/>
                        <w:rPr>
                          <w:rFonts w:ascii="Cambria Math" w:eastAsiaTheme="minorEastAsia" w:hAnsi="Cambria Math"/>
                          <w:i/>
                          <w:iCs/>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w:rPr>
                                  <w:rFonts w:ascii="Cambria Math" w:eastAsiaTheme="minorEastAsia" w:hAnsi="Cambria Math"/>
                                  <w:sz w:val="24"/>
                                  <w:szCs w:val="24"/>
                                </w:rPr>
                                <m:t>x</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 xml:space="preserve">) = </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0</m:t>
                              </m:r>
                            </m:sub>
                            <m:sup>
                              <m:r>
                                <w:rPr>
                                  <w:rFonts w:ascii="Cambria Math" w:eastAsiaTheme="minorEastAsia" w:hAnsi="Cambria Math"/>
                                  <w:sz w:val="24"/>
                                  <w:szCs w:val="24"/>
                                </w:rPr>
                                <m:t>∞</m:t>
                              </m:r>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ε</m:t>
                                      </m:r>
                                    </m:e>
                                    <m:sup>
                                      <m:r>
                                        <w:rPr>
                                          <w:rFonts w:ascii="Cambria Math" w:eastAsiaTheme="minorEastAsia" w:hAnsi="Cambria Math"/>
                                          <w:sz w:val="24"/>
                                          <w:szCs w:val="24"/>
                                        </w:rPr>
                                        <m:t>i</m:t>
                                      </m:r>
                                    </m:sup>
                                  </m:sSup>
                                  <m:r>
                                    <m:rPr>
                                      <m:sty m:val="p"/>
                                    </m:rPr>
                                    <w:rPr>
                                      <w:rFonts w:ascii="Cambria Math" w:eastAsiaTheme="minorEastAsia" w:hAnsi="Cambria Math"/>
                                      <w:sz w:val="24"/>
                                      <w:szCs w:val="24"/>
                                    </w:rPr>
                                    <m:t>d</m:t>
                                  </m:r>
                                  <m:r>
                                    <w:rPr>
                                      <w:rFonts w:ascii="Cambria Math" w:eastAsiaTheme="minorEastAsia" w:hAnsi="Cambria Math"/>
                                      <w:sz w:val="24"/>
                                      <w:szCs w:val="24"/>
                                    </w:rPr>
                                    <m:t>ε</m:t>
                                  </m:r>
                                </m:num>
                                <m:den>
                                  <m:r>
                                    <w:rPr>
                                      <w:rFonts w:ascii="Cambria Math" w:eastAsiaTheme="minorEastAsia" w:hAnsi="Cambria Math"/>
                                      <w:sz w:val="24"/>
                                      <w:szCs w:val="24"/>
                                    </w:rPr>
                                    <m:t>1+</m:t>
                                  </m:r>
                                  <m:r>
                                    <m:rPr>
                                      <m:sty m:val="p"/>
                                    </m:rPr>
                                    <w:rPr>
                                      <w:rFonts w:ascii="Cambria Math" w:eastAsiaTheme="minorEastAsia" w:hAnsi="Cambria Math"/>
                                      <w:sz w:val="24"/>
                                      <w:szCs w:val="24"/>
                                    </w:rPr>
                                    <m:t>exp⁡</m:t>
                                  </m:r>
                                  <m:r>
                                    <w:rPr>
                                      <w:rFonts w:ascii="Cambria Math" w:eastAsiaTheme="minorEastAsia" w:hAnsi="Cambria Math"/>
                                      <w:sz w:val="24"/>
                                      <w:szCs w:val="24"/>
                                    </w:rPr>
                                    <m:t>(ε-</m:t>
                                  </m:r>
                                  <m:r>
                                    <m:rPr>
                                      <m:sty m:val="p"/>
                                    </m:rPr>
                                    <w:rPr>
                                      <w:rFonts w:ascii="Cambria Math" w:eastAsiaTheme="minorEastAsia" w:hAnsi="Cambria Math"/>
                                      <w:sz w:val="24"/>
                                      <w:szCs w:val="24"/>
                                    </w:rPr>
                                    <m:t>η</m:t>
                                  </m:r>
                                  <m:r>
                                    <w:rPr>
                                      <w:rFonts w:ascii="Cambria Math" w:eastAsiaTheme="minorEastAsia" w:hAnsi="Cambria Math"/>
                                      <w:sz w:val="24"/>
                                      <w:szCs w:val="24"/>
                                    </w:rPr>
                                    <m:t>)</m:t>
                                  </m:r>
                                </m:den>
                              </m:f>
                            </m:e>
                          </m:nary>
                        </m:oMath>
                      </m:oMathPara>
                    </w:p>
                  </w:txbxContent>
                </v:textbox>
                <w10:wrap anchorx="margin"/>
              </v:shape>
            </w:pict>
          </mc:Fallback>
        </mc:AlternateContent>
      </w:r>
    </w:p>
    <w:p w:rsidR="00F323DD" w:rsidRPr="00C05C8D" w:rsidRDefault="003214BB" w:rsidP="00F7383A">
      <w:pPr>
        <w:pStyle w:val="Style1"/>
        <w:jc w:val="right"/>
      </w:pPr>
      <w:r>
        <w:t>(9</w:t>
      </w:r>
      <w:r w:rsidR="00F323DD" w:rsidRPr="00C05C8D">
        <w:t>)</w:t>
      </w:r>
    </w:p>
    <w:p w:rsidR="00F323DD" w:rsidRPr="00C05C8D" w:rsidRDefault="00F323DD" w:rsidP="00F7383A">
      <w:pPr>
        <w:pStyle w:val="Style1"/>
      </w:pPr>
    </w:p>
    <w:p w:rsidR="00F323DD" w:rsidRPr="00C05C8D" w:rsidRDefault="00F323DD" w:rsidP="00F7383A">
      <w:pPr>
        <w:pStyle w:val="Style1"/>
      </w:pPr>
      <w:r w:rsidRPr="00C05C8D">
        <w:t>The reduced Fermi level (</w:t>
      </w:r>
      <w:r w:rsidRPr="00BD25A5">
        <w:t>η</w:t>
      </w:r>
      <w:r w:rsidRPr="00C05C8D">
        <w:t>) is</w:t>
      </w:r>
      <w:r w:rsidR="00173A3D">
        <w:t xml:space="preserve"> defined through equation (8</w:t>
      </w:r>
      <w:r w:rsidRPr="00C05C8D">
        <w:t xml:space="preserve">) with </w:t>
      </w:r>
      <w:r w:rsidRPr="00C05C8D">
        <w:rPr>
          <w:i/>
        </w:rPr>
        <w:t>S</w:t>
      </w:r>
      <w:r w:rsidRPr="00C05C8D">
        <w:t xml:space="preserve"> obtained from the measurement, with the consideration of acoustic phonon-dominated scattering (</w:t>
      </w:r>
      <w:r w:rsidRPr="00C05C8D">
        <w:rPr>
          <w:i/>
        </w:rPr>
        <w:t>r</w:t>
      </w:r>
      <w:r w:rsidRPr="00C05C8D">
        <w:t xml:space="preserve"> = -1/2). To realize the Pisoranko plot, the Hall carrier concentration (</w:t>
      </w:r>
      <w:r w:rsidRPr="00C05C8D">
        <w:rPr>
          <w:i/>
        </w:rPr>
        <w:t>n</w:t>
      </w:r>
      <w:r w:rsidRPr="00C05C8D">
        <w:rPr>
          <w:vertAlign w:val="subscript"/>
        </w:rPr>
        <w:t>H</w:t>
      </w:r>
      <w:r w:rsidRPr="00C05C8D">
        <w:t>) is determined by the density of state (DOS) effective mass (</w:t>
      </w:r>
      <w:r w:rsidRPr="00C05C8D">
        <w:rPr>
          <w:i/>
        </w:rPr>
        <w:t>m</w:t>
      </w:r>
      <w:r w:rsidRPr="00C05C8D">
        <w:rPr>
          <w:vertAlign w:val="subscript"/>
        </w:rPr>
        <w:t>d</w:t>
      </w:r>
      <w:r w:rsidRPr="00C05C8D">
        <w:rPr>
          <w:vertAlign w:val="superscript"/>
        </w:rPr>
        <w:t>*</w:t>
      </w:r>
      <w:r w:rsidRPr="00C05C8D">
        <w:t xml:space="preserve">) </w:t>
      </w:r>
      <w:r w:rsidRPr="00C05C8D">
        <w:rPr>
          <w:i/>
        </w:rPr>
        <w:t>via</w:t>
      </w:r>
      <w:r w:rsidRPr="00C05C8D">
        <w:t xml:space="preserve"> this relation:</w:t>
      </w:r>
    </w:p>
    <w:p w:rsidR="00F323DD" w:rsidRPr="00C05C8D" w:rsidRDefault="00DF1FF9" w:rsidP="00F7383A">
      <w:pPr>
        <w:pStyle w:val="Style1"/>
      </w:pPr>
      <w:r w:rsidRPr="003335BD">
        <w:rPr>
          <w:noProof/>
        </w:rPr>
        <mc:AlternateContent>
          <mc:Choice Requires="wps">
            <w:drawing>
              <wp:anchor distT="0" distB="0" distL="114300" distR="114300" simplePos="0" relativeHeight="251682816" behindDoc="0" locked="0" layoutInCell="1" allowOverlap="1" wp14:anchorId="22C92ACB" wp14:editId="1A7B645F">
                <wp:simplePos x="0" y="0"/>
                <wp:positionH relativeFrom="margin">
                  <wp:align>center</wp:align>
                </wp:positionH>
                <wp:positionV relativeFrom="paragraph">
                  <wp:posOffset>195565</wp:posOffset>
                </wp:positionV>
                <wp:extent cx="2171700" cy="590550"/>
                <wp:effectExtent l="0" t="0" r="0" b="0"/>
                <wp:wrapNone/>
                <wp:docPr id="6" name="TextBox 4"/>
                <wp:cNvGraphicFramePr/>
                <a:graphic xmlns:a="http://schemas.openxmlformats.org/drawingml/2006/main">
                  <a:graphicData uri="http://schemas.microsoft.com/office/word/2010/wordprocessingShape">
                    <wps:wsp>
                      <wps:cNvSpPr txBox="1"/>
                      <wps:spPr>
                        <a:xfrm>
                          <a:off x="0" y="0"/>
                          <a:ext cx="2171700" cy="590550"/>
                        </a:xfrm>
                        <a:prstGeom prst="rect">
                          <a:avLst/>
                        </a:prstGeom>
                        <a:noFill/>
                      </wps:spPr>
                      <wps:txbx>
                        <w:txbxContent>
                          <w:p w:rsidR="00240D78" w:rsidRPr="004449B4" w:rsidRDefault="00173A3D" w:rsidP="00DF1FF9">
                            <w:pPr>
                              <w:spacing w:line="360" w:lineRule="auto"/>
                              <w:jc w:val="both"/>
                              <w:rPr>
                                <w:rFonts w:ascii="Cambria Math" w:eastAsiaTheme="minorEastAsia" w:hAnsi="Cambria Math"/>
                                <w:i/>
                                <w:iCs/>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H</m:t>
                                    </m:r>
                                  </m:sub>
                                </m:sSub>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2π</m:t>
                                            </m:r>
                                            <m:sSubSup>
                                              <m:sSubSupPr>
                                                <m:ctrlPr>
                                                  <w:rPr>
                                                    <w:rFonts w:ascii="Cambria Math" w:hAnsi="Cambria Math"/>
                                                    <w:i/>
                                                    <w:sz w:val="24"/>
                                                    <w:szCs w:val="24"/>
                                                  </w:rPr>
                                                </m:ctrlPr>
                                              </m:sSubSupPr>
                                              <m:e>
                                                <m:r>
                                                  <w:rPr>
                                                    <w:rFonts w:ascii="Cambria Math" w:hAnsi="Cambria Math"/>
                                                    <w:sz w:val="24"/>
                                                    <w:szCs w:val="24"/>
                                                  </w:rPr>
                                                  <m:t>m</m:t>
                                                </m:r>
                                              </m:e>
                                              <m:sub>
                                                <m:r>
                                                  <m:rPr>
                                                    <m:sty m:val="p"/>
                                                  </m:rPr>
                                                  <w:rPr>
                                                    <w:rFonts w:ascii="Cambria Math" w:hAnsi="Cambria Math"/>
                                                    <w:sz w:val="24"/>
                                                    <w:szCs w:val="24"/>
                                                  </w:rPr>
                                                  <m:t>d</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B</m:t>
                                                </m:r>
                                              </m:sub>
                                            </m:sSub>
                                            <m:r>
                                              <w:rPr>
                                                <w:rFonts w:ascii="Cambria Math" w:hAnsi="Cambria Math"/>
                                                <w:sz w:val="24"/>
                                                <w:szCs w:val="24"/>
                                              </w:rPr>
                                              <m:t>T</m:t>
                                            </m:r>
                                          </m:e>
                                        </m:d>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num>
                                  <m:den>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3</m:t>
                                        </m:r>
                                      </m:sup>
                                    </m:sSup>
                                  </m:den>
                                </m:f>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 xml:space="preserve">) </m:t>
                                </m:r>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C92ACB" id="_x0000_s1032" type="#_x0000_t202" style="position:absolute;margin-left:0;margin-top:15.4pt;width:171pt;height:4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" filled="f" stroked="f">
                <v:textbox inset="0,0,0,0">
                  <w:txbxContent>
                    <w:p w:rsidR="00240D78" w:rsidRPr="004449B4" w:rsidRDefault="0000618C" w:rsidP="00DF1FF9">
                      <w:pPr>
                        <w:spacing w:line="360" w:lineRule="auto"/>
                        <w:jc w:val="both"/>
                        <w:rPr>
                          <w:rFonts w:ascii="Cambria Math" w:eastAsiaTheme="minorEastAsia" w:hAnsi="Cambria Math"/>
                          <w:i/>
                          <w:iCs/>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H</m:t>
                              </m:r>
                            </m:sub>
                          </m:sSub>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2π</m:t>
                                      </m:r>
                                      <m:sSubSup>
                                        <m:sSubSupPr>
                                          <m:ctrlPr>
                                            <w:rPr>
                                              <w:rFonts w:ascii="Cambria Math" w:hAnsi="Cambria Math"/>
                                              <w:i/>
                                              <w:sz w:val="24"/>
                                              <w:szCs w:val="24"/>
                                            </w:rPr>
                                          </m:ctrlPr>
                                        </m:sSubSupPr>
                                        <m:e>
                                          <m:r>
                                            <w:rPr>
                                              <w:rFonts w:ascii="Cambria Math" w:hAnsi="Cambria Math"/>
                                              <w:sz w:val="24"/>
                                              <w:szCs w:val="24"/>
                                            </w:rPr>
                                            <m:t>m</m:t>
                                          </m:r>
                                        </m:e>
                                        <m:sub>
                                          <m:r>
                                            <m:rPr>
                                              <m:sty m:val="p"/>
                                            </m:rPr>
                                            <w:rPr>
                                              <w:rFonts w:ascii="Cambria Math" w:hAnsi="Cambria Math"/>
                                              <w:sz w:val="24"/>
                                              <w:szCs w:val="24"/>
                                            </w:rPr>
                                            <m:t>d</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B</m:t>
                                          </m:r>
                                        </m:sub>
                                      </m:sSub>
                                      <m:r>
                                        <w:rPr>
                                          <w:rFonts w:ascii="Cambria Math" w:hAnsi="Cambria Math"/>
                                          <w:sz w:val="24"/>
                                          <w:szCs w:val="24"/>
                                        </w:rPr>
                                        <m:t>T</m:t>
                                      </m:r>
                                    </m:e>
                                  </m:d>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num>
                            <m:den>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3</m:t>
                                  </m:r>
                                </m:sup>
                              </m:sSup>
                            </m:den>
                          </m:f>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 xml:space="preserve">) </m:t>
                          </m:r>
                        </m:oMath>
                      </m:oMathPara>
                    </w:p>
                  </w:txbxContent>
                </v:textbox>
                <w10:wrap anchorx="margin"/>
              </v:shape>
            </w:pict>
          </mc:Fallback>
        </mc:AlternateContent>
      </w:r>
    </w:p>
    <w:p w:rsidR="00F323DD" w:rsidRPr="00C05C8D" w:rsidRDefault="003214BB" w:rsidP="00F7383A">
      <w:pPr>
        <w:pStyle w:val="Style1"/>
        <w:jc w:val="right"/>
      </w:pPr>
      <w:r>
        <w:t>(10</w:t>
      </w:r>
      <w:r w:rsidR="00F323DD" w:rsidRPr="00C05C8D">
        <w:t>)</w:t>
      </w:r>
    </w:p>
    <w:p w:rsidR="00F323DD" w:rsidRPr="00C05C8D" w:rsidRDefault="00F323DD" w:rsidP="00F7383A">
      <w:pPr>
        <w:pStyle w:val="Style1"/>
      </w:pPr>
    </w:p>
    <w:p w:rsidR="00F323DD" w:rsidRPr="00C05C8D" w:rsidRDefault="00F323DD" w:rsidP="00F7383A">
      <w:pPr>
        <w:pStyle w:val="Style1"/>
      </w:pPr>
      <w:r w:rsidRPr="00C05C8D">
        <w:t xml:space="preserve">Where </w:t>
      </w:r>
      <w:r w:rsidRPr="00C05C8D">
        <w:rPr>
          <w:i/>
        </w:rPr>
        <w:t>m</w:t>
      </w:r>
      <w:r w:rsidRPr="00C05C8D">
        <w:rPr>
          <w:vertAlign w:val="subscript"/>
        </w:rPr>
        <w:t>d</w:t>
      </w:r>
      <w:r w:rsidRPr="00C05C8D">
        <w:rPr>
          <w:vertAlign w:val="superscript"/>
        </w:rPr>
        <w:t xml:space="preserve">* </w:t>
      </w:r>
      <w:r w:rsidRPr="00C05C8D">
        <w:t xml:space="preserve">= </w:t>
      </w:r>
      <w:r w:rsidRPr="00C05C8D">
        <w:rPr>
          <w:i/>
        </w:rPr>
        <w:t>N</w:t>
      </w:r>
      <w:r w:rsidRPr="00C05C8D">
        <w:rPr>
          <w:i/>
          <w:vertAlign w:val="subscript"/>
        </w:rPr>
        <w:t>v</w:t>
      </w:r>
      <w:r w:rsidRPr="00C05C8D">
        <w:rPr>
          <w:vertAlign w:val="superscript"/>
        </w:rPr>
        <w:t>2/3</w:t>
      </w:r>
      <w:r w:rsidRPr="00C05C8D">
        <w:t xml:space="preserve"> </w:t>
      </w:r>
      <w:r w:rsidRPr="00C05C8D">
        <w:rPr>
          <w:i/>
        </w:rPr>
        <w:t>m</w:t>
      </w:r>
      <w:r w:rsidRPr="00C05C8D">
        <w:rPr>
          <w:vertAlign w:val="subscript"/>
        </w:rPr>
        <w:t>b</w:t>
      </w:r>
      <w:r w:rsidRPr="00C05C8D">
        <w:rPr>
          <w:vertAlign w:val="superscript"/>
        </w:rPr>
        <w:t>*</w:t>
      </w:r>
      <w:r w:rsidRPr="00C05C8D">
        <w:t xml:space="preserve"> and Hall factor (</w:t>
      </w:r>
      <w:r w:rsidRPr="00C05C8D">
        <w:rPr>
          <w:i/>
        </w:rPr>
        <w:t>r</w:t>
      </w:r>
      <w:r w:rsidRPr="00C05C8D">
        <w:rPr>
          <w:vertAlign w:val="subscript"/>
        </w:rPr>
        <w:t>H)</w:t>
      </w:r>
      <w:r w:rsidRPr="00C05C8D">
        <w:t xml:space="preserve"> is expressed as:</w:t>
      </w:r>
    </w:p>
    <w:p w:rsidR="00F323DD" w:rsidRPr="00C05C8D" w:rsidRDefault="00DF1FF9" w:rsidP="00F7383A">
      <w:pPr>
        <w:pStyle w:val="Style1"/>
      </w:pPr>
      <w:r w:rsidRPr="003335BD">
        <w:rPr>
          <w:noProof/>
        </w:rPr>
        <mc:AlternateContent>
          <mc:Choice Requires="wps">
            <w:drawing>
              <wp:anchor distT="0" distB="0" distL="114300" distR="114300" simplePos="0" relativeHeight="251684864" behindDoc="0" locked="0" layoutInCell="1" allowOverlap="1" wp14:anchorId="59B9EE2A" wp14:editId="4CF2A4D7">
                <wp:simplePos x="0" y="0"/>
                <wp:positionH relativeFrom="margin">
                  <wp:align>center</wp:align>
                </wp:positionH>
                <wp:positionV relativeFrom="paragraph">
                  <wp:posOffset>295990</wp:posOffset>
                </wp:positionV>
                <wp:extent cx="1924050" cy="590550"/>
                <wp:effectExtent l="0" t="0" r="0" b="0"/>
                <wp:wrapNone/>
                <wp:docPr id="7" name="TextBox 4"/>
                <wp:cNvGraphicFramePr/>
                <a:graphic xmlns:a="http://schemas.openxmlformats.org/drawingml/2006/main">
                  <a:graphicData uri="http://schemas.microsoft.com/office/word/2010/wordprocessingShape">
                    <wps:wsp>
                      <wps:cNvSpPr txBox="1"/>
                      <wps:spPr>
                        <a:xfrm>
                          <a:off x="0" y="0"/>
                          <a:ext cx="1924050" cy="590550"/>
                        </a:xfrm>
                        <a:prstGeom prst="rect">
                          <a:avLst/>
                        </a:prstGeom>
                        <a:noFill/>
                      </wps:spPr>
                      <wps:txbx>
                        <w:txbxContent>
                          <w:p w:rsidR="00240D78" w:rsidRPr="004449B4" w:rsidRDefault="00173A3D" w:rsidP="00DF1FF9">
                            <w:pPr>
                              <w:spacing w:line="360" w:lineRule="auto"/>
                              <w:jc w:val="both"/>
                              <w:rPr>
                                <w:rFonts w:ascii="Cambria Math" w:eastAsiaTheme="minorEastAsia" w:hAnsi="Cambria Math"/>
                                <w:i/>
                                <w:iCs/>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H</m:t>
                                    </m:r>
                                  </m:sub>
                                </m:sSub>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m:t>
                                        </m:r>
                                      </m:e>
                                      <m:sup>
                                        <m:r>
                                          <w:rPr>
                                            <w:rFonts w:ascii="Cambria Math" w:hAnsi="Cambria Math"/>
                                            <w:sz w:val="24"/>
                                            <w:szCs w:val="24"/>
                                          </w:rPr>
                                          <m:t>2</m:t>
                                        </m:r>
                                      </m:sup>
                                    </m:sSup>
                                  </m:den>
                                </m:f>
                                <m:r>
                                  <w:rPr>
                                    <w:rFonts w:ascii="Cambria Math" w:hAnsi="Cambria Math"/>
                                    <w:sz w:val="24"/>
                                    <w:szCs w:val="24"/>
                                  </w:rPr>
                                  <m:t xml:space="preserve"> </m:t>
                                </m:r>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B9EE2A" id="_x0000_s1033" type="#_x0000_t202" style="position:absolute;margin-left:0;margin-top:23.3pt;width:151.5pt;height:46.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" filled="f" stroked="f">
                <v:textbox inset="0,0,0,0">
                  <w:txbxContent>
                    <w:p w:rsidR="00240D78" w:rsidRPr="004449B4" w:rsidRDefault="0000618C" w:rsidP="00DF1FF9">
                      <w:pPr>
                        <w:spacing w:line="360" w:lineRule="auto"/>
                        <w:jc w:val="both"/>
                        <w:rPr>
                          <w:rFonts w:ascii="Cambria Math" w:eastAsiaTheme="minorEastAsia" w:hAnsi="Cambria Math"/>
                          <w:i/>
                          <w:iCs/>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H</m:t>
                              </m:r>
                            </m:sub>
                          </m:sSub>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-1/2</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m:t>
                                  </m:r>
                                </m:e>
                                <m:sup>
                                  <m:r>
                                    <w:rPr>
                                      <w:rFonts w:ascii="Cambria Math" w:hAnsi="Cambria Math"/>
                                      <w:sz w:val="24"/>
                                      <w:szCs w:val="24"/>
                                    </w:rPr>
                                    <m:t>2</m:t>
                                  </m:r>
                                </m:sup>
                              </m:sSup>
                            </m:den>
                          </m:f>
                          <m:r>
                            <w:rPr>
                              <w:rFonts w:ascii="Cambria Math" w:hAnsi="Cambria Math"/>
                              <w:sz w:val="24"/>
                              <w:szCs w:val="24"/>
                            </w:rPr>
                            <m:t xml:space="preserve"> </m:t>
                          </m:r>
                        </m:oMath>
                      </m:oMathPara>
                    </w:p>
                  </w:txbxContent>
                </v:textbox>
                <w10:wrap anchorx="margin"/>
              </v:shape>
            </w:pict>
          </mc:Fallback>
        </mc:AlternateContent>
      </w:r>
    </w:p>
    <w:p w:rsidR="00F323DD" w:rsidRPr="00C05C8D" w:rsidRDefault="003214BB" w:rsidP="00F7383A">
      <w:pPr>
        <w:pStyle w:val="Style1"/>
        <w:jc w:val="right"/>
      </w:pPr>
      <w:r>
        <w:t>(11</w:t>
      </w:r>
      <w:r w:rsidR="00F323DD" w:rsidRPr="00C05C8D">
        <w:t>)</w:t>
      </w:r>
    </w:p>
    <w:p w:rsidR="00F323DD" w:rsidRPr="00C05C8D" w:rsidRDefault="00F323DD" w:rsidP="00F7383A">
      <w:pPr>
        <w:pStyle w:val="Style1"/>
      </w:pPr>
    </w:p>
    <w:p w:rsidR="00F323DD" w:rsidRDefault="00F323DD" w:rsidP="00F7383A">
      <w:pPr>
        <w:pStyle w:val="Style1"/>
      </w:pPr>
      <w:r w:rsidRPr="00C05C8D">
        <w:rPr>
          <w:i/>
        </w:rPr>
        <w:t>h</w:t>
      </w:r>
      <w:r>
        <w:t xml:space="preserve"> is the </w:t>
      </w:r>
      <w:r w:rsidRPr="00C05C8D">
        <w:t xml:space="preserve">Planck’s constant, </w:t>
      </w:r>
      <w:r w:rsidRPr="00C05C8D">
        <w:rPr>
          <w:i/>
        </w:rPr>
        <w:t>T</w:t>
      </w:r>
      <w:r w:rsidRPr="00C05C8D">
        <w:t xml:space="preserve"> is the temperature, </w:t>
      </w:r>
      <w:r w:rsidRPr="00C05C8D">
        <w:rPr>
          <w:i/>
        </w:rPr>
        <w:t>N</w:t>
      </w:r>
      <w:r w:rsidRPr="00BD25A5">
        <w:rPr>
          <w:vertAlign w:val="subscript"/>
        </w:rPr>
        <w:t>v</w:t>
      </w:r>
      <w:r w:rsidRPr="00C05C8D">
        <w:t xml:space="preserve"> is the valence degeneracy, and </w:t>
      </w:r>
      <w:r w:rsidRPr="00C05C8D">
        <w:rPr>
          <w:i/>
        </w:rPr>
        <w:t>m</w:t>
      </w:r>
      <w:r w:rsidRPr="00C05C8D">
        <w:rPr>
          <w:vertAlign w:val="subscript"/>
        </w:rPr>
        <w:t>b</w:t>
      </w:r>
      <w:r w:rsidRPr="00C05C8D">
        <w:rPr>
          <w:vertAlign w:val="superscript"/>
        </w:rPr>
        <w:t>*</w:t>
      </w:r>
      <w:r w:rsidRPr="00C05C8D">
        <w:t xml:space="preserve"> is the band effective mass.</w:t>
      </w:r>
    </w:p>
    <w:p w:rsidR="00DF1FF9" w:rsidRPr="00C05C8D" w:rsidRDefault="00DF1FF9" w:rsidP="00F7383A">
      <w:pPr>
        <w:pStyle w:val="Style1"/>
      </w:pPr>
    </w:p>
    <w:p w:rsidR="00DF1FF9" w:rsidRPr="00DF1FF9" w:rsidRDefault="00DF1FF9" w:rsidP="00F7383A">
      <w:pPr>
        <w:pStyle w:val="Style1"/>
        <w:rPr>
          <w:b/>
        </w:rPr>
      </w:pPr>
      <w:r w:rsidRPr="00DF1FF9">
        <w:rPr>
          <w:b/>
        </w:rPr>
        <w:t>Thermal conductivity fitting using the Callaway model</w:t>
      </w:r>
    </w:p>
    <w:p w:rsidR="00DF1FF9" w:rsidRPr="00C05C8D" w:rsidRDefault="00DF1FF9" w:rsidP="00F7383A">
      <w:pPr>
        <w:pStyle w:val="Style1"/>
        <w:ind w:firstLine="360"/>
        <w:jc w:val="both"/>
      </w:pPr>
      <w:r w:rsidRPr="00C05C8D">
        <w:t>The temperature-dependent lattice thermal conductivity was fitted usin</w:t>
      </w:r>
      <w:r>
        <w:t>g the Debye–Callaway formalism</w:t>
      </w:r>
      <w:r w:rsidR="00173A3D">
        <w:rPr>
          <w:i/>
          <w:vertAlign w:val="superscript"/>
        </w:rPr>
        <w:t>4</w:t>
      </w:r>
      <w:r w:rsidRPr="00C05C8D">
        <w:t>, incorporating only phonon–phonon Umklapp scattering and dopant-induced point-</w:t>
      </w:r>
      <w:r w:rsidRPr="00C05C8D">
        <w:lastRenderedPageBreak/>
        <w:t>defect scattering. The Debye temperature (</w:t>
      </w:r>
      <m:oMath>
        <m:sSub>
          <m:sSubPr>
            <m:ctrlPr>
              <w:rPr>
                <w:rFonts w:ascii="Cambria Math" w:hAnsi="Cambria Math"/>
              </w:rPr>
            </m:ctrlPr>
          </m:sSubPr>
          <m:e>
            <m:r>
              <m:rPr>
                <m:sty m:val="p"/>
              </m:rPr>
              <w:rPr>
                <w:rFonts w:ascii="Cambria Math" w:hAnsi="Cambria Math"/>
              </w:rPr>
              <m:t>Θ</m:t>
            </m:r>
          </m:e>
          <m:sub>
            <m:r>
              <w:rPr>
                <w:rFonts w:ascii="Cambria Math" w:hAnsi="Cambria Math"/>
              </w:rPr>
              <m:t>D</m:t>
            </m:r>
          </m:sub>
        </m:sSub>
      </m:oMath>
      <w:r w:rsidRPr="00C05C8D">
        <w:t>) of 270 K and average phonon velocity (</w:t>
      </w:r>
      <m:oMath>
        <m:r>
          <w:rPr>
            <w:rFonts w:ascii="Cambria Math" w:hAnsi="Cambria Math"/>
          </w:rPr>
          <m:t>υ</m:t>
        </m:r>
      </m:oMath>
      <w:r w:rsidRPr="00C05C8D">
        <w:t>) of 2422 m s</w:t>
      </w:r>
      <w:r w:rsidRPr="00C05C8D">
        <w:rPr>
          <w:vertAlign w:val="superscript"/>
        </w:rPr>
        <w:t>-1</w:t>
      </w:r>
      <w:r w:rsidRPr="00C05C8D">
        <w:t xml:space="preserve"> were fixed to literature-reported va</w:t>
      </w:r>
      <w:r>
        <w:t>lues for single-crystalline SnS</w:t>
      </w:r>
      <w:r w:rsidR="00173A3D">
        <w:rPr>
          <w:i/>
          <w:vertAlign w:val="superscript"/>
        </w:rPr>
        <w:t>5,6</w:t>
      </w:r>
      <w:r w:rsidRPr="00C05C8D">
        <w:t xml:space="preserve">. The Umklapp term was fitted using the parameters A, which reflects the anharmonic scattering strength, while the coefficient D quantifies mass and strain-field fluctuations arising from Na/Ag substitution. With only these two scattering coefficients, the Callaway model reproduces both the magnitude and temperature dependence of </w:t>
      </w:r>
      <w:r w:rsidRPr="00C05C8D">
        <w:rPr>
          <w:i/>
        </w:rPr>
        <w:t>κₗ</w:t>
      </w:r>
      <w:r w:rsidRPr="00C05C8D">
        <w:t xml:space="preserve"> with minimal fitting error, indicating that no additional scattering channels are required to describe heat transport in the doped crystals. </w:t>
      </w:r>
    </w:p>
    <w:p w:rsidR="00DF1FF9" w:rsidRPr="00C05C8D" w:rsidRDefault="00DF1FF9" w:rsidP="00F7383A">
      <w:pPr>
        <w:pStyle w:val="Style1"/>
      </w:pPr>
      <w:r w:rsidRPr="00C05C8D">
        <w:t xml:space="preserve">In this framework, the total phonon relaxation rate was expressed as:  </w:t>
      </w:r>
    </w:p>
    <w:p w:rsidR="00DF1FF9" w:rsidRPr="008C5036" w:rsidRDefault="00173A3D" w:rsidP="00F7383A">
      <w:pPr>
        <w:pStyle w:val="Style1"/>
        <w:jc w:val="right"/>
        <w:rPr>
          <w:iCs/>
          <w:color w:val="000000" w:themeColor="text1"/>
          <w:kern w:val="24"/>
        </w:rPr>
      </w:pPr>
      <m:oMath>
        <m:sSup>
          <m:sSupPr>
            <m:ctrlPr>
              <w:rPr>
                <w:rFonts w:ascii="Cambria Math" w:hAnsi="Cambria Math"/>
                <w:sz w:val="28"/>
                <w:szCs w:val="28"/>
              </w:rPr>
            </m:ctrlPr>
          </m:sSupPr>
          <m:e>
            <m:r>
              <w:rPr>
                <w:rFonts w:ascii="Cambria Math" w:hAnsi="Cambria Math"/>
                <w:sz w:val="28"/>
                <w:szCs w:val="28"/>
              </w:rPr>
              <m:t>τ</m:t>
            </m:r>
          </m:e>
          <m:sup>
            <m:r>
              <m:rPr>
                <m:sty m:val="p"/>
              </m:rPr>
              <w:rPr>
                <w:rFonts w:ascii="Cambria Math" w:hAnsi="Cambria Math"/>
                <w:sz w:val="28"/>
                <w:szCs w:val="28"/>
              </w:rPr>
              <m:t>-1</m:t>
            </m:r>
          </m:sup>
        </m:sSup>
        <m:r>
          <m:rPr>
            <m:sty m:val="p"/>
          </m:rPr>
          <w:rPr>
            <w:rFonts w:ascii="Cambria Math" w:hAnsi="Cambria Math"/>
            <w:sz w:val="28"/>
            <w:szCs w:val="28"/>
          </w:rPr>
          <m:t>(</m:t>
        </m:r>
        <m:r>
          <w:rPr>
            <w:rFonts w:ascii="Cambria Math" w:hAnsi="Cambria Math"/>
            <w:sz w:val="28"/>
            <w:szCs w:val="28"/>
          </w:rPr>
          <m:t>ω</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τ</m:t>
            </m:r>
          </m:e>
          <m:sub>
            <m:r>
              <m:rPr>
                <m:sty m:val="p"/>
              </m:rPr>
              <w:rPr>
                <w:rFonts w:ascii="Cambria Math" w:hAnsi="Cambria Math"/>
                <w:sz w:val="28"/>
                <w:szCs w:val="28"/>
              </w:rPr>
              <m:t>U</m:t>
            </m:r>
          </m:sub>
          <m:sup>
            <m:r>
              <m:rPr>
                <m:sty m:val="p"/>
              </m:rPr>
              <w:rPr>
                <w:rFonts w:ascii="Cambria Math" w:hAnsi="Cambria Math"/>
                <w:sz w:val="28"/>
                <w:szCs w:val="28"/>
              </w:rPr>
              <m:t>-1</m:t>
            </m:r>
          </m:sup>
        </m:sSubSup>
        <m:r>
          <m:rPr>
            <m:sty m:val="p"/>
          </m:rPr>
          <w:rPr>
            <w:rFonts w:ascii="Cambria Math" w:hAnsi="Cambria Math"/>
            <w:sz w:val="28"/>
            <w:szCs w:val="28"/>
          </w:rPr>
          <m:t>(</m:t>
        </m:r>
        <m:r>
          <w:rPr>
            <w:rFonts w:ascii="Cambria Math" w:hAnsi="Cambria Math"/>
            <w:sz w:val="28"/>
            <w:szCs w:val="28"/>
          </w:rPr>
          <m:t>ω</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τ</m:t>
            </m:r>
          </m:e>
          <m:sub>
            <m:r>
              <m:rPr>
                <m:sty m:val="p"/>
              </m:rPr>
              <w:rPr>
                <w:rFonts w:ascii="Cambria Math" w:hAnsi="Cambria Math"/>
                <w:sz w:val="28"/>
                <w:szCs w:val="28"/>
              </w:rPr>
              <m:t>PD</m:t>
            </m:r>
          </m:sub>
          <m:sup>
            <m:r>
              <m:rPr>
                <m:sty m:val="p"/>
              </m:rPr>
              <w:rPr>
                <w:rFonts w:ascii="Cambria Math" w:hAnsi="Cambria Math"/>
                <w:sz w:val="28"/>
                <w:szCs w:val="28"/>
              </w:rPr>
              <m:t>-1</m:t>
            </m:r>
          </m:sup>
        </m:sSubSup>
        <m:r>
          <m:rPr>
            <m:sty m:val="p"/>
          </m:rPr>
          <w:rPr>
            <w:rFonts w:ascii="Cambria Math" w:hAnsi="Cambria Math"/>
            <w:sz w:val="28"/>
            <w:szCs w:val="28"/>
          </w:rPr>
          <m:t>(</m:t>
        </m:r>
        <m:r>
          <w:rPr>
            <w:rFonts w:ascii="Cambria Math" w:hAnsi="Cambria Math"/>
            <w:sz w:val="28"/>
            <w:szCs w:val="28"/>
          </w:rPr>
          <m:t>ω</m:t>
        </m:r>
        <m:r>
          <m:rPr>
            <m:sty m:val="p"/>
          </m:rPr>
          <w:rPr>
            <w:rFonts w:ascii="Cambria Math" w:hAnsi="Cambria Math"/>
            <w:sz w:val="28"/>
            <w:szCs w:val="28"/>
          </w:rPr>
          <m:t>)</m:t>
        </m:r>
      </m:oMath>
      <w:r w:rsidR="00DF1FF9" w:rsidRPr="00C05C8D">
        <w:rPr>
          <w:sz w:val="32"/>
          <w:szCs w:val="32"/>
        </w:rPr>
        <w:t xml:space="preserve">                          </w:t>
      </w:r>
      <w:r w:rsidR="00AB64F7">
        <w:rPr>
          <w:iCs/>
          <w:color w:val="000000" w:themeColor="text1"/>
          <w:kern w:val="24"/>
        </w:rPr>
        <w:t>(12</w:t>
      </w:r>
      <w:r w:rsidR="00DF1FF9" w:rsidRPr="00C05C8D">
        <w:rPr>
          <w:iCs/>
          <w:color w:val="000000" w:themeColor="text1"/>
          <w:kern w:val="24"/>
        </w:rPr>
        <w:t>)</w:t>
      </w:r>
    </w:p>
    <w:p w:rsidR="00DF1FF9" w:rsidRDefault="00DF1FF9" w:rsidP="00F7383A">
      <w:pPr>
        <w:pStyle w:val="Style1"/>
      </w:pPr>
    </w:p>
    <w:p w:rsidR="00DF1FF9" w:rsidRPr="00C05C8D" w:rsidRDefault="00DF1FF9" w:rsidP="00F7383A">
      <w:pPr>
        <w:pStyle w:val="Style1"/>
      </w:pPr>
      <w:r w:rsidRPr="00C05C8D">
        <w:t>The Umklapp scattering term followed the standard Callaway form:</w:t>
      </w:r>
    </w:p>
    <w:p w:rsidR="00DF1FF9" w:rsidRPr="008C5036" w:rsidRDefault="00173A3D" w:rsidP="00F7383A">
      <w:pPr>
        <w:pStyle w:val="Style1"/>
        <w:jc w:val="right"/>
        <w:rPr>
          <w:sz w:val="32"/>
          <w:szCs w:val="32"/>
        </w:rPr>
      </w:pPr>
      <m:oMath>
        <m:sSubSup>
          <m:sSubSupPr>
            <m:ctrlPr>
              <w:rPr>
                <w:rFonts w:ascii="Cambria Math" w:hAnsi="Cambria Math"/>
                <w:sz w:val="28"/>
                <w:szCs w:val="28"/>
              </w:rPr>
            </m:ctrlPr>
          </m:sSubSupPr>
          <m:e>
            <m:r>
              <w:rPr>
                <w:rFonts w:ascii="Cambria Math" w:hAnsi="Cambria Math"/>
                <w:sz w:val="28"/>
                <w:szCs w:val="28"/>
              </w:rPr>
              <m:t>τ</m:t>
            </m:r>
          </m:e>
          <m:sub>
            <m:r>
              <m:rPr>
                <m:sty m:val="p"/>
              </m:rPr>
              <w:rPr>
                <w:rFonts w:ascii="Cambria Math" w:hAnsi="Cambria Math"/>
                <w:sz w:val="28"/>
                <w:szCs w:val="28"/>
              </w:rPr>
              <m:t>U</m:t>
            </m:r>
          </m:sub>
          <m:sup>
            <m:r>
              <m:rPr>
                <m:sty m:val="p"/>
              </m:rPr>
              <w:rPr>
                <w:rFonts w:ascii="Cambria Math" w:hAnsi="Cambria Math"/>
                <w:sz w:val="28"/>
                <w:szCs w:val="28"/>
              </w:rPr>
              <m:t>-1</m:t>
            </m:r>
          </m:sup>
        </m:sSubSup>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T</m:t>
        </m:r>
        <m:r>
          <m:rPr>
            <m:sty m:val="p"/>
          </m:rPr>
          <w:rPr>
            <w:rFonts w:ascii="Cambria Math" w:hAnsi="Cambria Math"/>
            <w:sz w:val="28"/>
            <w:szCs w:val="28"/>
          </w:rPr>
          <m:t>exp⁡</m:t>
        </m:r>
        <m:d>
          <m:dPr>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Θ</m:t>
                    </m:r>
                  </m:e>
                  <m:sub>
                    <m:r>
                      <w:rPr>
                        <w:rFonts w:ascii="Cambria Math" w:hAnsi="Cambria Math"/>
                        <w:sz w:val="28"/>
                        <w:szCs w:val="28"/>
                      </w:rPr>
                      <m:t>D</m:t>
                    </m:r>
                  </m:sub>
                </m:sSub>
              </m:num>
              <m:den>
                <m:r>
                  <w:rPr>
                    <w:rFonts w:ascii="Cambria Math" w:hAnsi="Cambria Math"/>
                    <w:sz w:val="28"/>
                    <w:szCs w:val="28"/>
                  </w:rPr>
                  <m:t>3T</m:t>
                </m:r>
              </m:den>
            </m:f>
          </m:e>
        </m:d>
      </m:oMath>
      <w:r w:rsidR="00DF1FF9" w:rsidRPr="00C05C8D">
        <w:rPr>
          <w:sz w:val="32"/>
          <w:szCs w:val="32"/>
        </w:rPr>
        <w:t xml:space="preserve">                                 </w:t>
      </w:r>
      <w:r w:rsidR="00AB64F7">
        <w:rPr>
          <w:iCs/>
          <w:color w:val="000000" w:themeColor="text1"/>
          <w:kern w:val="24"/>
        </w:rPr>
        <w:t>(13</w:t>
      </w:r>
      <w:r w:rsidR="00DF1FF9" w:rsidRPr="00C05C8D">
        <w:rPr>
          <w:iCs/>
          <w:color w:val="000000" w:themeColor="text1"/>
          <w:kern w:val="24"/>
        </w:rPr>
        <w:t>)</w:t>
      </w:r>
    </w:p>
    <w:p w:rsidR="00DF1FF9" w:rsidRDefault="00DF1FF9" w:rsidP="00F7383A">
      <w:pPr>
        <w:pStyle w:val="Style1"/>
      </w:pPr>
    </w:p>
    <w:p w:rsidR="00DF1FF9" w:rsidRPr="00C05C8D" w:rsidRDefault="00DF1FF9" w:rsidP="00F7383A">
      <w:pPr>
        <w:pStyle w:val="Style1"/>
      </w:pPr>
      <w:r w:rsidRPr="00C05C8D">
        <w:t>The point-defect scattering contribution was described by:</w:t>
      </w:r>
    </w:p>
    <w:p w:rsidR="00DF1FF9" w:rsidRPr="00C05C8D" w:rsidRDefault="00173A3D" w:rsidP="00F7383A">
      <w:pPr>
        <w:pStyle w:val="Style1"/>
        <w:jc w:val="right"/>
        <w:rPr>
          <w:sz w:val="32"/>
          <w:szCs w:val="32"/>
        </w:rPr>
      </w:pPr>
      <m:oMath>
        <m:sSubSup>
          <m:sSubSupPr>
            <m:ctrlPr>
              <w:rPr>
                <w:rFonts w:ascii="Cambria Math" w:hAnsi="Cambria Math"/>
                <w:sz w:val="28"/>
                <w:szCs w:val="28"/>
              </w:rPr>
            </m:ctrlPr>
          </m:sSubSupPr>
          <m:e>
            <m:r>
              <w:rPr>
                <w:rFonts w:ascii="Cambria Math" w:hAnsi="Cambria Math"/>
                <w:sz w:val="28"/>
                <w:szCs w:val="28"/>
              </w:rPr>
              <m:t>τ</m:t>
            </m:r>
          </m:e>
          <m:sub>
            <m:r>
              <m:rPr>
                <m:sty m:val="p"/>
              </m:rPr>
              <w:rPr>
                <w:rFonts w:ascii="Cambria Math" w:hAnsi="Cambria Math"/>
                <w:sz w:val="28"/>
                <w:szCs w:val="28"/>
              </w:rPr>
              <m:t>PD</m:t>
            </m:r>
          </m:sub>
          <m:sup>
            <m:r>
              <m:rPr>
                <m:sty m:val="p"/>
              </m:rPr>
              <w:rPr>
                <w:rFonts w:ascii="Cambria Math" w:hAnsi="Cambria Math"/>
                <w:sz w:val="28"/>
                <w:szCs w:val="28"/>
              </w:rPr>
              <m:t>-1</m:t>
            </m:r>
          </m:sup>
        </m:sSubSup>
        <m:r>
          <m:rPr>
            <m:sty m:val="p"/>
          </m:rPr>
          <w:rPr>
            <w:rFonts w:ascii="Cambria Math" w:hAnsi="Cambria Math"/>
            <w:sz w:val="28"/>
            <w:szCs w:val="28"/>
          </w:rPr>
          <m:t>=</m:t>
        </m:r>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ω</m:t>
            </m:r>
          </m:e>
          <m:sup>
            <m:r>
              <m:rPr>
                <m:sty m:val="p"/>
              </m:rPr>
              <w:rPr>
                <w:rFonts w:ascii="Cambria Math" w:hAnsi="Cambria Math"/>
                <w:sz w:val="28"/>
                <w:szCs w:val="28"/>
              </w:rPr>
              <m:t>4</m:t>
            </m:r>
          </m:sup>
        </m:sSup>
      </m:oMath>
      <w:r w:rsidR="00DF1FF9" w:rsidRPr="00C05C8D">
        <w:rPr>
          <w:sz w:val="32"/>
          <w:szCs w:val="32"/>
        </w:rPr>
        <w:t xml:space="preserve">                                           </w:t>
      </w:r>
      <w:r w:rsidR="00AB64F7">
        <w:rPr>
          <w:iCs/>
          <w:color w:val="000000" w:themeColor="text1"/>
          <w:kern w:val="24"/>
        </w:rPr>
        <w:t>(14</w:t>
      </w:r>
      <w:r w:rsidR="00DF1FF9" w:rsidRPr="00C05C8D">
        <w:rPr>
          <w:iCs/>
          <w:color w:val="000000" w:themeColor="text1"/>
          <w:kern w:val="24"/>
        </w:rPr>
        <w:t>)</w:t>
      </w:r>
    </w:p>
    <w:p w:rsidR="006D0B74" w:rsidRDefault="006D0B74" w:rsidP="00F7383A">
      <w:pPr>
        <w:pStyle w:val="SMcaption"/>
        <w:spacing w:before="120" w:line="360" w:lineRule="auto"/>
      </w:pPr>
    </w:p>
    <w:p w:rsidR="00B55C62" w:rsidRPr="00ED1E08" w:rsidRDefault="00B55C62" w:rsidP="00B55C62">
      <w:pPr>
        <w:pStyle w:val="Style1"/>
        <w:rPr>
          <w:b/>
        </w:rPr>
      </w:pPr>
      <w:r w:rsidRPr="00ED1E08">
        <w:rPr>
          <w:b/>
        </w:rPr>
        <w:t>Band structure calculations with density functional theory (DFT)</w:t>
      </w:r>
    </w:p>
    <w:p w:rsidR="00B55C62" w:rsidRDefault="00B55C62" w:rsidP="00B55C62">
      <w:pPr>
        <w:pStyle w:val="Style1"/>
        <w:ind w:firstLine="360"/>
        <w:jc w:val="both"/>
      </w:pPr>
      <w:r w:rsidRPr="00C05C8D">
        <w:t xml:space="preserve">First-principles calculations were carried out within the framework of periodic </w:t>
      </w:r>
      <w:r>
        <w:t>density-functional theory (DFT)</w:t>
      </w:r>
      <w:r w:rsidR="00173A3D">
        <w:rPr>
          <w:i/>
          <w:vertAlign w:val="superscript"/>
        </w:rPr>
        <w:t>7,8</w:t>
      </w:r>
      <w:r w:rsidRPr="00C05C8D">
        <w:t xml:space="preserve"> using the Vienna Ab i</w:t>
      </w:r>
      <w:r>
        <w:t>nitio Simulation Package (VASP)</w:t>
      </w:r>
      <w:r w:rsidR="00173A3D">
        <w:rPr>
          <w:i/>
          <w:vertAlign w:val="superscript"/>
        </w:rPr>
        <w:t>9</w:t>
      </w:r>
      <w:r w:rsidRPr="00C05C8D">
        <w:t>. The interaction between valence electrons and ionic cores was treated using the projector-augmented wave (PAW) formalism. Exchange–correlation effects were described within the gen</w:t>
      </w:r>
      <w:r>
        <w:t>eralized-gradient approximation</w:t>
      </w:r>
      <w:r w:rsidR="00173A3D">
        <w:rPr>
          <w:i/>
          <w:vertAlign w:val="superscript"/>
        </w:rPr>
        <w:t>10</w:t>
      </w:r>
      <w:r w:rsidRPr="00C05C8D">
        <w:t xml:space="preserve">, employing the </w:t>
      </w:r>
      <w:proofErr w:type="spellStart"/>
      <w:r w:rsidRPr="00C05C8D">
        <w:t>Perdew</w:t>
      </w:r>
      <w:proofErr w:type="spellEnd"/>
      <w:r w:rsidRPr="00C05C8D">
        <w:t>–B</w:t>
      </w:r>
      <w:r>
        <w:t>urke–</w:t>
      </w:r>
      <w:proofErr w:type="spellStart"/>
      <w:r>
        <w:t>Ernzerhof</w:t>
      </w:r>
      <w:proofErr w:type="spellEnd"/>
      <w:r>
        <w:t xml:space="preserve"> (PBE) functional</w:t>
      </w:r>
      <w:r w:rsidR="00173A3D">
        <w:rPr>
          <w:i/>
          <w:vertAlign w:val="superscript"/>
        </w:rPr>
        <w:t>11</w:t>
      </w:r>
      <w:r w:rsidRPr="00C05C8D">
        <w:t>. All total-energy and electronic-structure calculations were performed using a plane-wave basis set with an energy cutoff of 500 eV, which ensures convergence of the total energy for the systems considered. Structural optimizations were conducted using the quasi-Newton RMM-DIIS ionic relaxation scheme until the residual Hellmann–Feynman forces on all atoms were reduced below 5×10</w:t>
      </w:r>
      <w:r w:rsidRPr="00C05C8D">
        <w:rPr>
          <w:vertAlign w:val="superscript"/>
        </w:rPr>
        <w:t>-3</w:t>
      </w:r>
      <w:r w:rsidRPr="00C05C8D">
        <w:t xml:space="preserve"> eV Å</w:t>
      </w:r>
      <w:r w:rsidRPr="00C05C8D">
        <w:rPr>
          <w:vertAlign w:val="superscript"/>
        </w:rPr>
        <w:t>-1</w:t>
      </w:r>
      <w:r w:rsidRPr="00C05C8D">
        <w:t>. The electronic self-consistency tolerance was set to 1×10</w:t>
      </w:r>
      <w:r w:rsidRPr="00C05C8D">
        <w:rPr>
          <w:vertAlign w:val="superscript"/>
        </w:rPr>
        <w:t>-8</w:t>
      </w:r>
      <w:r w:rsidRPr="00C05C8D">
        <w:t xml:space="preserve"> eV. For fixed-lattice calculations, </w:t>
      </w:r>
      <w:r w:rsidRPr="00C05C8D">
        <w:lastRenderedPageBreak/>
        <w:t xml:space="preserve">lattice degrees of freedom were constrained along all three crystallographic directions. Brillouin-zone integrations were performed using </w:t>
      </w:r>
      <w:r w:rsidRPr="00C05C8D">
        <w:rPr>
          <w:i/>
        </w:rPr>
        <w:t>k</w:t>
      </w:r>
      <w:r w:rsidRPr="00C05C8D">
        <w:t>-point meshes generated accordi</w:t>
      </w:r>
      <w:r>
        <w:t xml:space="preserve">ng to the </w:t>
      </w:r>
      <w:proofErr w:type="spellStart"/>
      <w:r>
        <w:t>Monkhorst</w:t>
      </w:r>
      <w:proofErr w:type="spellEnd"/>
      <w:r>
        <w:t>–Pack scheme</w:t>
      </w:r>
      <w:r w:rsidR="00173A3D">
        <w:rPr>
          <w:i/>
          <w:vertAlign w:val="superscript"/>
        </w:rPr>
        <w:t>12</w:t>
      </w:r>
      <w:r w:rsidRPr="00C05C8D">
        <w:t>. For geometry optimizations, a Γ-centered mesh was used, while denser grids were applied for static electronic calculations to ensure well-converged energies and densities of</w:t>
      </w:r>
      <w:r>
        <w:t xml:space="preserve"> states. The tetrahedron method</w:t>
      </w:r>
      <w:r w:rsidR="00173A3D">
        <w:rPr>
          <w:i/>
          <w:vertAlign w:val="superscript"/>
        </w:rPr>
        <w:t>13</w:t>
      </w:r>
      <w:r w:rsidRPr="00C05C8D">
        <w:t xml:space="preserve"> with </w:t>
      </w:r>
      <w:proofErr w:type="spellStart"/>
      <w:r w:rsidRPr="00C05C8D">
        <w:t>Blöchl</w:t>
      </w:r>
      <w:proofErr w:type="spellEnd"/>
      <w:r w:rsidRPr="00C05C8D">
        <w:t xml:space="preserve"> corrections was used for accurate total-energy evaluations, whereas Gaussian smearing (σ = 0.05 eV) was employed during relaxation steps when appropriate. To evaluate the influence of dilute Na and Ag substitution on the electronic structure of </w:t>
      </w:r>
      <w:proofErr w:type="spellStart"/>
      <w:r w:rsidRPr="00C05C8D">
        <w:t>SnS</w:t>
      </w:r>
      <w:proofErr w:type="spellEnd"/>
      <w:r w:rsidRPr="00C05C8D">
        <w:t>, supercells were constructed corresponding to compositions Sn</w:t>
      </w:r>
      <w:r w:rsidRPr="00C05C8D">
        <w:rPr>
          <w:vertAlign w:val="subscript"/>
        </w:rPr>
        <w:t>0.98</w:t>
      </w:r>
      <w:r w:rsidRPr="00C05C8D">
        <w:t>Na</w:t>
      </w:r>
      <w:r w:rsidRPr="00C05C8D">
        <w:rPr>
          <w:vertAlign w:val="subscript"/>
        </w:rPr>
        <w:t>0.01</w:t>
      </w:r>
      <w:r w:rsidRPr="00C05C8D">
        <w:t>Ag</w:t>
      </w:r>
      <w:r w:rsidRPr="00C05C8D">
        <w:rPr>
          <w:vertAlign w:val="subscript"/>
        </w:rPr>
        <w:t>0.01</w:t>
      </w:r>
      <w:r w:rsidRPr="00C05C8D">
        <w:t>S and Sn</w:t>
      </w:r>
      <w:r w:rsidRPr="00C05C8D">
        <w:rPr>
          <w:vertAlign w:val="subscript"/>
        </w:rPr>
        <w:t>0.96</w:t>
      </w:r>
      <w:r w:rsidRPr="00C05C8D">
        <w:t>Na</w:t>
      </w:r>
      <w:r w:rsidRPr="00C05C8D">
        <w:rPr>
          <w:vertAlign w:val="subscript"/>
        </w:rPr>
        <w:t>0.01</w:t>
      </w:r>
      <w:r w:rsidRPr="00C05C8D">
        <w:t>Ag</w:t>
      </w:r>
      <w:r w:rsidRPr="00C05C8D">
        <w:rPr>
          <w:vertAlign w:val="subscript"/>
        </w:rPr>
        <w:t>0.03</w:t>
      </w:r>
      <w:r w:rsidRPr="00C05C8D">
        <w:t>S. These configurations were generated by substituting Sn atoms with Na and Ag in the following stoichiometry within the unit-cell representation: Ag: 1, Na: 1, S: 72, Sn: 70; Ag: 2, Na: 1, S: 72, Sn: 69. Band-structure unfolding was carried out to map the supercell electronic bands into the Brillouin zone of the primiti</w:t>
      </w:r>
      <w:r>
        <w:t xml:space="preserve">ve </w:t>
      </w:r>
      <w:proofErr w:type="spellStart"/>
      <w:r>
        <w:t>SnS</w:t>
      </w:r>
      <w:proofErr w:type="spellEnd"/>
      <w:r>
        <w:t xml:space="preserve"> unit cell</w:t>
      </w:r>
      <w:r w:rsidR="00173A3D">
        <w:rPr>
          <w:i/>
          <w:vertAlign w:val="superscript"/>
        </w:rPr>
        <w:t>14</w:t>
      </w:r>
      <w:r w:rsidRPr="00C05C8D">
        <w:t>, enabling direct comparison between pristine and do</w:t>
      </w:r>
      <w:r>
        <w:t>ped systems. We used easyunfold</w:t>
      </w:r>
      <w:r w:rsidR="00173A3D">
        <w:rPr>
          <w:i/>
          <w:vertAlign w:val="superscript"/>
        </w:rPr>
        <w:t>15</w:t>
      </w:r>
      <w:r w:rsidRPr="00C05C8D">
        <w:t xml:space="preserve"> </w:t>
      </w:r>
      <w:proofErr w:type="spellStart"/>
      <w:r w:rsidRPr="00C05C8D">
        <w:t>postprocessing</w:t>
      </w:r>
      <w:proofErr w:type="spellEnd"/>
      <w:r w:rsidRPr="00C05C8D">
        <w:t xml:space="preserve"> tool to plot the unfolded band structure.</w:t>
      </w:r>
    </w:p>
    <w:p w:rsidR="00D17398" w:rsidRDefault="00D17398" w:rsidP="00F7383A">
      <w:pPr>
        <w:pStyle w:val="SMcaption"/>
        <w:spacing w:before="120" w:line="360" w:lineRule="auto"/>
      </w:pPr>
    </w:p>
    <w:p w:rsidR="00D17398" w:rsidRDefault="00D17398" w:rsidP="00F7383A">
      <w:pPr>
        <w:pStyle w:val="SMcaption"/>
        <w:spacing w:before="120" w:line="360" w:lineRule="auto"/>
      </w:pPr>
    </w:p>
    <w:p w:rsidR="00D17398" w:rsidRDefault="00D17398" w:rsidP="00F7383A">
      <w:pPr>
        <w:pStyle w:val="SMcaption"/>
        <w:spacing w:before="120" w:line="360" w:lineRule="auto"/>
      </w:pPr>
    </w:p>
    <w:p w:rsidR="00D22DFE" w:rsidRPr="005D5979" w:rsidRDefault="002E1FDA" w:rsidP="00F7383A">
      <w:pPr>
        <w:pStyle w:val="SMcaption"/>
        <w:spacing w:before="120" w:line="360" w:lineRule="auto"/>
        <w:jc w:val="center"/>
        <w:rPr>
          <w:szCs w:val="24"/>
        </w:rPr>
      </w:pPr>
      <w:r w:rsidRPr="002E1FDA">
        <w:rPr>
          <w:noProof/>
          <w:szCs w:val="24"/>
        </w:rPr>
        <w:drawing>
          <wp:inline distT="0" distB="0" distL="0" distR="0">
            <wp:extent cx="5943600" cy="3343275"/>
            <wp:effectExtent l="0" t="0" r="0" b="9525"/>
            <wp:docPr id="11" name="Picture 11" descr="C:\My File\Work\4) Manuscript\2) Single-crystal SnS\Draft\Nature format\Figures Origin\Supplementary Figur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File\Work\4) Manuscript\2) Single-crystal SnS\Draft\Nature format\Figures Origin\Supplementary Figures\Figur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55FEA" w:rsidRPr="00255FEA" w:rsidRDefault="00255FEA" w:rsidP="00593F17">
      <w:pPr>
        <w:pStyle w:val="SMcaption"/>
        <w:spacing w:before="120" w:line="360" w:lineRule="auto"/>
        <w:jc w:val="both"/>
        <w:rPr>
          <w:b/>
          <w:szCs w:val="24"/>
        </w:rPr>
      </w:pPr>
      <w:r>
        <w:rPr>
          <w:b/>
          <w:szCs w:val="24"/>
        </w:rPr>
        <w:lastRenderedPageBreak/>
        <w:t xml:space="preserve">Supplementary Fig. 1 | </w:t>
      </w:r>
      <w:r w:rsidR="00593F17" w:rsidRPr="00593F17">
        <w:rPr>
          <w:b/>
          <w:szCs w:val="24"/>
        </w:rPr>
        <w:t xml:space="preserve">SnS </w:t>
      </w:r>
      <w:r w:rsidR="00593F17" w:rsidRPr="00593F17">
        <w:rPr>
          <w:b/>
        </w:rPr>
        <w:t xml:space="preserve">crystal orientation and sample geometry for anisotropic transport measurements. </w:t>
      </w:r>
      <w:r w:rsidR="00593F17">
        <w:t xml:space="preserve">(a) Schematic illustration of the single-crystal ingot and the cutting orientation along </w:t>
      </w:r>
      <w:r w:rsidR="00593F17" w:rsidRPr="00593F17">
        <w:rPr>
          <w:rStyle w:val="Emphasis"/>
          <w:i w:val="0"/>
        </w:rPr>
        <w:t>b</w:t>
      </w:r>
      <w:r w:rsidR="00593F17">
        <w:t>-axi</w:t>
      </w:r>
      <w:r w:rsidR="00EF4DEB">
        <w:t>s, with the corresponding layered crystal structure</w:t>
      </w:r>
      <w:r w:rsidR="00593F17">
        <w:t xml:space="preserve">. (b) </w:t>
      </w:r>
      <w:r w:rsidR="00593F17" w:rsidRPr="005D5979">
        <w:rPr>
          <w:szCs w:val="24"/>
        </w:rPr>
        <w:t>Sn</w:t>
      </w:r>
      <w:r w:rsidR="00593F17" w:rsidRPr="005D5979">
        <w:rPr>
          <w:szCs w:val="24"/>
          <w:vertAlign w:val="subscript"/>
        </w:rPr>
        <w:t>0.96</w:t>
      </w:r>
      <w:r w:rsidR="00593F17" w:rsidRPr="005D5979">
        <w:rPr>
          <w:szCs w:val="24"/>
        </w:rPr>
        <w:t>Na</w:t>
      </w:r>
      <w:r w:rsidR="00593F17" w:rsidRPr="005D5979">
        <w:rPr>
          <w:szCs w:val="24"/>
          <w:vertAlign w:val="subscript"/>
        </w:rPr>
        <w:t>0.01</w:t>
      </w:r>
      <w:r w:rsidR="00593F17" w:rsidRPr="005D5979">
        <w:rPr>
          <w:szCs w:val="24"/>
        </w:rPr>
        <w:t>Ag</w:t>
      </w:r>
      <w:r w:rsidR="00593F17" w:rsidRPr="005D5979">
        <w:rPr>
          <w:szCs w:val="24"/>
          <w:vertAlign w:val="subscript"/>
        </w:rPr>
        <w:t>0.03</w:t>
      </w:r>
      <w:r w:rsidR="00593F17" w:rsidRPr="005D5979">
        <w:rPr>
          <w:szCs w:val="24"/>
        </w:rPr>
        <w:t xml:space="preserve">S crystal </w:t>
      </w:r>
      <w:r w:rsidR="00593F17">
        <w:t xml:space="preserve">single-crystal samples cut along </w:t>
      </w:r>
      <w:r w:rsidR="00593F17" w:rsidRPr="00593F17">
        <w:rPr>
          <w:rStyle w:val="Emphasis"/>
          <w:i w:val="0"/>
        </w:rPr>
        <w:t>b</w:t>
      </w:r>
      <w:r w:rsidR="00593F17">
        <w:t>-axis</w:t>
      </w:r>
      <w:r w:rsidR="00EF4DEB">
        <w:t>,</w:t>
      </w:r>
      <w:r w:rsidR="00593F17">
        <w:t xml:space="preserve"> </w:t>
      </w:r>
      <w:r w:rsidR="00EF4DEB">
        <w:t>where</w:t>
      </w:r>
      <w:r w:rsidR="00593F17" w:rsidRPr="005D5979">
        <w:rPr>
          <w:szCs w:val="24"/>
        </w:rPr>
        <w:t xml:space="preserve"> the </w:t>
      </w:r>
      <w:r w:rsidR="00593F17">
        <w:rPr>
          <w:szCs w:val="24"/>
        </w:rPr>
        <w:t>rectangular shape for the electrical transport measurements and the thin square-shape for the thermal transport measurements</w:t>
      </w:r>
      <w:r w:rsidR="00593F17" w:rsidRPr="005D5979">
        <w:rPr>
          <w:szCs w:val="24"/>
        </w:rPr>
        <w:t>.</w:t>
      </w:r>
    </w:p>
    <w:p w:rsidR="00D22DFE" w:rsidRPr="005D5979" w:rsidRDefault="00D22DFE" w:rsidP="00F7383A">
      <w:pPr>
        <w:pStyle w:val="SMcaption"/>
        <w:spacing w:before="120" w:line="360" w:lineRule="auto"/>
        <w:jc w:val="center"/>
        <w:rPr>
          <w:szCs w:val="24"/>
        </w:rPr>
      </w:pPr>
      <w:r w:rsidRPr="005D5979">
        <w:rPr>
          <w:noProof/>
          <w:szCs w:val="24"/>
        </w:rPr>
        <w:drawing>
          <wp:inline distT="0" distB="0" distL="0" distR="0" wp14:anchorId="28D75F34" wp14:editId="696C04F6">
            <wp:extent cx="4197350" cy="4535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4494" cy="4543485"/>
                    </a:xfrm>
                    <a:prstGeom prst="rect">
                      <a:avLst/>
                    </a:prstGeom>
                  </pic:spPr>
                </pic:pic>
              </a:graphicData>
            </a:graphic>
          </wp:inline>
        </w:drawing>
      </w:r>
    </w:p>
    <w:p w:rsidR="00D22DFE" w:rsidRPr="00255FEA" w:rsidRDefault="00255FEA" w:rsidP="00F7383A">
      <w:pPr>
        <w:pStyle w:val="SMcaption"/>
        <w:spacing w:before="120" w:line="360" w:lineRule="auto"/>
        <w:jc w:val="both"/>
        <w:rPr>
          <w:b/>
          <w:szCs w:val="24"/>
        </w:rPr>
      </w:pPr>
      <w:r>
        <w:rPr>
          <w:b/>
          <w:szCs w:val="24"/>
        </w:rPr>
        <w:t xml:space="preserve">Supplementary Fig. </w:t>
      </w:r>
      <w:r w:rsidR="00C17260">
        <w:rPr>
          <w:b/>
          <w:szCs w:val="24"/>
        </w:rPr>
        <w:t>2</w:t>
      </w:r>
      <w:r>
        <w:rPr>
          <w:b/>
          <w:szCs w:val="24"/>
        </w:rPr>
        <w:t xml:space="preserve"> </w:t>
      </w:r>
      <w:r w:rsidRPr="00255FEA">
        <w:rPr>
          <w:b/>
          <w:szCs w:val="24"/>
        </w:rPr>
        <w:t>|</w:t>
      </w:r>
      <w:r>
        <w:rPr>
          <w:szCs w:val="24"/>
        </w:rPr>
        <w:t xml:space="preserve"> </w:t>
      </w:r>
      <w:r w:rsidR="00D22DFE" w:rsidRPr="005D5979">
        <w:rPr>
          <w:szCs w:val="24"/>
        </w:rPr>
        <w:t>X-ray diffraction (XRD) patterns of Sn</w:t>
      </w:r>
      <w:r w:rsidR="00D22DFE" w:rsidRPr="005D5979">
        <w:rPr>
          <w:szCs w:val="24"/>
          <w:vertAlign w:val="subscript"/>
        </w:rPr>
        <w:t>0.99-</w:t>
      </w:r>
      <w:r w:rsidR="00D22DFE" w:rsidRPr="005D5979">
        <w:rPr>
          <w:i/>
          <w:szCs w:val="24"/>
          <w:vertAlign w:val="subscript"/>
        </w:rPr>
        <w:t>x</w:t>
      </w:r>
      <w:r w:rsidR="00D22DFE" w:rsidRPr="005D5979">
        <w:rPr>
          <w:szCs w:val="24"/>
        </w:rPr>
        <w:t>Na</w:t>
      </w:r>
      <w:r w:rsidR="00D22DFE" w:rsidRPr="005D5979">
        <w:rPr>
          <w:szCs w:val="24"/>
          <w:vertAlign w:val="subscript"/>
        </w:rPr>
        <w:t>0.01</w:t>
      </w:r>
      <w:r w:rsidR="00D22DFE" w:rsidRPr="005D5979">
        <w:rPr>
          <w:szCs w:val="24"/>
        </w:rPr>
        <w:t>Ag</w:t>
      </w:r>
      <w:r w:rsidR="00D22DFE" w:rsidRPr="005D5979">
        <w:rPr>
          <w:i/>
          <w:szCs w:val="24"/>
          <w:vertAlign w:val="subscript"/>
        </w:rPr>
        <w:t>x</w:t>
      </w:r>
      <w:r w:rsidR="00D22DFE" w:rsidRPr="005D5979">
        <w:rPr>
          <w:szCs w:val="24"/>
        </w:rPr>
        <w:t>S single crystals (</w:t>
      </w:r>
      <w:r w:rsidR="00D22DFE" w:rsidRPr="00255FEA">
        <w:rPr>
          <w:i/>
          <w:szCs w:val="24"/>
        </w:rPr>
        <w:t>x</w:t>
      </w:r>
      <w:r w:rsidR="00D22DFE" w:rsidRPr="005D5979">
        <w:rPr>
          <w:szCs w:val="24"/>
        </w:rPr>
        <w:t xml:space="preserve"> = 0–0.04) were measured using a Bruker D2 instrument. The diffraction peaks correspond well with the orthorhombic SnS reference pattern (PDF#75-21115), confirming the phase purity of all samples. The sharp (400) and (800) reflections indicate the high crystallinity and preferred orientation along the b-axis direction.</w:t>
      </w:r>
    </w:p>
    <w:p w:rsidR="00D22DFE" w:rsidRPr="005D5979" w:rsidRDefault="00D22DFE" w:rsidP="00F7383A">
      <w:pPr>
        <w:pStyle w:val="SMcaption"/>
        <w:spacing w:before="120" w:line="360" w:lineRule="auto"/>
        <w:rPr>
          <w:szCs w:val="24"/>
        </w:rPr>
      </w:pPr>
    </w:p>
    <w:p w:rsidR="00D22DFE" w:rsidRPr="005D5979" w:rsidRDefault="00D22DFE" w:rsidP="00F7383A">
      <w:pPr>
        <w:pStyle w:val="SMcaption"/>
        <w:spacing w:before="120" w:line="360" w:lineRule="auto"/>
        <w:jc w:val="center"/>
        <w:rPr>
          <w:iCs/>
          <w:szCs w:val="24"/>
        </w:rPr>
      </w:pPr>
      <w:r w:rsidRPr="005D5979">
        <w:rPr>
          <w:iCs/>
          <w:noProof/>
          <w:szCs w:val="24"/>
        </w:rPr>
        <w:lastRenderedPageBreak/>
        <w:drawing>
          <wp:inline distT="0" distB="0" distL="0" distR="0" wp14:anchorId="70073E9C" wp14:editId="60F9E06E">
            <wp:extent cx="2928194" cy="2879163"/>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983451" cy="2933495"/>
                    </a:xfrm>
                    <a:prstGeom prst="rect">
                      <a:avLst/>
                    </a:prstGeom>
                  </pic:spPr>
                </pic:pic>
              </a:graphicData>
            </a:graphic>
          </wp:inline>
        </w:drawing>
      </w:r>
    </w:p>
    <w:p w:rsidR="00D22DFE" w:rsidRPr="00255FEA" w:rsidRDefault="00255FEA" w:rsidP="00F7383A">
      <w:pPr>
        <w:pStyle w:val="SMcaption"/>
        <w:spacing w:before="120" w:line="360" w:lineRule="auto"/>
        <w:jc w:val="both"/>
        <w:rPr>
          <w:b/>
          <w:szCs w:val="24"/>
        </w:rPr>
      </w:pPr>
      <w:r>
        <w:rPr>
          <w:b/>
          <w:szCs w:val="24"/>
        </w:rPr>
        <w:t xml:space="preserve">Supplementary Fig. 3 | </w:t>
      </w:r>
      <w:r w:rsidR="00D22DFE" w:rsidRPr="005D5979">
        <w:t xml:space="preserve">Laue diffraction pattern at </w:t>
      </w:r>
      <w:r w:rsidR="00D22DFE" w:rsidRPr="005D5979">
        <w:rPr>
          <w:i/>
        </w:rPr>
        <w:t>a</w:t>
      </w:r>
      <w:r w:rsidR="00D22DFE" w:rsidRPr="005D5979">
        <w:t>-plane confirming the single crystal diffraction and orientation.</w:t>
      </w:r>
    </w:p>
    <w:p w:rsidR="00D22DFE" w:rsidRDefault="00D22DFE"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Pr="005D5979" w:rsidRDefault="00D17398" w:rsidP="00F7383A">
      <w:pPr>
        <w:pStyle w:val="SMcaption"/>
        <w:spacing w:before="120" w:line="360" w:lineRule="auto"/>
        <w:rPr>
          <w:szCs w:val="24"/>
        </w:rPr>
      </w:pPr>
    </w:p>
    <w:p w:rsidR="00D22DFE" w:rsidRDefault="00255FEA" w:rsidP="00F7383A">
      <w:pPr>
        <w:pStyle w:val="SMcaption"/>
        <w:spacing w:before="120" w:line="360" w:lineRule="auto"/>
        <w:jc w:val="center"/>
        <w:rPr>
          <w:szCs w:val="24"/>
        </w:rPr>
      </w:pPr>
      <w:r w:rsidRPr="00255FEA">
        <w:rPr>
          <w:noProof/>
          <w:szCs w:val="24"/>
        </w:rPr>
        <w:lastRenderedPageBreak/>
        <w:drawing>
          <wp:inline distT="0" distB="0" distL="0" distR="0">
            <wp:extent cx="4963131" cy="2237726"/>
            <wp:effectExtent l="0" t="0" r="0" b="0"/>
            <wp:docPr id="36" name="Picture 36" descr="C:\My File\Work\4) Manuscript\2) Single-crystal SnS\Draft\Nature format\Figures Origin\Supplementary Figures\Elemental mapp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File\Work\4) Manuscript\2) Single-crystal SnS\Draft\Nature format\Figures Origin\Supplementary Figures\Elemental mapping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63"/>
                    <a:stretch/>
                  </pic:blipFill>
                  <pic:spPr bwMode="auto">
                    <a:xfrm>
                      <a:off x="0" y="0"/>
                      <a:ext cx="4984935" cy="2247557"/>
                    </a:xfrm>
                    <a:prstGeom prst="rect">
                      <a:avLst/>
                    </a:prstGeom>
                    <a:noFill/>
                    <a:ln>
                      <a:noFill/>
                    </a:ln>
                    <a:extLst>
                      <a:ext uri="{53640926-AAD7-44D8-BBD7-CCE9431645EC}">
                        <a14:shadowObscured xmlns:a14="http://schemas.microsoft.com/office/drawing/2010/main"/>
                      </a:ext>
                    </a:extLst>
                  </pic:spPr>
                </pic:pic>
              </a:graphicData>
            </a:graphic>
          </wp:inline>
        </w:drawing>
      </w:r>
    </w:p>
    <w:p w:rsidR="00255FEA" w:rsidRPr="005D5979" w:rsidRDefault="00255FEA" w:rsidP="00F7383A">
      <w:pPr>
        <w:pStyle w:val="SMcaption"/>
        <w:spacing w:before="120" w:line="360" w:lineRule="auto"/>
        <w:jc w:val="center"/>
        <w:rPr>
          <w:szCs w:val="24"/>
        </w:rPr>
      </w:pPr>
      <w:r w:rsidRPr="00255FEA">
        <w:rPr>
          <w:noProof/>
          <w:szCs w:val="24"/>
        </w:rPr>
        <w:drawing>
          <wp:inline distT="0" distB="0" distL="0" distR="0">
            <wp:extent cx="4961716" cy="2216785"/>
            <wp:effectExtent l="0" t="0" r="0" b="0"/>
            <wp:docPr id="38" name="Picture 38" descr="C:\My File\Work\4) Manuscript\2) Single-crystal SnS\Draft\Nature format\Figures Origin\Supplementary Figures\Elemental mapp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File\Work\4) Manuscript\2) Single-crystal SnS\Draft\Nature format\Figures Origin\Supplementary Figures\Elemental mapping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9"/>
                    <a:stretch/>
                  </pic:blipFill>
                  <pic:spPr bwMode="auto">
                    <a:xfrm>
                      <a:off x="0" y="0"/>
                      <a:ext cx="4970230" cy="2220589"/>
                    </a:xfrm>
                    <a:prstGeom prst="rect">
                      <a:avLst/>
                    </a:prstGeom>
                    <a:noFill/>
                    <a:ln>
                      <a:noFill/>
                    </a:ln>
                    <a:extLst>
                      <a:ext uri="{53640926-AAD7-44D8-BBD7-CCE9431645EC}">
                        <a14:shadowObscured xmlns:a14="http://schemas.microsoft.com/office/drawing/2010/main"/>
                      </a:ext>
                    </a:extLst>
                  </pic:spPr>
                </pic:pic>
              </a:graphicData>
            </a:graphic>
          </wp:inline>
        </w:drawing>
      </w:r>
    </w:p>
    <w:p w:rsidR="00D22DFE" w:rsidRPr="005D5979" w:rsidRDefault="00255FEA" w:rsidP="00F7383A">
      <w:pPr>
        <w:pStyle w:val="SMcaption"/>
        <w:spacing w:before="120" w:line="360" w:lineRule="auto"/>
        <w:jc w:val="both"/>
        <w:rPr>
          <w:szCs w:val="24"/>
        </w:rPr>
      </w:pPr>
      <w:r>
        <w:rPr>
          <w:b/>
          <w:szCs w:val="24"/>
        </w:rPr>
        <w:t xml:space="preserve">Supplementary Fig. </w:t>
      </w:r>
      <w:r w:rsidR="00D22DFE" w:rsidRPr="005D5979">
        <w:rPr>
          <w:b/>
          <w:szCs w:val="24"/>
        </w:rPr>
        <w:t>4</w:t>
      </w:r>
      <w:r>
        <w:rPr>
          <w:b/>
          <w:szCs w:val="24"/>
        </w:rPr>
        <w:t xml:space="preserve"> </w:t>
      </w:r>
      <w:r w:rsidRPr="00255FEA">
        <w:rPr>
          <w:b/>
          <w:szCs w:val="24"/>
        </w:rPr>
        <w:t>|</w:t>
      </w:r>
      <w:r>
        <w:rPr>
          <w:szCs w:val="24"/>
        </w:rPr>
        <w:t xml:space="preserve"> </w:t>
      </w:r>
      <w:r w:rsidR="00C17260" w:rsidRPr="00C17260">
        <w:rPr>
          <w:b/>
        </w:rPr>
        <w:t>Field-emission scanning electron microscopy (FESEM) images and X-ray fluorescence (XRF) elemental mapping of S, Sn, Na, and Ag.</w:t>
      </w:r>
      <w:r w:rsidR="00C17260">
        <w:t xml:space="preserve"> (a) Elemental distribution for the x = 0.03 sample. (b) Elemental distribution for the x = 0.04 sample. A significant difference is clearly observed in the Ag distribution.</w:t>
      </w:r>
    </w:p>
    <w:p w:rsidR="00D22DFE" w:rsidRPr="005D5979" w:rsidRDefault="00C17260" w:rsidP="00F7383A">
      <w:pPr>
        <w:pStyle w:val="SMcaption"/>
        <w:spacing w:before="120" w:line="360" w:lineRule="auto"/>
        <w:rPr>
          <w:szCs w:val="24"/>
        </w:rPr>
      </w:pPr>
      <w:r w:rsidRPr="00C17260">
        <w:rPr>
          <w:noProof/>
          <w:szCs w:val="24"/>
        </w:rPr>
        <w:lastRenderedPageBreak/>
        <w:drawing>
          <wp:inline distT="0" distB="0" distL="0" distR="0">
            <wp:extent cx="5943600" cy="2428746"/>
            <wp:effectExtent l="0" t="0" r="0" b="0"/>
            <wp:docPr id="39" name="Picture 39" descr="C:\My File\Work\4) Manuscript\2) Single-crystal SnS\Draft\Nature format\Figures Origin\Supplementary Figures\L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File\Work\4) Manuscript\2) Single-crystal SnS\Draft\Nature format\Figures Origin\Supplementary Figures\LF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28746"/>
                    </a:xfrm>
                    <a:prstGeom prst="rect">
                      <a:avLst/>
                    </a:prstGeom>
                    <a:noFill/>
                    <a:ln>
                      <a:noFill/>
                    </a:ln>
                  </pic:spPr>
                </pic:pic>
              </a:graphicData>
            </a:graphic>
          </wp:inline>
        </w:drawing>
      </w:r>
    </w:p>
    <w:p w:rsidR="00D22DFE" w:rsidRPr="00C17260" w:rsidRDefault="00C17260" w:rsidP="00D17398">
      <w:pPr>
        <w:pStyle w:val="SMcaption"/>
        <w:spacing w:before="120" w:line="360" w:lineRule="auto"/>
        <w:jc w:val="both"/>
        <w:rPr>
          <w:b/>
          <w:szCs w:val="24"/>
        </w:rPr>
      </w:pPr>
      <w:r>
        <w:rPr>
          <w:b/>
          <w:szCs w:val="24"/>
        </w:rPr>
        <w:t xml:space="preserve">Supplementary Fig. 5 | </w:t>
      </w:r>
      <w:r w:rsidR="00D22DFE" w:rsidRPr="00C17260">
        <w:rPr>
          <w:b/>
          <w:szCs w:val="24"/>
        </w:rPr>
        <w:t>LFA 457 thermal transport measurement of Sn</w:t>
      </w:r>
      <w:r w:rsidR="00D22DFE" w:rsidRPr="00C17260">
        <w:rPr>
          <w:b/>
          <w:szCs w:val="24"/>
          <w:vertAlign w:val="subscript"/>
        </w:rPr>
        <w:t>0.99-</w:t>
      </w:r>
      <w:r w:rsidR="00D22DFE" w:rsidRPr="00C17260">
        <w:rPr>
          <w:b/>
          <w:i/>
          <w:szCs w:val="24"/>
          <w:vertAlign w:val="subscript"/>
        </w:rPr>
        <w:t>x</w:t>
      </w:r>
      <w:r w:rsidR="00D22DFE" w:rsidRPr="00C17260">
        <w:rPr>
          <w:b/>
          <w:szCs w:val="24"/>
        </w:rPr>
        <w:t>Na</w:t>
      </w:r>
      <w:r w:rsidR="00D22DFE" w:rsidRPr="00C17260">
        <w:rPr>
          <w:b/>
          <w:szCs w:val="24"/>
          <w:vertAlign w:val="subscript"/>
        </w:rPr>
        <w:t>0.01</w:t>
      </w:r>
      <w:r w:rsidR="00D22DFE" w:rsidRPr="00C17260">
        <w:rPr>
          <w:b/>
          <w:szCs w:val="24"/>
        </w:rPr>
        <w:t>Ag</w:t>
      </w:r>
      <w:r w:rsidR="00D22DFE" w:rsidRPr="00C17260">
        <w:rPr>
          <w:b/>
          <w:i/>
          <w:szCs w:val="24"/>
          <w:vertAlign w:val="subscript"/>
        </w:rPr>
        <w:t>x</w:t>
      </w:r>
      <w:r w:rsidR="00D22DFE" w:rsidRPr="00C17260">
        <w:rPr>
          <w:b/>
          <w:szCs w:val="24"/>
        </w:rPr>
        <w:t>S single crystals (</w:t>
      </w:r>
      <w:r w:rsidR="00D22DFE" w:rsidRPr="00C17260">
        <w:rPr>
          <w:b/>
          <w:i/>
          <w:szCs w:val="24"/>
        </w:rPr>
        <w:t>x</w:t>
      </w:r>
      <w:r w:rsidR="00D22DFE" w:rsidRPr="00C17260">
        <w:rPr>
          <w:b/>
          <w:szCs w:val="24"/>
        </w:rPr>
        <w:t xml:space="preserve"> = 0–0.04). </w:t>
      </w:r>
      <w:r w:rsidR="00D22DFE" w:rsidRPr="00A31ABB">
        <w:rPr>
          <w:szCs w:val="24"/>
        </w:rPr>
        <w:t>(</w:t>
      </w:r>
      <w:r w:rsidR="00A31ABB" w:rsidRPr="00A31ABB">
        <w:rPr>
          <w:szCs w:val="24"/>
        </w:rPr>
        <w:t>a</w:t>
      </w:r>
      <w:r w:rsidR="00D22DFE" w:rsidRPr="00A31ABB">
        <w:rPr>
          <w:szCs w:val="24"/>
        </w:rPr>
        <w:t>)</w:t>
      </w:r>
      <w:r w:rsidR="00D22DFE">
        <w:rPr>
          <w:szCs w:val="24"/>
        </w:rPr>
        <w:t xml:space="preserve"> </w:t>
      </w:r>
      <w:r w:rsidR="00D22DFE" w:rsidRPr="005D5979">
        <w:rPr>
          <w:szCs w:val="24"/>
        </w:rPr>
        <w:t xml:space="preserve">Thermal diffusivity and </w:t>
      </w:r>
      <w:r w:rsidR="00D22DFE" w:rsidRPr="00A31ABB">
        <w:rPr>
          <w:szCs w:val="24"/>
        </w:rPr>
        <w:t>(</w:t>
      </w:r>
      <w:r w:rsidR="00A31ABB" w:rsidRPr="00A31ABB">
        <w:rPr>
          <w:szCs w:val="24"/>
        </w:rPr>
        <w:t>b</w:t>
      </w:r>
      <w:r w:rsidR="00D22DFE" w:rsidRPr="00A31ABB">
        <w:rPr>
          <w:szCs w:val="24"/>
        </w:rPr>
        <w:t>)</w:t>
      </w:r>
      <w:r w:rsidR="00D22DFE">
        <w:rPr>
          <w:szCs w:val="24"/>
        </w:rPr>
        <w:t xml:space="preserve"> specific heat</w:t>
      </w:r>
      <w:r w:rsidR="00D22DFE" w:rsidRPr="005D5979">
        <w:rPr>
          <w:szCs w:val="24"/>
        </w:rPr>
        <w:t>.</w:t>
      </w:r>
    </w:p>
    <w:p w:rsidR="00D22DFE" w:rsidRPr="005D5979" w:rsidRDefault="00D22DFE" w:rsidP="00F7383A">
      <w:pPr>
        <w:pStyle w:val="SMcaption"/>
        <w:spacing w:before="120" w:line="360" w:lineRule="auto"/>
        <w:rPr>
          <w:szCs w:val="24"/>
        </w:rPr>
      </w:pPr>
    </w:p>
    <w:p w:rsidR="00D22DFE" w:rsidRPr="005D5979" w:rsidRDefault="00C17260" w:rsidP="00F7383A">
      <w:pPr>
        <w:pStyle w:val="SMcaption"/>
        <w:spacing w:before="120" w:line="360" w:lineRule="auto"/>
        <w:jc w:val="center"/>
        <w:rPr>
          <w:szCs w:val="24"/>
        </w:rPr>
      </w:pPr>
      <w:r w:rsidRPr="00C17260">
        <w:rPr>
          <w:noProof/>
          <w:szCs w:val="24"/>
        </w:rPr>
        <w:drawing>
          <wp:inline distT="0" distB="0" distL="0" distR="0">
            <wp:extent cx="5943600" cy="2428646"/>
            <wp:effectExtent l="0" t="0" r="0" b="0"/>
            <wp:docPr id="40" name="Picture 40" descr="C:\My File\Work\4) Manuscript\2) Single-crystal SnS\Draft\Nature format\Figures Origin\Supplementary Figures\WF 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File\Work\4) Manuscript\2) Single-crystal SnS\Draft\Nature format\Figures Origin\Supplementary Figures\WF La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28646"/>
                    </a:xfrm>
                    <a:prstGeom prst="rect">
                      <a:avLst/>
                    </a:prstGeom>
                    <a:noFill/>
                    <a:ln>
                      <a:noFill/>
                    </a:ln>
                  </pic:spPr>
                </pic:pic>
              </a:graphicData>
            </a:graphic>
          </wp:inline>
        </w:drawing>
      </w:r>
    </w:p>
    <w:p w:rsidR="00D22DFE" w:rsidRPr="00C17260" w:rsidRDefault="00C17260" w:rsidP="00D17398">
      <w:pPr>
        <w:pStyle w:val="SMcaption"/>
        <w:spacing w:before="120" w:line="360" w:lineRule="auto"/>
        <w:jc w:val="both"/>
        <w:rPr>
          <w:b/>
          <w:szCs w:val="24"/>
        </w:rPr>
      </w:pPr>
      <w:r>
        <w:rPr>
          <w:b/>
          <w:szCs w:val="24"/>
        </w:rPr>
        <w:t xml:space="preserve">Supplementary Fig. S6 | </w:t>
      </w:r>
      <w:r w:rsidR="00D22DFE" w:rsidRPr="00C17260">
        <w:rPr>
          <w:b/>
          <w:szCs w:val="24"/>
        </w:rPr>
        <w:t>Single parabolic band (SPB) model calculation for estimating lattice thermal conductivity of Sn</w:t>
      </w:r>
      <w:r w:rsidR="00D22DFE" w:rsidRPr="00C17260">
        <w:rPr>
          <w:b/>
          <w:szCs w:val="24"/>
          <w:vertAlign w:val="subscript"/>
        </w:rPr>
        <w:t>0.99-</w:t>
      </w:r>
      <w:r w:rsidR="00D22DFE" w:rsidRPr="00C17260">
        <w:rPr>
          <w:b/>
          <w:i/>
          <w:szCs w:val="24"/>
          <w:vertAlign w:val="subscript"/>
        </w:rPr>
        <w:t>x</w:t>
      </w:r>
      <w:r w:rsidR="00D22DFE" w:rsidRPr="00C17260">
        <w:rPr>
          <w:b/>
          <w:szCs w:val="24"/>
        </w:rPr>
        <w:t>Na</w:t>
      </w:r>
      <w:r w:rsidR="00D22DFE" w:rsidRPr="00C17260">
        <w:rPr>
          <w:b/>
          <w:szCs w:val="24"/>
          <w:vertAlign w:val="subscript"/>
        </w:rPr>
        <w:t>0.01</w:t>
      </w:r>
      <w:r w:rsidR="00D22DFE" w:rsidRPr="00C17260">
        <w:rPr>
          <w:b/>
          <w:szCs w:val="24"/>
        </w:rPr>
        <w:t>Ag</w:t>
      </w:r>
      <w:r w:rsidR="00D22DFE" w:rsidRPr="00C17260">
        <w:rPr>
          <w:b/>
          <w:i/>
          <w:szCs w:val="24"/>
          <w:vertAlign w:val="subscript"/>
        </w:rPr>
        <w:t>x</w:t>
      </w:r>
      <w:r w:rsidR="00D22DFE" w:rsidRPr="00C17260">
        <w:rPr>
          <w:b/>
          <w:szCs w:val="24"/>
        </w:rPr>
        <w:t>S single crystals (x = 0–0.04).</w:t>
      </w:r>
      <w:r w:rsidR="00D22DFE">
        <w:rPr>
          <w:szCs w:val="24"/>
        </w:rPr>
        <w:t xml:space="preserve"> </w:t>
      </w:r>
      <w:r w:rsidR="00D22DFE" w:rsidRPr="00A31ABB">
        <w:rPr>
          <w:szCs w:val="24"/>
        </w:rPr>
        <w:t>(</w:t>
      </w:r>
      <w:r w:rsidR="00A31ABB">
        <w:rPr>
          <w:szCs w:val="24"/>
        </w:rPr>
        <w:t>a</w:t>
      </w:r>
      <w:r w:rsidR="00D22DFE" w:rsidRPr="00A31ABB">
        <w:rPr>
          <w:szCs w:val="24"/>
        </w:rPr>
        <w:t>)</w:t>
      </w:r>
      <w:r w:rsidR="00D22DFE" w:rsidRPr="005D5979">
        <w:rPr>
          <w:szCs w:val="24"/>
        </w:rPr>
        <w:t xml:space="preserve"> Lorenz number (</w:t>
      </w:r>
      <w:r w:rsidR="00D22DFE" w:rsidRPr="005D5979">
        <w:rPr>
          <w:i/>
          <w:szCs w:val="24"/>
        </w:rPr>
        <w:t>L</w:t>
      </w:r>
      <w:r w:rsidR="00D22DFE" w:rsidRPr="005D5979">
        <w:rPr>
          <w:szCs w:val="24"/>
        </w:rPr>
        <w:t xml:space="preserve">) and </w:t>
      </w:r>
      <w:r w:rsidR="00D22DFE" w:rsidRPr="00A31ABB">
        <w:rPr>
          <w:szCs w:val="24"/>
        </w:rPr>
        <w:t>(</w:t>
      </w:r>
      <w:r w:rsidR="00A31ABB" w:rsidRPr="00A31ABB">
        <w:rPr>
          <w:szCs w:val="24"/>
        </w:rPr>
        <w:t>b</w:t>
      </w:r>
      <w:r w:rsidR="00D22DFE" w:rsidRPr="00A31ABB">
        <w:rPr>
          <w:szCs w:val="24"/>
        </w:rPr>
        <w:t>)</w:t>
      </w:r>
      <w:r w:rsidR="00D22DFE">
        <w:rPr>
          <w:szCs w:val="24"/>
        </w:rPr>
        <w:t xml:space="preserve"> </w:t>
      </w:r>
      <w:r w:rsidR="00D22DFE" w:rsidRPr="005D5979">
        <w:rPr>
          <w:szCs w:val="24"/>
        </w:rPr>
        <w:t>ele</w:t>
      </w:r>
      <w:r w:rsidR="00D22DFE">
        <w:rPr>
          <w:szCs w:val="24"/>
        </w:rPr>
        <w:t>ctronic thermal.</w:t>
      </w:r>
    </w:p>
    <w:p w:rsidR="00D22DFE" w:rsidRPr="005D5979" w:rsidRDefault="00A31ABB" w:rsidP="00F7383A">
      <w:pPr>
        <w:pStyle w:val="SMcaption"/>
        <w:spacing w:before="120" w:line="360" w:lineRule="auto"/>
        <w:rPr>
          <w:szCs w:val="24"/>
        </w:rPr>
      </w:pPr>
      <w:r w:rsidRPr="00A31ABB">
        <w:rPr>
          <w:noProof/>
          <w:szCs w:val="24"/>
        </w:rPr>
        <w:lastRenderedPageBreak/>
        <w:drawing>
          <wp:inline distT="0" distB="0" distL="0" distR="0">
            <wp:extent cx="5943600" cy="8353365"/>
            <wp:effectExtent l="0" t="0" r="0" b="0"/>
            <wp:docPr id="43" name="Picture 43" descr="C:\My File\Work\4) Manuscript\2) Single-crystal SnS\Draft\Nature format\Figures Origin\Supplementary Figures\XRD refi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File\Work\4) Manuscript\2) Single-crystal SnS\Draft\Nature format\Figures Origin\Supplementary Figures\XRD refineme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353365"/>
                    </a:xfrm>
                    <a:prstGeom prst="rect">
                      <a:avLst/>
                    </a:prstGeom>
                    <a:noFill/>
                    <a:ln>
                      <a:noFill/>
                    </a:ln>
                  </pic:spPr>
                </pic:pic>
              </a:graphicData>
            </a:graphic>
          </wp:inline>
        </w:drawing>
      </w:r>
    </w:p>
    <w:p w:rsidR="00D22DFE" w:rsidRPr="00A31ABB" w:rsidRDefault="00A31ABB" w:rsidP="00D17398">
      <w:pPr>
        <w:pStyle w:val="SMcaption"/>
        <w:spacing w:before="120" w:line="360" w:lineRule="auto"/>
        <w:jc w:val="both"/>
        <w:rPr>
          <w:szCs w:val="24"/>
        </w:rPr>
      </w:pPr>
      <w:r>
        <w:rPr>
          <w:b/>
          <w:szCs w:val="24"/>
        </w:rPr>
        <w:lastRenderedPageBreak/>
        <w:t xml:space="preserve">Supplementary Fig. 7 </w:t>
      </w:r>
      <w:r w:rsidRPr="00A31ABB">
        <w:rPr>
          <w:szCs w:val="24"/>
        </w:rPr>
        <w:t>|</w:t>
      </w:r>
      <w:r>
        <w:rPr>
          <w:szCs w:val="24"/>
        </w:rPr>
        <w:t xml:space="preserve"> </w:t>
      </w:r>
      <w:r w:rsidR="00D22DFE" w:rsidRPr="00A31ABB">
        <w:rPr>
          <w:b/>
          <w:szCs w:val="24"/>
        </w:rPr>
        <w:t xml:space="preserve">High-resolution synchrotron radiation (SR) powder X-ray diffraction (XRD) patterns and </w:t>
      </w:r>
      <w:r w:rsidR="00D22DFE" w:rsidRPr="00A31ABB">
        <w:rPr>
          <w:b/>
        </w:rPr>
        <w:t>Rietveld refinement for</w:t>
      </w:r>
      <w:r w:rsidR="00D22DFE" w:rsidRPr="00A31ABB">
        <w:rPr>
          <w:b/>
          <w:szCs w:val="24"/>
        </w:rPr>
        <w:t xml:space="preserve"> Sn</w:t>
      </w:r>
      <w:r w:rsidR="00D22DFE" w:rsidRPr="00A31ABB">
        <w:rPr>
          <w:b/>
          <w:szCs w:val="24"/>
          <w:vertAlign w:val="subscript"/>
        </w:rPr>
        <w:t>0.99-</w:t>
      </w:r>
      <w:r w:rsidR="00D22DFE" w:rsidRPr="00A31ABB">
        <w:rPr>
          <w:b/>
          <w:i/>
          <w:szCs w:val="24"/>
          <w:vertAlign w:val="subscript"/>
        </w:rPr>
        <w:t>x</w:t>
      </w:r>
      <w:r w:rsidR="00D22DFE" w:rsidRPr="00A31ABB">
        <w:rPr>
          <w:b/>
          <w:szCs w:val="24"/>
        </w:rPr>
        <w:t>Na</w:t>
      </w:r>
      <w:r w:rsidR="00D22DFE" w:rsidRPr="00A31ABB">
        <w:rPr>
          <w:b/>
          <w:szCs w:val="24"/>
          <w:vertAlign w:val="subscript"/>
        </w:rPr>
        <w:t>0.01</w:t>
      </w:r>
      <w:r w:rsidR="00D22DFE" w:rsidRPr="00A31ABB">
        <w:rPr>
          <w:b/>
          <w:szCs w:val="24"/>
        </w:rPr>
        <w:t>Ag</w:t>
      </w:r>
      <w:r w:rsidR="00D22DFE" w:rsidRPr="00A31ABB">
        <w:rPr>
          <w:b/>
          <w:i/>
          <w:szCs w:val="24"/>
          <w:vertAlign w:val="subscript"/>
        </w:rPr>
        <w:t>x</w:t>
      </w:r>
      <w:r w:rsidRPr="00A31ABB">
        <w:rPr>
          <w:b/>
          <w:szCs w:val="24"/>
        </w:rPr>
        <w:t>S powder.</w:t>
      </w:r>
      <w:r w:rsidR="00D22DFE">
        <w:rPr>
          <w:szCs w:val="24"/>
        </w:rPr>
        <w:t xml:space="preserve"> </w:t>
      </w:r>
      <w:r>
        <w:rPr>
          <w:szCs w:val="24"/>
        </w:rPr>
        <w:t>(a</w:t>
      </w:r>
      <w:r w:rsidR="00D22DFE" w:rsidRPr="00A31ABB">
        <w:rPr>
          <w:szCs w:val="24"/>
        </w:rPr>
        <w:t>)</w:t>
      </w:r>
      <w:r w:rsidR="00D22DFE">
        <w:rPr>
          <w:szCs w:val="24"/>
        </w:rPr>
        <w:t xml:space="preserve"> </w:t>
      </w:r>
      <w:r w:rsidR="00D22DFE" w:rsidRPr="00C05C8D">
        <w:rPr>
          <w:i/>
          <w:szCs w:val="24"/>
        </w:rPr>
        <w:t>x</w:t>
      </w:r>
      <w:r w:rsidR="00D22DFE">
        <w:rPr>
          <w:szCs w:val="24"/>
        </w:rPr>
        <w:t xml:space="preserve"> = 0, </w:t>
      </w:r>
      <w:r>
        <w:rPr>
          <w:szCs w:val="24"/>
        </w:rPr>
        <w:t>(b</w:t>
      </w:r>
      <w:r w:rsidR="00D22DFE" w:rsidRPr="00A31ABB">
        <w:rPr>
          <w:szCs w:val="24"/>
        </w:rPr>
        <w:t>)</w:t>
      </w:r>
      <w:r w:rsidR="00D22DFE">
        <w:rPr>
          <w:szCs w:val="24"/>
        </w:rPr>
        <w:t xml:space="preserve"> </w:t>
      </w:r>
      <w:r w:rsidR="00D22DFE" w:rsidRPr="00816311">
        <w:rPr>
          <w:i/>
          <w:szCs w:val="24"/>
        </w:rPr>
        <w:t>x</w:t>
      </w:r>
      <w:r w:rsidR="00D22DFE">
        <w:rPr>
          <w:szCs w:val="24"/>
        </w:rPr>
        <w:t xml:space="preserve"> = 0.01, </w:t>
      </w:r>
      <w:r>
        <w:rPr>
          <w:szCs w:val="24"/>
        </w:rPr>
        <w:t>(c</w:t>
      </w:r>
      <w:r w:rsidR="00D22DFE" w:rsidRPr="00A31ABB">
        <w:rPr>
          <w:szCs w:val="24"/>
        </w:rPr>
        <w:t>)</w:t>
      </w:r>
      <w:r w:rsidR="00D22DFE">
        <w:rPr>
          <w:szCs w:val="24"/>
        </w:rPr>
        <w:t xml:space="preserve"> </w:t>
      </w:r>
      <w:r w:rsidR="00D22DFE" w:rsidRPr="00816311">
        <w:rPr>
          <w:i/>
          <w:szCs w:val="24"/>
        </w:rPr>
        <w:t>x</w:t>
      </w:r>
      <w:r w:rsidR="00D22DFE">
        <w:rPr>
          <w:szCs w:val="24"/>
        </w:rPr>
        <w:t xml:space="preserve"> = 0.02, </w:t>
      </w:r>
      <w:r>
        <w:rPr>
          <w:szCs w:val="24"/>
        </w:rPr>
        <w:t>(d</w:t>
      </w:r>
      <w:r w:rsidR="00D22DFE" w:rsidRPr="00A31ABB">
        <w:rPr>
          <w:szCs w:val="24"/>
        </w:rPr>
        <w:t>)</w:t>
      </w:r>
      <w:r w:rsidR="00D22DFE">
        <w:rPr>
          <w:szCs w:val="24"/>
        </w:rPr>
        <w:t xml:space="preserve"> </w:t>
      </w:r>
      <w:r w:rsidR="00D22DFE" w:rsidRPr="00816311">
        <w:rPr>
          <w:i/>
          <w:szCs w:val="24"/>
        </w:rPr>
        <w:t>x</w:t>
      </w:r>
      <w:r w:rsidR="00D22DFE">
        <w:rPr>
          <w:szCs w:val="24"/>
        </w:rPr>
        <w:t xml:space="preserve"> = 0.03, and </w:t>
      </w:r>
      <w:r>
        <w:rPr>
          <w:szCs w:val="24"/>
        </w:rPr>
        <w:t>(e</w:t>
      </w:r>
      <w:r w:rsidR="00D22DFE" w:rsidRPr="00A31ABB">
        <w:rPr>
          <w:szCs w:val="24"/>
        </w:rPr>
        <w:t>)</w:t>
      </w:r>
      <w:r w:rsidR="00D22DFE">
        <w:rPr>
          <w:szCs w:val="24"/>
        </w:rPr>
        <w:t xml:space="preserve"> </w:t>
      </w:r>
      <w:r w:rsidR="00D22DFE" w:rsidRPr="00816311">
        <w:rPr>
          <w:i/>
          <w:szCs w:val="24"/>
        </w:rPr>
        <w:t>x</w:t>
      </w:r>
      <w:r w:rsidR="00D22DFE">
        <w:rPr>
          <w:szCs w:val="24"/>
        </w:rPr>
        <w:t xml:space="preserve"> = 0.04</w:t>
      </w:r>
      <w:r w:rsidR="00D22DFE" w:rsidRPr="005D5979">
        <w:t>. The observed (red), calculated (black), and difference (blue) profiles demonstrate good agreement.</w:t>
      </w:r>
      <w:r w:rsidR="00D22DFE">
        <w:t xml:space="preserve"> </w:t>
      </w:r>
      <w:r w:rsidR="00D22DFE" w:rsidRPr="005D5979">
        <w:t xml:space="preserve"> </w:t>
      </w:r>
    </w:p>
    <w:p w:rsidR="00D22DFE" w:rsidRDefault="00D22DFE" w:rsidP="00F7383A">
      <w:pPr>
        <w:pStyle w:val="SMcaption"/>
        <w:spacing w:before="120" w:line="360" w:lineRule="auto"/>
        <w:rPr>
          <w:szCs w:val="24"/>
        </w:rPr>
      </w:pPr>
    </w:p>
    <w:p w:rsidR="00D22DFE" w:rsidRPr="005D5979" w:rsidRDefault="00D22DFE" w:rsidP="00F7383A">
      <w:pPr>
        <w:pStyle w:val="SMcaption"/>
        <w:spacing w:before="120" w:line="360" w:lineRule="auto"/>
      </w:pPr>
    </w:p>
    <w:p w:rsidR="00D22DFE" w:rsidRPr="005D5979" w:rsidRDefault="00A31ABB" w:rsidP="00F7383A">
      <w:pPr>
        <w:pStyle w:val="SMcaption"/>
        <w:spacing w:before="120" w:line="360" w:lineRule="auto"/>
        <w:jc w:val="center"/>
        <w:rPr>
          <w:szCs w:val="24"/>
        </w:rPr>
      </w:pPr>
      <w:r w:rsidRPr="00A31ABB">
        <w:rPr>
          <w:noProof/>
          <w:szCs w:val="24"/>
        </w:rPr>
        <w:drawing>
          <wp:inline distT="0" distB="0" distL="0" distR="0">
            <wp:extent cx="5943600" cy="2139842"/>
            <wp:effectExtent l="0" t="0" r="0" b="0"/>
            <wp:docPr id="44" name="Picture 44" descr="C:\My File\Work\4) Manuscript\2) Single-crystal SnS\Draft\Nature format\Figures Origin\Supplementary Figures\Lattice 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File\Work\4) Manuscript\2) Single-crystal SnS\Draft\Nature format\Figures Origin\Supplementary Figures\Lattice Parameter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39842"/>
                    </a:xfrm>
                    <a:prstGeom prst="rect">
                      <a:avLst/>
                    </a:prstGeom>
                    <a:noFill/>
                    <a:ln>
                      <a:noFill/>
                    </a:ln>
                  </pic:spPr>
                </pic:pic>
              </a:graphicData>
            </a:graphic>
          </wp:inline>
        </w:drawing>
      </w:r>
    </w:p>
    <w:p w:rsidR="00D22DFE" w:rsidRDefault="00A31ABB" w:rsidP="00D17398">
      <w:pPr>
        <w:pStyle w:val="SMcaption"/>
        <w:spacing w:before="120" w:line="360" w:lineRule="auto"/>
        <w:jc w:val="both"/>
        <w:rPr>
          <w:szCs w:val="24"/>
        </w:rPr>
      </w:pPr>
      <w:r>
        <w:rPr>
          <w:b/>
          <w:szCs w:val="24"/>
        </w:rPr>
        <w:t xml:space="preserve">Supplementary Fig. </w:t>
      </w:r>
      <w:r w:rsidR="00D22DFE">
        <w:rPr>
          <w:b/>
          <w:szCs w:val="24"/>
        </w:rPr>
        <w:t>8</w:t>
      </w:r>
      <w:r>
        <w:rPr>
          <w:szCs w:val="24"/>
        </w:rPr>
        <w:t xml:space="preserve"> </w:t>
      </w:r>
      <w:r w:rsidRPr="00A31ABB">
        <w:rPr>
          <w:b/>
          <w:szCs w:val="24"/>
        </w:rPr>
        <w:t>|</w:t>
      </w:r>
      <w:r>
        <w:rPr>
          <w:szCs w:val="24"/>
        </w:rPr>
        <w:t xml:space="preserve"> </w:t>
      </w:r>
      <w:r w:rsidR="00D22DFE" w:rsidRPr="00A31ABB">
        <w:rPr>
          <w:b/>
          <w:szCs w:val="24"/>
        </w:rPr>
        <w:t xml:space="preserve">The lattice parameters obtained from Le Bail refinement. </w:t>
      </w:r>
      <w:r>
        <w:rPr>
          <w:szCs w:val="24"/>
        </w:rPr>
        <w:t>(a</w:t>
      </w:r>
      <w:r w:rsidR="00D22DFE" w:rsidRPr="00A31ABB">
        <w:rPr>
          <w:szCs w:val="24"/>
        </w:rPr>
        <w:t>) (</w:t>
      </w:r>
      <w:r w:rsidR="00D22DFE" w:rsidRPr="00A31ABB">
        <w:rPr>
          <w:i/>
          <w:szCs w:val="24"/>
        </w:rPr>
        <w:t>a</w:t>
      </w:r>
      <w:r w:rsidR="00D22DFE" w:rsidRPr="00A31ABB">
        <w:rPr>
          <w:szCs w:val="24"/>
        </w:rPr>
        <w:t>-axis) and unit cell volume with increasing Ag content.</w:t>
      </w:r>
      <w:r w:rsidR="00D22DFE" w:rsidRPr="005D5979">
        <w:rPr>
          <w:szCs w:val="24"/>
        </w:rPr>
        <w:t xml:space="preserve"> </w:t>
      </w:r>
      <w:r>
        <w:rPr>
          <w:szCs w:val="24"/>
        </w:rPr>
        <w:t>(b</w:t>
      </w:r>
      <w:r w:rsidR="00D22DFE" w:rsidRPr="00A31ABB">
        <w:rPr>
          <w:szCs w:val="24"/>
        </w:rPr>
        <w:t>)</w:t>
      </w:r>
      <w:r w:rsidR="00D22DFE">
        <w:rPr>
          <w:szCs w:val="24"/>
        </w:rPr>
        <w:t xml:space="preserve"> </w:t>
      </w:r>
      <w:r w:rsidR="00D22DFE" w:rsidRPr="005D5979">
        <w:rPr>
          <w:i/>
          <w:szCs w:val="24"/>
        </w:rPr>
        <w:t>b</w:t>
      </w:r>
      <w:r w:rsidR="00D22DFE" w:rsidRPr="005D5979">
        <w:rPr>
          <w:szCs w:val="24"/>
        </w:rPr>
        <w:t xml:space="preserve">-axis and </w:t>
      </w:r>
      <w:r w:rsidR="00D22DFE" w:rsidRPr="005D5979">
        <w:rPr>
          <w:i/>
          <w:szCs w:val="24"/>
        </w:rPr>
        <w:t>c</w:t>
      </w:r>
      <w:r w:rsidR="00D22DFE" w:rsidRPr="005D5979">
        <w:rPr>
          <w:szCs w:val="24"/>
        </w:rPr>
        <w:t>-ax</w:t>
      </w:r>
      <w:r>
        <w:rPr>
          <w:szCs w:val="24"/>
        </w:rPr>
        <w:t xml:space="preserve">is with increasing Ag content. </w:t>
      </w:r>
    </w:p>
    <w:p w:rsidR="00A31ABB" w:rsidRDefault="00A31ABB" w:rsidP="00F7383A">
      <w:pPr>
        <w:pStyle w:val="SMcaption"/>
        <w:spacing w:before="120" w:line="360" w:lineRule="auto"/>
        <w:rPr>
          <w:szCs w:val="24"/>
        </w:rPr>
      </w:pPr>
    </w:p>
    <w:p w:rsidR="00D17398" w:rsidRPr="005D5979" w:rsidRDefault="00D17398" w:rsidP="00F7383A">
      <w:pPr>
        <w:pStyle w:val="SMcaption"/>
        <w:spacing w:before="120" w:line="360" w:lineRule="auto"/>
        <w:rPr>
          <w:szCs w:val="24"/>
        </w:rPr>
      </w:pPr>
    </w:p>
    <w:p w:rsidR="00D22DFE" w:rsidRDefault="00D22DFE" w:rsidP="00F7383A">
      <w:pPr>
        <w:pStyle w:val="SMcaption"/>
        <w:spacing w:before="120" w:line="360" w:lineRule="auto"/>
        <w:rPr>
          <w:szCs w:val="24"/>
        </w:rPr>
      </w:pPr>
      <w:r w:rsidRPr="00564CFE">
        <w:rPr>
          <w:noProof/>
          <w:szCs w:val="24"/>
        </w:rPr>
        <w:lastRenderedPageBreak/>
        <w:drawing>
          <wp:inline distT="0" distB="0" distL="0" distR="0" wp14:anchorId="40222DFC" wp14:editId="7A4AFBB4">
            <wp:extent cx="5943600" cy="2921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21635"/>
                    </a:xfrm>
                    <a:prstGeom prst="rect">
                      <a:avLst/>
                    </a:prstGeom>
                  </pic:spPr>
                </pic:pic>
              </a:graphicData>
            </a:graphic>
          </wp:inline>
        </w:drawing>
      </w:r>
    </w:p>
    <w:p w:rsidR="00D22DFE" w:rsidRPr="0008516B" w:rsidRDefault="0008516B" w:rsidP="00D17398">
      <w:pPr>
        <w:pStyle w:val="SMcaption"/>
        <w:spacing w:before="120" w:line="360" w:lineRule="auto"/>
        <w:jc w:val="both"/>
        <w:rPr>
          <w:b/>
          <w:szCs w:val="24"/>
        </w:rPr>
      </w:pPr>
      <w:r>
        <w:rPr>
          <w:b/>
          <w:szCs w:val="24"/>
        </w:rPr>
        <w:t xml:space="preserve">Supplementary Fig. 9 </w:t>
      </w:r>
      <w:r w:rsidRPr="0008516B">
        <w:rPr>
          <w:b/>
          <w:szCs w:val="24"/>
        </w:rPr>
        <w:t>|</w:t>
      </w:r>
      <w:r>
        <w:rPr>
          <w:b/>
          <w:szCs w:val="24"/>
        </w:rPr>
        <w:t xml:space="preserve"> </w:t>
      </w:r>
      <w:r w:rsidR="00D22DFE">
        <w:rPr>
          <w:szCs w:val="24"/>
        </w:rPr>
        <w:t xml:space="preserve">Sn K-edge EXAFS analysis of </w:t>
      </w:r>
      <w:r w:rsidR="00D22DFE" w:rsidRPr="005D5979">
        <w:rPr>
          <w:szCs w:val="24"/>
        </w:rPr>
        <w:t>Sn</w:t>
      </w:r>
      <w:r w:rsidR="00D22DFE" w:rsidRPr="005D5979">
        <w:rPr>
          <w:szCs w:val="24"/>
          <w:vertAlign w:val="subscript"/>
        </w:rPr>
        <w:t>0.99-</w:t>
      </w:r>
      <w:r w:rsidR="00D22DFE" w:rsidRPr="005D5979">
        <w:rPr>
          <w:i/>
          <w:szCs w:val="24"/>
          <w:vertAlign w:val="subscript"/>
        </w:rPr>
        <w:t>x</w:t>
      </w:r>
      <w:r w:rsidR="00D22DFE" w:rsidRPr="005D5979">
        <w:rPr>
          <w:szCs w:val="24"/>
        </w:rPr>
        <w:t>Na</w:t>
      </w:r>
      <w:r w:rsidR="00D22DFE" w:rsidRPr="005D5979">
        <w:rPr>
          <w:szCs w:val="24"/>
          <w:vertAlign w:val="subscript"/>
        </w:rPr>
        <w:t>0.01</w:t>
      </w:r>
      <w:r w:rsidR="00D22DFE" w:rsidRPr="005D5979">
        <w:rPr>
          <w:szCs w:val="24"/>
        </w:rPr>
        <w:t>Ag</w:t>
      </w:r>
      <w:r w:rsidR="00D22DFE" w:rsidRPr="005D5979">
        <w:rPr>
          <w:i/>
          <w:szCs w:val="24"/>
          <w:vertAlign w:val="subscript"/>
        </w:rPr>
        <w:t>x</w:t>
      </w:r>
      <w:r w:rsidR="00D22DFE" w:rsidRPr="005D5979">
        <w:rPr>
          <w:szCs w:val="24"/>
        </w:rPr>
        <w:t>S</w:t>
      </w:r>
      <w:r w:rsidR="00D22DFE" w:rsidRPr="005D5979">
        <w:rPr>
          <w:szCs w:val="24"/>
          <w:vertAlign w:val="subscript"/>
        </w:rPr>
        <w:t xml:space="preserve"> </w:t>
      </w:r>
      <w:r w:rsidR="00D22DFE">
        <w:rPr>
          <w:szCs w:val="24"/>
        </w:rPr>
        <w:t>(</w:t>
      </w:r>
      <w:r w:rsidR="00D22DFE" w:rsidRPr="00564CFE">
        <w:rPr>
          <w:i/>
          <w:szCs w:val="24"/>
        </w:rPr>
        <w:t>x</w:t>
      </w:r>
      <w:r w:rsidR="00D22DFE">
        <w:rPr>
          <w:szCs w:val="24"/>
        </w:rPr>
        <w:t xml:space="preserve"> = 0)</w:t>
      </w:r>
      <w:r w:rsidR="00D22DFE" w:rsidRPr="00564CFE">
        <w:rPr>
          <w:szCs w:val="24"/>
        </w:rPr>
        <w:t>. Left: Fourier-transformed k²-weighted EXAFS spectra in R-space (symbols) and the corresponding best fit (red line). Individual scattering paths (S1–S4</w:t>
      </w:r>
      <w:r w:rsidR="00D22DFE">
        <w:rPr>
          <w:szCs w:val="24"/>
        </w:rPr>
        <w:t>) are shown offset for clarity</w:t>
      </w:r>
      <w:r w:rsidR="00D22DFE" w:rsidRPr="00564CFE">
        <w:rPr>
          <w:szCs w:val="24"/>
        </w:rPr>
        <w:t xml:space="preserve">. Right: k-space EXAFS oscillations (k²χ(k)) and their </w:t>
      </w:r>
      <w:r w:rsidR="00D22DFE">
        <w:rPr>
          <w:szCs w:val="24"/>
        </w:rPr>
        <w:t xml:space="preserve">fitting results. </w:t>
      </w:r>
      <w:r w:rsidR="00D22DFE" w:rsidRPr="00564CFE">
        <w:rPr>
          <w:szCs w:val="24"/>
        </w:rPr>
        <w:t>The fitting confirms the loca</w:t>
      </w:r>
      <w:r w:rsidR="00D22DFE">
        <w:rPr>
          <w:szCs w:val="24"/>
        </w:rPr>
        <w:t>l coordination environment of Sn and supports the presence of Sn</w:t>
      </w:r>
      <w:r w:rsidR="00D22DFE" w:rsidRPr="00564CFE">
        <w:rPr>
          <w:szCs w:val="24"/>
        </w:rPr>
        <w:t>–S bonding</w:t>
      </w:r>
      <w:r w:rsidR="00D22DFE">
        <w:rPr>
          <w:szCs w:val="24"/>
        </w:rPr>
        <w:t>.</w:t>
      </w:r>
    </w:p>
    <w:p w:rsidR="00D22DFE" w:rsidRDefault="00D22DFE" w:rsidP="00F7383A">
      <w:pPr>
        <w:pStyle w:val="SMcaption"/>
        <w:spacing w:before="120" w:line="360" w:lineRule="auto"/>
        <w:rPr>
          <w:szCs w:val="24"/>
        </w:rPr>
      </w:pPr>
    </w:p>
    <w:p w:rsidR="00D22DFE" w:rsidRDefault="00D22DFE" w:rsidP="00F7383A">
      <w:pPr>
        <w:pStyle w:val="SMcaption"/>
        <w:spacing w:before="120" w:line="360" w:lineRule="auto"/>
        <w:rPr>
          <w:szCs w:val="24"/>
        </w:rPr>
      </w:pPr>
      <w:r w:rsidRPr="00564CFE">
        <w:rPr>
          <w:noProof/>
          <w:szCs w:val="24"/>
        </w:rPr>
        <w:drawing>
          <wp:inline distT="0" distB="0" distL="0" distR="0" wp14:anchorId="29A71C75" wp14:editId="0AFB75EB">
            <wp:extent cx="5943600" cy="3009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09900"/>
                    </a:xfrm>
                    <a:prstGeom prst="rect">
                      <a:avLst/>
                    </a:prstGeom>
                  </pic:spPr>
                </pic:pic>
              </a:graphicData>
            </a:graphic>
          </wp:inline>
        </w:drawing>
      </w:r>
    </w:p>
    <w:p w:rsidR="00D22DFE" w:rsidRDefault="00EB65B0" w:rsidP="00D17398">
      <w:pPr>
        <w:pStyle w:val="SMcaption"/>
        <w:spacing w:before="120" w:line="360" w:lineRule="auto"/>
        <w:jc w:val="both"/>
        <w:rPr>
          <w:szCs w:val="24"/>
        </w:rPr>
      </w:pPr>
      <w:r>
        <w:rPr>
          <w:b/>
          <w:szCs w:val="24"/>
        </w:rPr>
        <w:lastRenderedPageBreak/>
        <w:t xml:space="preserve">Supplementary Fig. 10 </w:t>
      </w:r>
      <w:r w:rsidRPr="0008516B">
        <w:rPr>
          <w:b/>
          <w:szCs w:val="24"/>
        </w:rPr>
        <w:t>|</w:t>
      </w:r>
      <w:r>
        <w:rPr>
          <w:b/>
          <w:szCs w:val="24"/>
        </w:rPr>
        <w:t xml:space="preserve"> </w:t>
      </w:r>
      <w:r w:rsidR="00D22DFE">
        <w:rPr>
          <w:szCs w:val="24"/>
        </w:rPr>
        <w:t xml:space="preserve">Sn K-edge EXAFS analysis of </w:t>
      </w:r>
      <w:r w:rsidR="00D22DFE" w:rsidRPr="005D5979">
        <w:rPr>
          <w:szCs w:val="24"/>
        </w:rPr>
        <w:t>Sn</w:t>
      </w:r>
      <w:r w:rsidR="00D22DFE" w:rsidRPr="005D5979">
        <w:rPr>
          <w:szCs w:val="24"/>
          <w:vertAlign w:val="subscript"/>
        </w:rPr>
        <w:t>0.99-</w:t>
      </w:r>
      <w:r w:rsidR="00D22DFE" w:rsidRPr="005D5979">
        <w:rPr>
          <w:i/>
          <w:szCs w:val="24"/>
          <w:vertAlign w:val="subscript"/>
        </w:rPr>
        <w:t>x</w:t>
      </w:r>
      <w:r w:rsidR="00D22DFE" w:rsidRPr="005D5979">
        <w:rPr>
          <w:szCs w:val="24"/>
        </w:rPr>
        <w:t>Na</w:t>
      </w:r>
      <w:r w:rsidR="00D22DFE" w:rsidRPr="005D5979">
        <w:rPr>
          <w:szCs w:val="24"/>
          <w:vertAlign w:val="subscript"/>
        </w:rPr>
        <w:t>0.01</w:t>
      </w:r>
      <w:r w:rsidR="00D22DFE" w:rsidRPr="005D5979">
        <w:rPr>
          <w:szCs w:val="24"/>
        </w:rPr>
        <w:t>Ag</w:t>
      </w:r>
      <w:r w:rsidR="00D22DFE" w:rsidRPr="005D5979">
        <w:rPr>
          <w:i/>
          <w:szCs w:val="24"/>
          <w:vertAlign w:val="subscript"/>
        </w:rPr>
        <w:t>x</w:t>
      </w:r>
      <w:r w:rsidR="00D22DFE" w:rsidRPr="005D5979">
        <w:rPr>
          <w:szCs w:val="24"/>
        </w:rPr>
        <w:t>S</w:t>
      </w:r>
      <w:r w:rsidR="00D22DFE" w:rsidRPr="005D5979">
        <w:rPr>
          <w:szCs w:val="24"/>
          <w:vertAlign w:val="subscript"/>
        </w:rPr>
        <w:t xml:space="preserve"> </w:t>
      </w:r>
      <w:r w:rsidR="00D22DFE">
        <w:rPr>
          <w:szCs w:val="24"/>
        </w:rPr>
        <w:t>(</w:t>
      </w:r>
      <w:r w:rsidR="00D22DFE" w:rsidRPr="00564CFE">
        <w:rPr>
          <w:i/>
          <w:szCs w:val="24"/>
        </w:rPr>
        <w:t>x</w:t>
      </w:r>
      <w:r w:rsidR="00D22DFE">
        <w:rPr>
          <w:szCs w:val="24"/>
        </w:rPr>
        <w:t xml:space="preserve"> = 0.03)</w:t>
      </w:r>
      <w:r w:rsidR="00D22DFE" w:rsidRPr="00564CFE">
        <w:rPr>
          <w:szCs w:val="24"/>
        </w:rPr>
        <w:t>. Left: Fourier-transformed k²-weighted EXAFS spectra in R-space (symbols) and the cor</w:t>
      </w:r>
      <w:r w:rsidR="00D22DFE">
        <w:rPr>
          <w:szCs w:val="24"/>
        </w:rPr>
        <w:t>responding best fit (red line)</w:t>
      </w:r>
      <w:r w:rsidR="00D22DFE" w:rsidRPr="00564CFE">
        <w:rPr>
          <w:szCs w:val="24"/>
        </w:rPr>
        <w:t xml:space="preserve">. Right: k-space EXAFS oscillations (k²χ(k)) and their </w:t>
      </w:r>
      <w:r w:rsidR="00D22DFE">
        <w:rPr>
          <w:szCs w:val="24"/>
        </w:rPr>
        <w:t xml:space="preserve">fitting results. </w:t>
      </w:r>
    </w:p>
    <w:p w:rsidR="00D22DFE" w:rsidRDefault="00D22DFE" w:rsidP="00F7383A">
      <w:pPr>
        <w:pStyle w:val="SMcaption"/>
        <w:spacing w:before="120" w:line="360" w:lineRule="auto"/>
        <w:rPr>
          <w:szCs w:val="24"/>
        </w:rPr>
      </w:pPr>
    </w:p>
    <w:p w:rsidR="00D22DFE" w:rsidRDefault="00D22DFE" w:rsidP="00F7383A">
      <w:pPr>
        <w:pStyle w:val="SMcaption"/>
        <w:spacing w:before="120" w:line="360" w:lineRule="auto"/>
        <w:rPr>
          <w:szCs w:val="24"/>
        </w:rPr>
      </w:pPr>
      <w:r w:rsidRPr="00564CFE">
        <w:rPr>
          <w:noProof/>
          <w:szCs w:val="24"/>
        </w:rPr>
        <w:drawing>
          <wp:inline distT="0" distB="0" distL="0" distR="0" wp14:anchorId="6BE781CC" wp14:editId="2B6B6F9D">
            <wp:extent cx="5943600" cy="29165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16555"/>
                    </a:xfrm>
                    <a:prstGeom prst="rect">
                      <a:avLst/>
                    </a:prstGeom>
                  </pic:spPr>
                </pic:pic>
              </a:graphicData>
            </a:graphic>
          </wp:inline>
        </w:drawing>
      </w:r>
    </w:p>
    <w:p w:rsidR="00D22DFE" w:rsidRDefault="00EB65B0" w:rsidP="00D17398">
      <w:pPr>
        <w:pStyle w:val="SMcaption"/>
        <w:spacing w:before="120" w:line="360" w:lineRule="auto"/>
        <w:jc w:val="both"/>
        <w:rPr>
          <w:szCs w:val="24"/>
        </w:rPr>
      </w:pPr>
      <w:r>
        <w:rPr>
          <w:b/>
          <w:szCs w:val="24"/>
        </w:rPr>
        <w:t xml:space="preserve">Supplementary Fig. 11 </w:t>
      </w:r>
      <w:r w:rsidRPr="0008516B">
        <w:rPr>
          <w:b/>
          <w:szCs w:val="24"/>
        </w:rPr>
        <w:t>|</w:t>
      </w:r>
      <w:r>
        <w:rPr>
          <w:b/>
          <w:szCs w:val="24"/>
        </w:rPr>
        <w:t xml:space="preserve"> </w:t>
      </w:r>
      <w:r w:rsidR="00D22DFE" w:rsidRPr="00564CFE">
        <w:rPr>
          <w:szCs w:val="24"/>
        </w:rPr>
        <w:t xml:space="preserve">Ag K-edge EXAFS analysis of </w:t>
      </w:r>
      <w:r w:rsidR="00D22DFE" w:rsidRPr="005D5979">
        <w:rPr>
          <w:szCs w:val="24"/>
        </w:rPr>
        <w:t>Sn</w:t>
      </w:r>
      <w:r w:rsidR="00D22DFE" w:rsidRPr="005D5979">
        <w:rPr>
          <w:szCs w:val="24"/>
          <w:vertAlign w:val="subscript"/>
        </w:rPr>
        <w:t>0.99-</w:t>
      </w:r>
      <w:r w:rsidR="00D22DFE" w:rsidRPr="005D5979">
        <w:rPr>
          <w:i/>
          <w:szCs w:val="24"/>
          <w:vertAlign w:val="subscript"/>
        </w:rPr>
        <w:t>x</w:t>
      </w:r>
      <w:r w:rsidR="00D22DFE" w:rsidRPr="005D5979">
        <w:rPr>
          <w:szCs w:val="24"/>
        </w:rPr>
        <w:t>Na</w:t>
      </w:r>
      <w:r w:rsidR="00D22DFE" w:rsidRPr="005D5979">
        <w:rPr>
          <w:szCs w:val="24"/>
          <w:vertAlign w:val="subscript"/>
        </w:rPr>
        <w:t>0.01</w:t>
      </w:r>
      <w:r w:rsidR="00D22DFE" w:rsidRPr="005D5979">
        <w:rPr>
          <w:szCs w:val="24"/>
        </w:rPr>
        <w:t>Ag</w:t>
      </w:r>
      <w:r w:rsidR="00D22DFE" w:rsidRPr="005D5979">
        <w:rPr>
          <w:i/>
          <w:szCs w:val="24"/>
          <w:vertAlign w:val="subscript"/>
        </w:rPr>
        <w:t>x</w:t>
      </w:r>
      <w:r w:rsidR="00D22DFE" w:rsidRPr="005D5979">
        <w:rPr>
          <w:szCs w:val="24"/>
        </w:rPr>
        <w:t>S</w:t>
      </w:r>
      <w:r w:rsidR="00D22DFE" w:rsidRPr="005D5979">
        <w:rPr>
          <w:szCs w:val="24"/>
          <w:vertAlign w:val="subscript"/>
        </w:rPr>
        <w:t xml:space="preserve"> </w:t>
      </w:r>
      <w:r w:rsidR="00D22DFE" w:rsidRPr="00564CFE">
        <w:rPr>
          <w:szCs w:val="24"/>
        </w:rPr>
        <w:t xml:space="preserve">with </w:t>
      </w:r>
      <w:r w:rsidR="00D22DFE" w:rsidRPr="00564CFE">
        <w:rPr>
          <w:i/>
          <w:szCs w:val="24"/>
        </w:rPr>
        <w:t>x</w:t>
      </w:r>
      <w:r w:rsidR="00D22DFE" w:rsidRPr="00564CFE">
        <w:rPr>
          <w:szCs w:val="24"/>
        </w:rPr>
        <w:t xml:space="preserve"> = 0.03. Left: Fourier-transformed k²-weighted EXAFS spectra in R-space (symbols) and the corresponding best fit (red line). Individual scattering paths (S1–S4</w:t>
      </w:r>
      <w:r w:rsidR="00D22DFE">
        <w:rPr>
          <w:szCs w:val="24"/>
        </w:rPr>
        <w:t>) are shown offset for clarity</w:t>
      </w:r>
      <w:r w:rsidR="00D22DFE" w:rsidRPr="00564CFE">
        <w:rPr>
          <w:szCs w:val="24"/>
        </w:rPr>
        <w:t xml:space="preserve">. Right: k-space EXAFS oscillations (k²χ(k)) and their </w:t>
      </w:r>
      <w:r w:rsidR="00D22DFE">
        <w:rPr>
          <w:szCs w:val="24"/>
        </w:rPr>
        <w:t xml:space="preserve">fitting results. </w:t>
      </w:r>
      <w:r w:rsidR="00D22DFE" w:rsidRPr="00564CFE">
        <w:rPr>
          <w:szCs w:val="24"/>
        </w:rPr>
        <w:t>The fitting confirms the local coordination environment of Ag and suppor</w:t>
      </w:r>
      <w:r w:rsidR="00D22DFE">
        <w:rPr>
          <w:szCs w:val="24"/>
        </w:rPr>
        <w:t>ts the presence of Ag–S bonding.</w:t>
      </w:r>
    </w:p>
    <w:p w:rsidR="00D22DFE" w:rsidRPr="005D5979" w:rsidRDefault="00D22DFE" w:rsidP="00F7383A">
      <w:pPr>
        <w:pStyle w:val="SMcaption"/>
        <w:spacing w:before="120" w:line="360" w:lineRule="auto"/>
        <w:rPr>
          <w:szCs w:val="24"/>
        </w:rPr>
      </w:pPr>
    </w:p>
    <w:p w:rsidR="00D22DFE" w:rsidRPr="0000690A" w:rsidRDefault="00F26B41" w:rsidP="00F7383A">
      <w:pPr>
        <w:pStyle w:val="SMcaption"/>
        <w:spacing w:before="120" w:line="360" w:lineRule="auto"/>
        <w:jc w:val="center"/>
        <w:rPr>
          <w:color w:val="000000" w:themeColor="text1"/>
          <w:szCs w:val="24"/>
        </w:rPr>
      </w:pPr>
      <w:r w:rsidRPr="00F26B41">
        <w:rPr>
          <w:noProof/>
          <w:color w:val="000000" w:themeColor="text1"/>
          <w:szCs w:val="24"/>
        </w:rPr>
        <w:lastRenderedPageBreak/>
        <w:drawing>
          <wp:inline distT="0" distB="0" distL="0" distR="0">
            <wp:extent cx="5943600" cy="5803877"/>
            <wp:effectExtent l="0" t="0" r="0" b="6985"/>
            <wp:docPr id="10" name="Picture 10" descr="C:\My File\Work\4) Manuscript\2) Single-crystal SnS\Draft\Nature format\Figures Origin\Supplementary Figure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File\Work\4) Manuscript\2) Single-crystal SnS\Draft\Nature format\Figures Origin\Supplementary Figures\TE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803877"/>
                    </a:xfrm>
                    <a:prstGeom prst="rect">
                      <a:avLst/>
                    </a:prstGeom>
                    <a:noFill/>
                    <a:ln>
                      <a:noFill/>
                    </a:ln>
                  </pic:spPr>
                </pic:pic>
              </a:graphicData>
            </a:graphic>
          </wp:inline>
        </w:drawing>
      </w:r>
    </w:p>
    <w:p w:rsidR="00D22DFE" w:rsidRPr="00EC7A2C" w:rsidRDefault="00EB65B0" w:rsidP="00D17398">
      <w:pPr>
        <w:pStyle w:val="SMcaption"/>
        <w:spacing w:before="120" w:line="360" w:lineRule="auto"/>
        <w:jc w:val="both"/>
        <w:rPr>
          <w:b/>
          <w:szCs w:val="24"/>
        </w:rPr>
      </w:pPr>
      <w:r>
        <w:rPr>
          <w:b/>
          <w:szCs w:val="24"/>
        </w:rPr>
        <w:t xml:space="preserve">Supplementary Fig. 12 </w:t>
      </w:r>
      <w:r w:rsidRPr="0008516B">
        <w:rPr>
          <w:b/>
          <w:szCs w:val="24"/>
        </w:rPr>
        <w:t>|</w:t>
      </w:r>
      <w:r>
        <w:rPr>
          <w:b/>
          <w:szCs w:val="24"/>
        </w:rPr>
        <w:t xml:space="preserve"> </w:t>
      </w:r>
      <w:r w:rsidR="00D22DFE" w:rsidRPr="00EB65B0">
        <w:rPr>
          <w:b/>
          <w:szCs w:val="24"/>
        </w:rPr>
        <w:t>Sn</w:t>
      </w:r>
      <w:r w:rsidR="00D22DFE" w:rsidRPr="00EB65B0">
        <w:rPr>
          <w:b/>
          <w:szCs w:val="24"/>
          <w:vertAlign w:val="subscript"/>
        </w:rPr>
        <w:t>0.96</w:t>
      </w:r>
      <w:r w:rsidR="00D22DFE" w:rsidRPr="00EB65B0">
        <w:rPr>
          <w:b/>
          <w:szCs w:val="24"/>
        </w:rPr>
        <w:t>Na</w:t>
      </w:r>
      <w:r w:rsidR="00D22DFE" w:rsidRPr="00EB65B0">
        <w:rPr>
          <w:b/>
          <w:szCs w:val="24"/>
          <w:vertAlign w:val="subscript"/>
        </w:rPr>
        <w:t>0.01</w:t>
      </w:r>
      <w:r w:rsidR="00D22DFE" w:rsidRPr="00EB65B0">
        <w:rPr>
          <w:b/>
          <w:szCs w:val="24"/>
        </w:rPr>
        <w:t>Ag</w:t>
      </w:r>
      <w:r w:rsidR="00D22DFE" w:rsidRPr="00EB65B0">
        <w:rPr>
          <w:b/>
          <w:szCs w:val="24"/>
          <w:vertAlign w:val="subscript"/>
        </w:rPr>
        <w:t>0.03</w:t>
      </w:r>
      <w:r w:rsidR="00D22DFE" w:rsidRPr="00EB65B0">
        <w:rPr>
          <w:b/>
          <w:szCs w:val="24"/>
        </w:rPr>
        <w:t>S single crystals morphology.</w:t>
      </w:r>
      <w:r w:rsidR="00D22DFE" w:rsidRPr="00EC7A2C">
        <w:rPr>
          <w:szCs w:val="24"/>
        </w:rPr>
        <w:t xml:space="preserve"> </w:t>
      </w:r>
      <w:r w:rsidR="00D22DFE" w:rsidRPr="00EB65B0">
        <w:rPr>
          <w:szCs w:val="24"/>
        </w:rPr>
        <w:t>(</w:t>
      </w:r>
      <w:r>
        <w:rPr>
          <w:szCs w:val="24"/>
        </w:rPr>
        <w:t>a</w:t>
      </w:r>
      <w:r w:rsidR="00D22DFE" w:rsidRPr="00EB65B0">
        <w:rPr>
          <w:szCs w:val="24"/>
        </w:rPr>
        <w:t>)</w:t>
      </w:r>
      <w:r w:rsidR="00D22DFE" w:rsidRPr="00EC7A2C">
        <w:rPr>
          <w:szCs w:val="24"/>
        </w:rPr>
        <w:t xml:space="preserve"> </w:t>
      </w:r>
      <w:r w:rsidR="00D22DFE" w:rsidRPr="007665A0">
        <w:rPr>
          <w:szCs w:val="24"/>
        </w:rPr>
        <w:t>Low-magnification HAADF-STEM image showing a cross-sectional view of the sample prepared by focused ion beam</w:t>
      </w:r>
      <w:r w:rsidR="00D22DFE">
        <w:rPr>
          <w:szCs w:val="24"/>
        </w:rPr>
        <w:t xml:space="preserve">. </w:t>
      </w:r>
      <w:r w:rsidR="00D22DFE" w:rsidRPr="00EB65B0">
        <w:rPr>
          <w:szCs w:val="24"/>
        </w:rPr>
        <w:t>(</w:t>
      </w:r>
      <w:r w:rsidRPr="00EB65B0">
        <w:rPr>
          <w:szCs w:val="24"/>
        </w:rPr>
        <w:t>b</w:t>
      </w:r>
      <w:r w:rsidR="00D22DFE" w:rsidRPr="00EB65B0">
        <w:rPr>
          <w:szCs w:val="24"/>
        </w:rPr>
        <w:t>)</w:t>
      </w:r>
      <w:r w:rsidR="00D22DFE" w:rsidRPr="00EC7A2C">
        <w:rPr>
          <w:szCs w:val="24"/>
        </w:rPr>
        <w:t xml:space="preserve"> </w:t>
      </w:r>
      <w:r w:rsidR="00D22DFE" w:rsidRPr="007665A0">
        <w:rPr>
          <w:szCs w:val="24"/>
        </w:rPr>
        <w:t>High-resolution HAADF-STEM image with an inset selected-area electron diffraction (SAED) pattern acquired along the [010] zone axis, confirming the orthorhombic SnS structure with indexed diffraction spots.</w:t>
      </w:r>
      <w:r w:rsidR="00D22DFE">
        <w:rPr>
          <w:szCs w:val="24"/>
        </w:rPr>
        <w:t xml:space="preserve"> </w:t>
      </w:r>
      <w:r w:rsidR="00D22DFE" w:rsidRPr="00EB65B0">
        <w:rPr>
          <w:szCs w:val="24"/>
        </w:rPr>
        <w:t>(</w:t>
      </w:r>
      <w:r w:rsidRPr="00EB65B0">
        <w:rPr>
          <w:szCs w:val="24"/>
        </w:rPr>
        <w:t>c</w:t>
      </w:r>
      <w:r w:rsidR="00D22DFE" w:rsidRPr="00EB65B0">
        <w:rPr>
          <w:szCs w:val="24"/>
        </w:rPr>
        <w:t>)</w:t>
      </w:r>
      <w:r w:rsidR="00D22DFE" w:rsidRPr="00EC7A2C">
        <w:rPr>
          <w:szCs w:val="24"/>
        </w:rPr>
        <w:t xml:space="preserve"> </w:t>
      </w:r>
      <w:r w:rsidR="00D22DFE" w:rsidRPr="007665A0">
        <w:rPr>
          <w:szCs w:val="24"/>
        </w:rPr>
        <w:t>High-resolution HAADF-STEM image revealing local structural distortion.</w:t>
      </w:r>
      <w:r w:rsidR="00D22DFE">
        <w:rPr>
          <w:szCs w:val="24"/>
        </w:rPr>
        <w:t xml:space="preserve"> </w:t>
      </w:r>
      <w:r w:rsidRPr="00EB65B0">
        <w:rPr>
          <w:szCs w:val="24"/>
        </w:rPr>
        <w:t>(d</w:t>
      </w:r>
      <w:r w:rsidR="00D22DFE" w:rsidRPr="00EB65B0">
        <w:rPr>
          <w:szCs w:val="24"/>
        </w:rPr>
        <w:t>)</w:t>
      </w:r>
      <w:r w:rsidR="00D22DFE" w:rsidRPr="00EC7A2C">
        <w:rPr>
          <w:szCs w:val="24"/>
        </w:rPr>
        <w:t xml:space="preserve"> </w:t>
      </w:r>
      <w:r w:rsidR="00D22DFE" w:rsidRPr="007665A0">
        <w:rPr>
          <w:szCs w:val="24"/>
        </w:rPr>
        <w:t>Further magnified view of the distorted region, with an inset showing EELS elemental mapping of Sn (green) and S (red) overlaid with the structural model of SnS. The EELS mapping confirms the displacement of Sn atoms at the distorted sites.</w:t>
      </w:r>
    </w:p>
    <w:p w:rsidR="00D22DFE" w:rsidRDefault="00D22DFE" w:rsidP="00F7383A">
      <w:pPr>
        <w:pStyle w:val="SMcaption"/>
        <w:spacing w:before="120" w:line="360" w:lineRule="auto"/>
        <w:rPr>
          <w:szCs w:val="24"/>
        </w:rPr>
      </w:pPr>
    </w:p>
    <w:p w:rsidR="00D22DFE" w:rsidRPr="005D5979" w:rsidRDefault="00D22DFE" w:rsidP="00F7383A">
      <w:pPr>
        <w:pStyle w:val="SMcaption"/>
        <w:spacing w:before="120" w:line="360" w:lineRule="auto"/>
        <w:rPr>
          <w:szCs w:val="24"/>
        </w:rPr>
      </w:pPr>
    </w:p>
    <w:p w:rsidR="00D22DFE" w:rsidRPr="005D5979" w:rsidRDefault="00D22DFE" w:rsidP="00F7383A">
      <w:pPr>
        <w:pStyle w:val="SMcaption"/>
        <w:spacing w:before="120" w:line="360" w:lineRule="auto"/>
        <w:rPr>
          <w:szCs w:val="24"/>
        </w:rPr>
      </w:pPr>
      <w:r w:rsidRPr="005D5979">
        <w:rPr>
          <w:noProof/>
          <w:szCs w:val="24"/>
        </w:rPr>
        <w:drawing>
          <wp:inline distT="0" distB="0" distL="0" distR="0" wp14:anchorId="18A492DE" wp14:editId="7CA30CB0">
            <wp:extent cx="5943600" cy="394906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949065"/>
                    </a:xfrm>
                    <a:prstGeom prst="rect">
                      <a:avLst/>
                    </a:prstGeom>
                  </pic:spPr>
                </pic:pic>
              </a:graphicData>
            </a:graphic>
          </wp:inline>
        </w:drawing>
      </w:r>
    </w:p>
    <w:p w:rsidR="00D22DFE" w:rsidRDefault="00EB65B0" w:rsidP="00D17398">
      <w:pPr>
        <w:pStyle w:val="SMcaption"/>
        <w:spacing w:before="120" w:line="360" w:lineRule="auto"/>
        <w:jc w:val="both"/>
        <w:rPr>
          <w:szCs w:val="24"/>
        </w:rPr>
      </w:pPr>
      <w:r>
        <w:rPr>
          <w:b/>
          <w:szCs w:val="24"/>
        </w:rPr>
        <w:t xml:space="preserve">Supplementary Fig. 13 </w:t>
      </w:r>
      <w:r w:rsidRPr="00EB65B0">
        <w:rPr>
          <w:b/>
          <w:szCs w:val="24"/>
        </w:rPr>
        <w:t>|</w:t>
      </w:r>
      <w:r>
        <w:rPr>
          <w:szCs w:val="24"/>
        </w:rPr>
        <w:t xml:space="preserve"> </w:t>
      </w:r>
      <w:r w:rsidR="00D22DFE" w:rsidRPr="005D5979">
        <w:rPr>
          <w:szCs w:val="24"/>
        </w:rPr>
        <w:t>The calculated band structures for Na-doped SnS (</w:t>
      </w:r>
      <w:r w:rsidR="00D22DFE" w:rsidRPr="005D5979">
        <w:rPr>
          <w:i/>
          <w:szCs w:val="24"/>
        </w:rPr>
        <w:t>x</w:t>
      </w:r>
      <w:r w:rsidR="00D22DFE" w:rsidRPr="005D5979">
        <w:rPr>
          <w:szCs w:val="24"/>
        </w:rPr>
        <w:t xml:space="preserve"> = 0). The crystal information obtained from the Rietveld refinement was used for the calculation parameters. </w:t>
      </w:r>
    </w:p>
    <w:p w:rsidR="00D22DFE" w:rsidRPr="005D5979" w:rsidRDefault="00D22DFE" w:rsidP="00F7383A">
      <w:pPr>
        <w:pStyle w:val="SMcaption"/>
        <w:spacing w:before="120" w:line="360" w:lineRule="auto"/>
        <w:rPr>
          <w:szCs w:val="24"/>
        </w:rPr>
      </w:pPr>
    </w:p>
    <w:p w:rsidR="00D22DFE" w:rsidRPr="005D5979" w:rsidRDefault="00D22DFE" w:rsidP="00F7383A">
      <w:pPr>
        <w:pStyle w:val="SMcaption"/>
        <w:spacing w:before="120" w:line="360" w:lineRule="auto"/>
        <w:jc w:val="center"/>
        <w:rPr>
          <w:szCs w:val="24"/>
        </w:rPr>
      </w:pPr>
      <w:r w:rsidRPr="005D5979">
        <w:rPr>
          <w:noProof/>
          <w:szCs w:val="24"/>
        </w:rPr>
        <w:lastRenderedPageBreak/>
        <w:drawing>
          <wp:inline distT="0" distB="0" distL="0" distR="0" wp14:anchorId="162AA511" wp14:editId="7D0B2AA7">
            <wp:extent cx="3948305" cy="3271073"/>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6905" cy="3286483"/>
                    </a:xfrm>
                    <a:prstGeom prst="rect">
                      <a:avLst/>
                    </a:prstGeom>
                  </pic:spPr>
                </pic:pic>
              </a:graphicData>
            </a:graphic>
          </wp:inline>
        </w:drawing>
      </w:r>
    </w:p>
    <w:p w:rsidR="00D22DFE" w:rsidRPr="005D5979" w:rsidRDefault="00EB65B0" w:rsidP="00F7383A">
      <w:pPr>
        <w:pStyle w:val="SMcaption"/>
        <w:spacing w:before="120" w:line="360" w:lineRule="auto"/>
        <w:rPr>
          <w:szCs w:val="24"/>
        </w:rPr>
      </w:pPr>
      <w:r>
        <w:rPr>
          <w:b/>
          <w:szCs w:val="24"/>
        </w:rPr>
        <w:t>Supplementary Fig. 14 |</w:t>
      </w:r>
      <w:r>
        <w:rPr>
          <w:szCs w:val="24"/>
        </w:rPr>
        <w:t xml:space="preserve"> </w:t>
      </w:r>
      <w:r w:rsidR="00D22DFE" w:rsidRPr="005D5979">
        <w:rPr>
          <w:szCs w:val="24"/>
        </w:rPr>
        <w:t>Valence band structure of Na-doped SnS (x = 0), compared with Sn</w:t>
      </w:r>
      <w:r w:rsidR="00D22DFE" w:rsidRPr="005D5979">
        <w:rPr>
          <w:szCs w:val="24"/>
          <w:vertAlign w:val="subscript"/>
        </w:rPr>
        <w:t>0.96</w:t>
      </w:r>
      <w:r w:rsidR="00D22DFE" w:rsidRPr="005D5979">
        <w:rPr>
          <w:szCs w:val="24"/>
        </w:rPr>
        <w:t>Na</w:t>
      </w:r>
      <w:r w:rsidR="00D22DFE" w:rsidRPr="005D5979">
        <w:rPr>
          <w:szCs w:val="24"/>
          <w:vertAlign w:val="subscript"/>
        </w:rPr>
        <w:t>0.01</w:t>
      </w:r>
      <w:r w:rsidR="00D22DFE" w:rsidRPr="005D5979">
        <w:rPr>
          <w:szCs w:val="24"/>
        </w:rPr>
        <w:t>Ag</w:t>
      </w:r>
      <w:r w:rsidR="00D22DFE" w:rsidRPr="005D5979">
        <w:rPr>
          <w:szCs w:val="24"/>
          <w:vertAlign w:val="subscript"/>
        </w:rPr>
        <w:t>0.03</w:t>
      </w:r>
      <w:r w:rsidR="00D22DFE" w:rsidRPr="005D5979">
        <w:rPr>
          <w:szCs w:val="24"/>
        </w:rPr>
        <w:t>S (x = 0.03), calculated by DFT using the crystal structure information from Rietveld refinement. The red arrow shows the convergence phenomena (VB3 and VB4), whereas the divergence is presented with the blue arrow (VB2).</w:t>
      </w:r>
    </w:p>
    <w:p w:rsidR="00D22DFE" w:rsidRDefault="00D22DFE"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Default="00D17398" w:rsidP="00F7383A">
      <w:pPr>
        <w:pStyle w:val="SMcaption"/>
        <w:spacing w:before="120" w:line="360" w:lineRule="auto"/>
        <w:rPr>
          <w:szCs w:val="24"/>
        </w:rPr>
      </w:pPr>
    </w:p>
    <w:p w:rsidR="00D17398" w:rsidRPr="005D5979" w:rsidRDefault="00D17398" w:rsidP="00F7383A">
      <w:pPr>
        <w:pStyle w:val="SMcaption"/>
        <w:spacing w:before="120" w:line="360" w:lineRule="auto"/>
        <w:rPr>
          <w:szCs w:val="24"/>
        </w:rPr>
      </w:pPr>
    </w:p>
    <w:p w:rsidR="00D22DFE" w:rsidRPr="005D5979" w:rsidRDefault="00405415" w:rsidP="00F7383A">
      <w:pPr>
        <w:pStyle w:val="SMcaption"/>
        <w:spacing w:before="120" w:line="360" w:lineRule="auto"/>
        <w:rPr>
          <w:szCs w:val="24"/>
        </w:rPr>
      </w:pPr>
      <w:r w:rsidRPr="00405415">
        <w:rPr>
          <w:noProof/>
          <w:szCs w:val="24"/>
        </w:rPr>
        <w:lastRenderedPageBreak/>
        <w:drawing>
          <wp:inline distT="0" distB="0" distL="0" distR="0" wp14:anchorId="2223C560" wp14:editId="7FE50888">
            <wp:extent cx="5943600" cy="1889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89760"/>
                    </a:xfrm>
                    <a:prstGeom prst="rect">
                      <a:avLst/>
                    </a:prstGeom>
                  </pic:spPr>
                </pic:pic>
              </a:graphicData>
            </a:graphic>
          </wp:inline>
        </w:drawing>
      </w:r>
    </w:p>
    <w:p w:rsidR="00EB65B0" w:rsidRPr="005D5979" w:rsidRDefault="00EB65B0" w:rsidP="00D17398">
      <w:pPr>
        <w:pStyle w:val="SMcaption"/>
        <w:spacing w:before="120" w:line="360" w:lineRule="auto"/>
        <w:jc w:val="both"/>
        <w:rPr>
          <w:szCs w:val="24"/>
        </w:rPr>
      </w:pPr>
      <w:r>
        <w:rPr>
          <w:b/>
          <w:szCs w:val="24"/>
        </w:rPr>
        <w:t>Supplementary Fig. 15 |</w:t>
      </w:r>
      <w:r>
        <w:rPr>
          <w:szCs w:val="24"/>
        </w:rPr>
        <w:t xml:space="preserve"> </w:t>
      </w:r>
      <w:r w:rsidR="00D22DFE" w:rsidRPr="00EB65B0">
        <w:rPr>
          <w:b/>
          <w:szCs w:val="24"/>
        </w:rPr>
        <w:t>ARPES band spectra of Sn</w:t>
      </w:r>
      <w:r w:rsidR="00D22DFE" w:rsidRPr="00EB65B0">
        <w:rPr>
          <w:b/>
          <w:szCs w:val="24"/>
          <w:vertAlign w:val="subscript"/>
        </w:rPr>
        <w:t>0.99-x</w:t>
      </w:r>
      <w:r w:rsidR="00D22DFE" w:rsidRPr="00EB65B0">
        <w:rPr>
          <w:b/>
          <w:szCs w:val="24"/>
        </w:rPr>
        <w:t>Na</w:t>
      </w:r>
      <w:r w:rsidR="00D22DFE" w:rsidRPr="00EB65B0">
        <w:rPr>
          <w:b/>
          <w:szCs w:val="24"/>
          <w:vertAlign w:val="subscript"/>
        </w:rPr>
        <w:t>0.01</w:t>
      </w:r>
      <w:r w:rsidR="00D22DFE" w:rsidRPr="00EB65B0">
        <w:rPr>
          <w:b/>
          <w:szCs w:val="24"/>
        </w:rPr>
        <w:t>Ag</w:t>
      </w:r>
      <w:r w:rsidR="00D22DFE" w:rsidRPr="00EB65B0">
        <w:rPr>
          <w:b/>
          <w:szCs w:val="24"/>
          <w:vertAlign w:val="subscript"/>
        </w:rPr>
        <w:t>x</w:t>
      </w:r>
      <w:r w:rsidR="00D22DFE" w:rsidRPr="00EB65B0">
        <w:rPr>
          <w:b/>
          <w:szCs w:val="24"/>
        </w:rPr>
        <w:t xml:space="preserve">S single crystal. </w:t>
      </w:r>
      <w:r w:rsidR="00D22DFE" w:rsidRPr="00EB65B0">
        <w:rPr>
          <w:szCs w:val="24"/>
        </w:rPr>
        <w:t>(</w:t>
      </w:r>
      <w:r w:rsidRPr="00EB65B0">
        <w:rPr>
          <w:szCs w:val="24"/>
        </w:rPr>
        <w:t>a</w:t>
      </w:r>
      <w:r w:rsidR="00D22DFE" w:rsidRPr="00EB65B0">
        <w:rPr>
          <w:szCs w:val="24"/>
        </w:rPr>
        <w:t>)</w:t>
      </w:r>
      <w:r w:rsidR="00D22DFE">
        <w:rPr>
          <w:szCs w:val="24"/>
        </w:rPr>
        <w:t xml:space="preserve"> The first Brillouin zone (Bz) of the orthorhombic lattice with high symmetry points. </w:t>
      </w:r>
      <w:r w:rsidR="00D22DFE" w:rsidRPr="00EB65B0">
        <w:rPr>
          <w:szCs w:val="24"/>
        </w:rPr>
        <w:t>(</w:t>
      </w:r>
      <w:r w:rsidRPr="00EB65B0">
        <w:rPr>
          <w:szCs w:val="24"/>
        </w:rPr>
        <w:t>b</w:t>
      </w:r>
      <w:r w:rsidR="00D22DFE" w:rsidRPr="00EB65B0">
        <w:rPr>
          <w:szCs w:val="24"/>
        </w:rPr>
        <w:t>)</w:t>
      </w:r>
      <w:r w:rsidR="00D22DFE">
        <w:rPr>
          <w:szCs w:val="24"/>
        </w:rPr>
        <w:t xml:space="preserve"> </w:t>
      </w:r>
      <w:r w:rsidR="00D22DFE" w:rsidRPr="005D5979">
        <w:rPr>
          <w:szCs w:val="24"/>
        </w:rPr>
        <w:t>The second derivative of ARPES band structure for Sn</w:t>
      </w:r>
      <w:r w:rsidR="00D22DFE" w:rsidRPr="005D5979">
        <w:rPr>
          <w:szCs w:val="24"/>
          <w:vertAlign w:val="subscript"/>
        </w:rPr>
        <w:t>0.99-x</w:t>
      </w:r>
      <w:r w:rsidR="00D22DFE" w:rsidRPr="005D5979">
        <w:rPr>
          <w:szCs w:val="24"/>
        </w:rPr>
        <w:t>Na</w:t>
      </w:r>
      <w:r w:rsidR="00D22DFE" w:rsidRPr="005D5979">
        <w:rPr>
          <w:szCs w:val="24"/>
          <w:vertAlign w:val="subscript"/>
        </w:rPr>
        <w:t>0.01</w:t>
      </w:r>
      <w:r w:rsidR="00D22DFE" w:rsidRPr="005D5979">
        <w:rPr>
          <w:szCs w:val="24"/>
        </w:rPr>
        <w:t>Ag</w:t>
      </w:r>
      <w:r w:rsidR="00D22DFE" w:rsidRPr="005D5979">
        <w:rPr>
          <w:szCs w:val="24"/>
          <w:vertAlign w:val="subscript"/>
        </w:rPr>
        <w:t>x</w:t>
      </w:r>
      <w:r w:rsidR="00D22DFE" w:rsidRPr="005D5979">
        <w:rPr>
          <w:szCs w:val="24"/>
        </w:rPr>
        <w:t xml:space="preserve">S with </w:t>
      </w:r>
      <w:r w:rsidR="00D22DFE">
        <w:rPr>
          <w:szCs w:val="24"/>
        </w:rPr>
        <w:t xml:space="preserve">selected Ag </w:t>
      </w:r>
      <w:r>
        <w:rPr>
          <w:szCs w:val="24"/>
        </w:rPr>
        <w:t>content</w:t>
      </w:r>
      <w:r w:rsidR="00D22DFE">
        <w:rPr>
          <w:szCs w:val="24"/>
        </w:rPr>
        <w:t xml:space="preserve"> (</w:t>
      </w:r>
      <w:r w:rsidR="00D22DFE" w:rsidRPr="00C05C8D">
        <w:rPr>
          <w:i/>
          <w:szCs w:val="24"/>
        </w:rPr>
        <w:t>x</w:t>
      </w:r>
      <w:r w:rsidR="00D22DFE">
        <w:rPr>
          <w:szCs w:val="24"/>
        </w:rPr>
        <w:t xml:space="preserve"> = 0, 0.01, and 0.03). </w:t>
      </w:r>
      <w:r w:rsidR="00D22DFE" w:rsidRPr="005D5979">
        <w:rPr>
          <w:szCs w:val="24"/>
        </w:rPr>
        <w:t xml:space="preserve">The overlay dotted parabolic curve represents the </w:t>
      </w:r>
      <w:r w:rsidR="00D22DFE">
        <w:rPr>
          <w:szCs w:val="24"/>
        </w:rPr>
        <w:t>energy dispersion</w:t>
      </w:r>
      <w:r w:rsidR="00D22DFE" w:rsidRPr="005D5979">
        <w:rPr>
          <w:szCs w:val="24"/>
        </w:rPr>
        <w:t xml:space="preserve"> </w:t>
      </w:r>
      <w:r w:rsidR="00D22DFE" w:rsidRPr="005D5979">
        <w:rPr>
          <w:i/>
          <w:szCs w:val="24"/>
        </w:rPr>
        <w:t>E</w:t>
      </w:r>
      <w:r w:rsidR="00D22DFE" w:rsidRPr="005D5979">
        <w:rPr>
          <w:szCs w:val="24"/>
        </w:rPr>
        <w:t>(</w:t>
      </w:r>
      <w:r w:rsidR="00D22DFE" w:rsidRPr="005D5979">
        <w:rPr>
          <w:i/>
          <w:szCs w:val="24"/>
        </w:rPr>
        <w:t>k</w:t>
      </w:r>
      <w:r w:rsidR="00D22DFE" w:rsidRPr="005D5979">
        <w:rPr>
          <w:szCs w:val="24"/>
        </w:rPr>
        <w:t>) fitted to the experimental curvature of VB for effective mass (</w:t>
      </w:r>
      <w:r w:rsidR="00D22DFE" w:rsidRPr="005D5979">
        <w:rPr>
          <w:i/>
          <w:szCs w:val="24"/>
        </w:rPr>
        <w:t>m</w:t>
      </w:r>
      <w:r w:rsidR="00D22DFE" w:rsidRPr="005D5979">
        <w:rPr>
          <w:szCs w:val="24"/>
          <w:vertAlign w:val="superscript"/>
        </w:rPr>
        <w:t>*</w:t>
      </w:r>
      <w:r w:rsidR="00D22DFE" w:rsidRPr="005D5979">
        <w:rPr>
          <w:szCs w:val="24"/>
        </w:rPr>
        <w:t>/</w:t>
      </w:r>
      <w:r w:rsidR="00D22DFE" w:rsidRPr="005D5979">
        <w:rPr>
          <w:i/>
          <w:szCs w:val="24"/>
        </w:rPr>
        <w:t>m</w:t>
      </w:r>
      <w:r w:rsidR="00D22DFE" w:rsidRPr="005D5979">
        <w:rPr>
          <w:szCs w:val="24"/>
          <w:vertAlign w:val="subscript"/>
        </w:rPr>
        <w:t>e</w:t>
      </w:r>
      <w:r w:rsidR="00D22DFE" w:rsidRPr="005D5979">
        <w:rPr>
          <w:szCs w:val="24"/>
        </w:rPr>
        <w:t>) calculation</w:t>
      </w:r>
      <w:r>
        <w:rPr>
          <w:szCs w:val="24"/>
        </w:rPr>
        <w:t xml:space="preserve"> by using equation (1</w:t>
      </w:r>
      <w:r w:rsidR="00D22DFE">
        <w:rPr>
          <w:szCs w:val="24"/>
        </w:rPr>
        <w:t>)</w:t>
      </w:r>
      <w:r>
        <w:rPr>
          <w:szCs w:val="24"/>
        </w:rPr>
        <w:t xml:space="preserve"> in the main text</w:t>
      </w:r>
      <w:r w:rsidR="00D22DFE">
        <w:rPr>
          <w:szCs w:val="24"/>
        </w:rPr>
        <w:t>.</w:t>
      </w:r>
    </w:p>
    <w:p w:rsidR="00D22DFE" w:rsidRPr="005D5979" w:rsidRDefault="00EB65B0" w:rsidP="00F7383A">
      <w:pPr>
        <w:pStyle w:val="SMcaption"/>
        <w:spacing w:before="120" w:line="360" w:lineRule="auto"/>
        <w:jc w:val="center"/>
        <w:rPr>
          <w:szCs w:val="24"/>
        </w:rPr>
      </w:pPr>
      <w:r w:rsidRPr="00EB65B0">
        <w:rPr>
          <w:noProof/>
          <w:szCs w:val="24"/>
        </w:rPr>
        <w:drawing>
          <wp:inline distT="0" distB="0" distL="0" distR="0">
            <wp:extent cx="3568046" cy="2991566"/>
            <wp:effectExtent l="0" t="0" r="0" b="0"/>
            <wp:docPr id="45" name="Picture 45" descr="C:\My File\Work\4) Manuscript\2) Single-crystal SnS\Draft\Nature format\Figures Origin\Supplementary Figures\S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File\Work\4) Manuscript\2) Single-crystal SnS\Draft\Nature format\Figures Origin\Supplementary Figures\SP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2810" cy="2995560"/>
                    </a:xfrm>
                    <a:prstGeom prst="rect">
                      <a:avLst/>
                    </a:prstGeom>
                    <a:noFill/>
                    <a:ln>
                      <a:noFill/>
                    </a:ln>
                  </pic:spPr>
                </pic:pic>
              </a:graphicData>
            </a:graphic>
          </wp:inline>
        </w:drawing>
      </w:r>
    </w:p>
    <w:p w:rsidR="00D22DFE" w:rsidRDefault="00EB65B0" w:rsidP="00F7383A">
      <w:pPr>
        <w:pStyle w:val="SMcaption"/>
        <w:spacing w:before="120" w:line="360" w:lineRule="auto"/>
        <w:rPr>
          <w:szCs w:val="24"/>
        </w:rPr>
      </w:pPr>
      <w:r>
        <w:rPr>
          <w:b/>
          <w:szCs w:val="24"/>
        </w:rPr>
        <w:t>Supplementary Fig. 16 |</w:t>
      </w:r>
      <w:r>
        <w:rPr>
          <w:szCs w:val="24"/>
        </w:rPr>
        <w:t xml:space="preserve"> </w:t>
      </w:r>
      <w:r w:rsidR="00D22DFE" w:rsidRPr="005D5979">
        <w:rPr>
          <w:szCs w:val="24"/>
        </w:rPr>
        <w:t xml:space="preserve">Pisarenko plot of </w:t>
      </w:r>
      <w:r w:rsidR="00D22DFE" w:rsidRPr="00A25BD8">
        <w:rPr>
          <w:i/>
          <w:szCs w:val="24"/>
        </w:rPr>
        <w:t>n</w:t>
      </w:r>
      <w:r w:rsidR="00D22DFE" w:rsidRPr="008562DE">
        <w:rPr>
          <w:szCs w:val="24"/>
          <w:vertAlign w:val="subscript"/>
        </w:rPr>
        <w:t>H</w:t>
      </w:r>
      <w:r w:rsidR="00D22DFE" w:rsidRPr="005D5979">
        <w:rPr>
          <w:szCs w:val="24"/>
        </w:rPr>
        <w:t xml:space="preserve"> vs </w:t>
      </w:r>
      <w:r w:rsidR="00D22DFE" w:rsidRPr="00A25BD8">
        <w:rPr>
          <w:i/>
          <w:szCs w:val="24"/>
        </w:rPr>
        <w:t>S</w:t>
      </w:r>
      <w:r w:rsidR="00D22DFE" w:rsidRPr="005D5979">
        <w:rPr>
          <w:szCs w:val="24"/>
        </w:rPr>
        <w:t xml:space="preserve">, compared with the theoretical plot from the single parabolic band (SPB) model. Samples with higher Ag content shift toward a higher DOS effective mass, reflecting the band flattening introduced by Ag. </w:t>
      </w:r>
    </w:p>
    <w:p w:rsidR="00F2745A" w:rsidRDefault="00F2745A" w:rsidP="00F7383A">
      <w:pPr>
        <w:pStyle w:val="SMcaption"/>
        <w:spacing w:before="120" w:line="360" w:lineRule="auto"/>
        <w:rPr>
          <w:szCs w:val="24"/>
        </w:rPr>
      </w:pPr>
    </w:p>
    <w:p w:rsidR="00F2745A" w:rsidRDefault="00F2745A" w:rsidP="00F2745A">
      <w:pPr>
        <w:pStyle w:val="SMcaption"/>
        <w:spacing w:before="120" w:line="360" w:lineRule="auto"/>
        <w:jc w:val="center"/>
        <w:rPr>
          <w:szCs w:val="24"/>
        </w:rPr>
      </w:pPr>
      <w:r w:rsidRPr="00F2745A">
        <w:rPr>
          <w:noProof/>
          <w:szCs w:val="24"/>
        </w:rPr>
        <w:lastRenderedPageBreak/>
        <w:drawing>
          <wp:inline distT="0" distB="0" distL="0" distR="0" wp14:anchorId="78061496" wp14:editId="39C651F6">
            <wp:extent cx="3457652" cy="28702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47" t="5534" r="15066"/>
                    <a:stretch/>
                  </pic:blipFill>
                  <pic:spPr bwMode="auto">
                    <a:xfrm>
                      <a:off x="0" y="0"/>
                      <a:ext cx="3465005" cy="2876304"/>
                    </a:xfrm>
                    <a:prstGeom prst="rect">
                      <a:avLst/>
                    </a:prstGeom>
                    <a:ln>
                      <a:noFill/>
                    </a:ln>
                    <a:extLst>
                      <a:ext uri="{53640926-AAD7-44D8-BBD7-CCE9431645EC}">
                        <a14:shadowObscured xmlns:a14="http://schemas.microsoft.com/office/drawing/2010/main"/>
                      </a:ext>
                    </a:extLst>
                  </pic:spPr>
                </pic:pic>
              </a:graphicData>
            </a:graphic>
          </wp:inline>
        </w:drawing>
      </w:r>
    </w:p>
    <w:p w:rsidR="00F2745A" w:rsidRDefault="00F2745A" w:rsidP="00F2745A">
      <w:pPr>
        <w:pStyle w:val="SMcaption"/>
        <w:spacing w:before="120" w:line="360" w:lineRule="auto"/>
        <w:rPr>
          <w:szCs w:val="24"/>
        </w:rPr>
      </w:pPr>
      <w:r>
        <w:rPr>
          <w:b/>
          <w:szCs w:val="24"/>
        </w:rPr>
        <w:t>Supplementary Fig. 17 |</w:t>
      </w:r>
      <w:r>
        <w:rPr>
          <w:szCs w:val="24"/>
        </w:rPr>
        <w:t xml:space="preserve"> </w:t>
      </w:r>
      <w:r w:rsidRPr="00B82F19">
        <w:rPr>
          <w:szCs w:val="24"/>
        </w:rPr>
        <w:t xml:space="preserve">The relation of </w:t>
      </w:r>
      <w:r w:rsidRPr="00E3285F">
        <w:rPr>
          <w:i/>
          <w:szCs w:val="24"/>
        </w:rPr>
        <w:t>n</w:t>
      </w:r>
      <w:r w:rsidRPr="00B82F19">
        <w:rPr>
          <w:szCs w:val="24"/>
          <w:vertAlign w:val="subscript"/>
        </w:rPr>
        <w:t>H</w:t>
      </w:r>
      <w:r w:rsidRPr="00B82F19">
        <w:rPr>
          <w:szCs w:val="24"/>
        </w:rPr>
        <w:t xml:space="preserve"> and </w:t>
      </w:r>
      <w:r w:rsidRPr="00B82F19">
        <w:rPr>
          <w:i/>
          <w:szCs w:val="24"/>
        </w:rPr>
        <w:t>zT</w:t>
      </w:r>
      <w:r w:rsidRPr="00B82F19">
        <w:rPr>
          <w:szCs w:val="24"/>
        </w:rPr>
        <w:t xml:space="preserve"> at 300K, compared with theoretical </w:t>
      </w:r>
      <w:r w:rsidRPr="00E44100">
        <w:rPr>
          <w:i/>
          <w:szCs w:val="24"/>
        </w:rPr>
        <w:t>zT</w:t>
      </w:r>
      <w:r w:rsidRPr="00B82F19">
        <w:rPr>
          <w:szCs w:val="24"/>
        </w:rPr>
        <w:t xml:space="preserve"> values calculated for unmodulated 4-band and modulated 3-band structures. </w:t>
      </w:r>
    </w:p>
    <w:p w:rsidR="00D22DFE" w:rsidRPr="005D5979" w:rsidRDefault="00D22DFE" w:rsidP="00F7383A">
      <w:pPr>
        <w:pStyle w:val="SMcaption"/>
        <w:spacing w:before="120" w:line="360" w:lineRule="auto"/>
      </w:pPr>
    </w:p>
    <w:p w:rsidR="00D22DFE" w:rsidRPr="005D5979" w:rsidRDefault="00EB65B0" w:rsidP="00F7383A">
      <w:pPr>
        <w:pStyle w:val="SMcaption"/>
        <w:spacing w:before="120" w:line="360" w:lineRule="auto"/>
        <w:rPr>
          <w:szCs w:val="24"/>
        </w:rPr>
      </w:pPr>
      <w:r w:rsidRPr="00EB65B0">
        <w:rPr>
          <w:noProof/>
          <w:szCs w:val="24"/>
        </w:rPr>
        <w:drawing>
          <wp:inline distT="0" distB="0" distL="0" distR="0">
            <wp:extent cx="5943600" cy="3303908"/>
            <wp:effectExtent l="0" t="0" r="0" b="0"/>
            <wp:docPr id="46" name="Picture 46" descr="C:\My File\Work\4) Manuscript\2) Single-crystal SnS\Draft\Nature format\Figures Origin\Supplementary Figures\Repeat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File\Work\4) Manuscript\2) Single-crystal SnS\Draft\Nature format\Figures Origin\Supplementary Figures\Repeatabilit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03908"/>
                    </a:xfrm>
                    <a:prstGeom prst="rect">
                      <a:avLst/>
                    </a:prstGeom>
                    <a:noFill/>
                    <a:ln>
                      <a:noFill/>
                    </a:ln>
                  </pic:spPr>
                </pic:pic>
              </a:graphicData>
            </a:graphic>
          </wp:inline>
        </w:drawing>
      </w:r>
    </w:p>
    <w:p w:rsidR="00D22DFE" w:rsidRPr="00D17398" w:rsidRDefault="004312EA" w:rsidP="00D17398">
      <w:pPr>
        <w:pStyle w:val="SMcaption"/>
        <w:spacing w:before="120" w:line="360" w:lineRule="auto"/>
        <w:jc w:val="both"/>
        <w:rPr>
          <w:b/>
          <w:szCs w:val="24"/>
        </w:rPr>
      </w:pPr>
      <w:r>
        <w:rPr>
          <w:b/>
          <w:szCs w:val="24"/>
        </w:rPr>
        <w:t>Supplementary Fig. 18</w:t>
      </w:r>
      <w:r w:rsidR="00EB65B0">
        <w:rPr>
          <w:b/>
          <w:szCs w:val="24"/>
        </w:rPr>
        <w:t xml:space="preserve"> | </w:t>
      </w:r>
      <w:r w:rsidR="00D22DFE" w:rsidRPr="00EB65B0">
        <w:rPr>
          <w:b/>
          <w:szCs w:val="24"/>
        </w:rPr>
        <w:t>Performance repea</w:t>
      </w:r>
      <w:r w:rsidR="008562DE">
        <w:rPr>
          <w:b/>
          <w:szCs w:val="24"/>
        </w:rPr>
        <w:t xml:space="preserve">tability and reproducibility of </w:t>
      </w:r>
      <w:r w:rsidR="00D22DFE" w:rsidRPr="00EB65B0">
        <w:rPr>
          <w:b/>
          <w:szCs w:val="24"/>
        </w:rPr>
        <w:t>Sn</w:t>
      </w:r>
      <w:r w:rsidR="00D22DFE" w:rsidRPr="00EB65B0">
        <w:rPr>
          <w:b/>
          <w:szCs w:val="24"/>
          <w:vertAlign w:val="subscript"/>
        </w:rPr>
        <w:t>0.96</w:t>
      </w:r>
      <w:r w:rsidR="00D22DFE" w:rsidRPr="00EB65B0">
        <w:rPr>
          <w:b/>
          <w:szCs w:val="24"/>
        </w:rPr>
        <w:t>Na</w:t>
      </w:r>
      <w:r w:rsidR="00D22DFE" w:rsidRPr="00EB65B0">
        <w:rPr>
          <w:b/>
          <w:szCs w:val="24"/>
          <w:vertAlign w:val="subscript"/>
        </w:rPr>
        <w:t>0.01</w:t>
      </w:r>
      <w:r w:rsidR="00D22DFE" w:rsidRPr="00EB65B0">
        <w:rPr>
          <w:b/>
          <w:szCs w:val="24"/>
        </w:rPr>
        <w:t>Ag</w:t>
      </w:r>
      <w:r w:rsidR="00D22DFE" w:rsidRPr="00EB65B0">
        <w:rPr>
          <w:b/>
          <w:szCs w:val="24"/>
          <w:vertAlign w:val="subscript"/>
        </w:rPr>
        <w:t>0.03</w:t>
      </w:r>
      <w:r w:rsidR="00D22DFE" w:rsidRPr="00EB65B0">
        <w:rPr>
          <w:b/>
          <w:szCs w:val="24"/>
        </w:rPr>
        <w:t>S.</w:t>
      </w:r>
      <w:r w:rsidR="00D22DFE" w:rsidRPr="005D5979">
        <w:rPr>
          <w:szCs w:val="24"/>
        </w:rPr>
        <w:t xml:space="preserve"> </w:t>
      </w:r>
      <w:r w:rsidR="00D22DFE">
        <w:rPr>
          <w:szCs w:val="24"/>
        </w:rPr>
        <w:t>(</w:t>
      </w:r>
      <w:r w:rsidR="00EB65B0" w:rsidRPr="00EB65B0">
        <w:rPr>
          <w:szCs w:val="24"/>
        </w:rPr>
        <w:t>a</w:t>
      </w:r>
      <w:r w:rsidR="00D22DFE">
        <w:rPr>
          <w:szCs w:val="24"/>
        </w:rPr>
        <w:t>) electrical conductivity. (</w:t>
      </w:r>
      <w:r w:rsidR="00EB65B0" w:rsidRPr="00EB65B0">
        <w:rPr>
          <w:szCs w:val="24"/>
        </w:rPr>
        <w:t>b</w:t>
      </w:r>
      <w:r w:rsidR="00D22DFE">
        <w:rPr>
          <w:szCs w:val="24"/>
        </w:rPr>
        <w:t>) Seebeck coefficient. (</w:t>
      </w:r>
      <w:r w:rsidR="00EB65B0" w:rsidRPr="00EB65B0">
        <w:rPr>
          <w:szCs w:val="24"/>
        </w:rPr>
        <w:t>c</w:t>
      </w:r>
      <w:r w:rsidR="00D22DFE">
        <w:rPr>
          <w:szCs w:val="24"/>
        </w:rPr>
        <w:t>) Power factor. (</w:t>
      </w:r>
      <w:r w:rsidR="00EB65B0" w:rsidRPr="00EB65B0">
        <w:rPr>
          <w:szCs w:val="24"/>
        </w:rPr>
        <w:t>d</w:t>
      </w:r>
      <w:r w:rsidR="00D22DFE">
        <w:rPr>
          <w:szCs w:val="24"/>
        </w:rPr>
        <w:t>) Total thermal conductivity.</w:t>
      </w:r>
    </w:p>
    <w:p w:rsidR="00D22DFE" w:rsidRPr="005D5979" w:rsidRDefault="00D22DFE" w:rsidP="00F7383A">
      <w:pPr>
        <w:pStyle w:val="SMcaption"/>
        <w:spacing w:before="120" w:line="360" w:lineRule="auto"/>
        <w:jc w:val="center"/>
        <w:rPr>
          <w:szCs w:val="24"/>
        </w:rPr>
      </w:pPr>
      <w:r w:rsidRPr="000A5152">
        <w:rPr>
          <w:noProof/>
          <w:szCs w:val="24"/>
        </w:rPr>
        <w:lastRenderedPageBreak/>
        <w:drawing>
          <wp:inline distT="0" distB="0" distL="0" distR="0" wp14:anchorId="5B9910C6" wp14:editId="1A255E77">
            <wp:extent cx="3581332" cy="29527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3666" cy="2962919"/>
                    </a:xfrm>
                    <a:prstGeom prst="rect">
                      <a:avLst/>
                    </a:prstGeom>
                  </pic:spPr>
                </pic:pic>
              </a:graphicData>
            </a:graphic>
          </wp:inline>
        </w:drawing>
      </w:r>
    </w:p>
    <w:p w:rsidR="00D22DFE" w:rsidRDefault="00F7383A" w:rsidP="008562DE">
      <w:pPr>
        <w:pStyle w:val="SMcaption"/>
        <w:spacing w:before="120" w:line="360" w:lineRule="auto"/>
        <w:jc w:val="both"/>
        <w:rPr>
          <w:szCs w:val="24"/>
        </w:rPr>
      </w:pPr>
      <w:r>
        <w:rPr>
          <w:b/>
          <w:szCs w:val="24"/>
        </w:rPr>
        <w:t xml:space="preserve">Supplementary </w:t>
      </w:r>
      <w:r w:rsidR="00A32F9C">
        <w:rPr>
          <w:b/>
          <w:szCs w:val="24"/>
        </w:rPr>
        <w:t>Fig. 19</w:t>
      </w:r>
      <w:r>
        <w:rPr>
          <w:b/>
          <w:szCs w:val="24"/>
        </w:rPr>
        <w:t xml:space="preserve"> </w:t>
      </w:r>
      <w:r w:rsidRPr="00333473">
        <w:rPr>
          <w:b/>
          <w:szCs w:val="24"/>
        </w:rPr>
        <w:t>|</w:t>
      </w:r>
      <w:r>
        <w:rPr>
          <w:szCs w:val="24"/>
        </w:rPr>
        <w:t xml:space="preserve"> </w:t>
      </w:r>
      <w:r w:rsidR="00D22DFE">
        <w:t>Benchmark of thermoelectric conversion efficiency as a function of temperature gradient, compared with previously reported S</w:t>
      </w:r>
      <w:r>
        <w:t xml:space="preserve">nS-based thermoelectric </w:t>
      </w:r>
      <w:r w:rsidRPr="0090345B">
        <w:t>devices</w:t>
      </w:r>
      <w:r w:rsidR="00173A3D">
        <w:rPr>
          <w:i/>
          <w:szCs w:val="24"/>
          <w:vertAlign w:val="superscript"/>
        </w:rPr>
        <w:t>6</w:t>
      </w:r>
      <w:bookmarkStart w:id="0" w:name="_GoBack"/>
      <w:bookmarkEnd w:id="0"/>
      <w:r w:rsidR="0090345B">
        <w:rPr>
          <w:i/>
          <w:szCs w:val="24"/>
          <w:vertAlign w:val="superscript"/>
        </w:rPr>
        <w:t>,16</w:t>
      </w:r>
      <w:r w:rsidR="00D22DFE" w:rsidRPr="0090345B">
        <w:rPr>
          <w:szCs w:val="24"/>
        </w:rPr>
        <w:t>.</w:t>
      </w:r>
    </w:p>
    <w:p w:rsidR="0090345B" w:rsidRPr="005D5979" w:rsidRDefault="0090345B" w:rsidP="0090345B">
      <w:pPr>
        <w:pStyle w:val="SMcaption"/>
        <w:spacing w:before="120" w:line="360" w:lineRule="auto"/>
        <w:jc w:val="center"/>
        <w:rPr>
          <w:szCs w:val="24"/>
        </w:rPr>
      </w:pPr>
      <w:r w:rsidRPr="00EB65B0">
        <w:rPr>
          <w:noProof/>
          <w:szCs w:val="24"/>
        </w:rPr>
        <w:drawing>
          <wp:inline distT="0" distB="0" distL="0" distR="0" wp14:anchorId="3E7AF894" wp14:editId="0E9F1C50">
            <wp:extent cx="4223154" cy="2986889"/>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6698" cy="2989395"/>
                    </a:xfrm>
                    <a:prstGeom prst="rect">
                      <a:avLst/>
                    </a:prstGeom>
                  </pic:spPr>
                </pic:pic>
              </a:graphicData>
            </a:graphic>
          </wp:inline>
        </w:drawing>
      </w:r>
    </w:p>
    <w:p w:rsidR="0090345B" w:rsidRPr="00D17398" w:rsidRDefault="00A32F9C" w:rsidP="0090345B">
      <w:pPr>
        <w:pStyle w:val="SMcaption"/>
        <w:spacing w:before="120" w:line="360" w:lineRule="auto"/>
        <w:jc w:val="both"/>
        <w:rPr>
          <w:b/>
          <w:szCs w:val="24"/>
        </w:rPr>
      </w:pPr>
      <w:r>
        <w:rPr>
          <w:b/>
          <w:szCs w:val="24"/>
        </w:rPr>
        <w:t>Supplementary Fig. 20</w:t>
      </w:r>
      <w:r w:rsidR="0090345B">
        <w:rPr>
          <w:b/>
          <w:szCs w:val="24"/>
        </w:rPr>
        <w:t xml:space="preserve"> </w:t>
      </w:r>
      <w:r w:rsidR="0090345B" w:rsidRPr="00333473">
        <w:rPr>
          <w:b/>
          <w:szCs w:val="24"/>
        </w:rPr>
        <w:t>|</w:t>
      </w:r>
      <w:r w:rsidR="0090345B">
        <w:rPr>
          <w:szCs w:val="24"/>
        </w:rPr>
        <w:t xml:space="preserve"> </w:t>
      </w:r>
      <w:r w:rsidR="0090345B" w:rsidRPr="00A25BD8">
        <w:rPr>
          <w:i/>
          <w:szCs w:val="24"/>
        </w:rPr>
        <w:t>V</w:t>
      </w:r>
      <w:r w:rsidR="0090345B" w:rsidRPr="005D5979">
        <w:rPr>
          <w:szCs w:val="24"/>
        </w:rPr>
        <w:t>-</w:t>
      </w:r>
      <w:r w:rsidR="0090345B" w:rsidRPr="00A25BD8">
        <w:rPr>
          <w:i/>
          <w:szCs w:val="24"/>
        </w:rPr>
        <w:t>I</w:t>
      </w:r>
      <w:r w:rsidR="0090345B" w:rsidRPr="005D5979">
        <w:rPr>
          <w:szCs w:val="24"/>
        </w:rPr>
        <w:t xml:space="preserve"> of the for different temperature gradients (</w:t>
      </w:r>
      <w:r w:rsidR="0090345B" w:rsidRPr="00C05C8D">
        <w:rPr>
          <w:i/>
          <w:szCs w:val="24"/>
        </w:rPr>
        <w:t>ΔT</w:t>
      </w:r>
      <w:r w:rsidR="0090345B">
        <w:rPr>
          <w:szCs w:val="24"/>
        </w:rPr>
        <w:t xml:space="preserve">) from the device measurements of fabricated single-leg module using </w:t>
      </w:r>
      <w:r w:rsidR="0090345B" w:rsidRPr="005D5979">
        <w:rPr>
          <w:szCs w:val="24"/>
        </w:rPr>
        <w:t xml:space="preserve">miniPEM </w:t>
      </w:r>
      <w:r w:rsidR="0090345B">
        <w:rPr>
          <w:szCs w:val="24"/>
        </w:rPr>
        <w:t>system</w:t>
      </w:r>
      <w:r w:rsidR="0090345B">
        <w:rPr>
          <w:b/>
          <w:szCs w:val="24"/>
        </w:rPr>
        <w:t>.</w:t>
      </w:r>
    </w:p>
    <w:p w:rsidR="0090345B" w:rsidRPr="0048319F" w:rsidRDefault="0090345B" w:rsidP="008562DE">
      <w:pPr>
        <w:pStyle w:val="SMcaption"/>
        <w:spacing w:before="120" w:line="360" w:lineRule="auto"/>
        <w:jc w:val="both"/>
        <w:rPr>
          <w:szCs w:val="24"/>
        </w:rPr>
      </w:pPr>
    </w:p>
    <w:p w:rsidR="00D22DFE" w:rsidRDefault="00D22DFE" w:rsidP="00F7383A">
      <w:pPr>
        <w:pStyle w:val="SMcaption"/>
        <w:spacing w:before="120" w:line="360" w:lineRule="auto"/>
        <w:rPr>
          <w:szCs w:val="24"/>
        </w:rPr>
      </w:pPr>
    </w:p>
    <w:p w:rsidR="00F7383A" w:rsidRDefault="00F7383A" w:rsidP="00F7383A">
      <w:pPr>
        <w:pStyle w:val="SMcaption"/>
        <w:spacing w:before="120" w:line="360" w:lineRule="auto"/>
        <w:rPr>
          <w:szCs w:val="24"/>
        </w:rPr>
      </w:pPr>
    </w:p>
    <w:p w:rsidR="00F7383A" w:rsidRDefault="00F7383A" w:rsidP="00F7383A">
      <w:pPr>
        <w:pStyle w:val="SMcaption"/>
        <w:spacing w:before="120" w:line="360" w:lineRule="auto"/>
        <w:rPr>
          <w:szCs w:val="24"/>
        </w:rPr>
      </w:pPr>
    </w:p>
    <w:p w:rsidR="00F7383A" w:rsidRDefault="00F7383A" w:rsidP="00AB64F7">
      <w:pPr>
        <w:pStyle w:val="SMcaption"/>
        <w:spacing w:before="120" w:line="360" w:lineRule="auto"/>
        <w:jc w:val="center"/>
        <w:rPr>
          <w:szCs w:val="24"/>
        </w:rPr>
      </w:pPr>
      <w:r w:rsidRPr="00F7383A">
        <w:rPr>
          <w:noProof/>
          <w:szCs w:val="24"/>
        </w:rPr>
        <w:drawing>
          <wp:inline distT="0" distB="0" distL="0" distR="0" wp14:anchorId="3E8A074E" wp14:editId="4E87859A">
            <wp:extent cx="5639681" cy="46340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3431" cy="4637139"/>
                    </a:xfrm>
                    <a:prstGeom prst="rect">
                      <a:avLst/>
                    </a:prstGeom>
                  </pic:spPr>
                </pic:pic>
              </a:graphicData>
            </a:graphic>
          </wp:inline>
        </w:drawing>
      </w:r>
    </w:p>
    <w:p w:rsidR="00F7383A" w:rsidRDefault="00F7383A" w:rsidP="00F2230C">
      <w:pPr>
        <w:pStyle w:val="SMcaption"/>
        <w:spacing w:before="120" w:line="360" w:lineRule="auto"/>
        <w:jc w:val="both"/>
        <w:rPr>
          <w:szCs w:val="24"/>
        </w:rPr>
      </w:pPr>
      <w:r>
        <w:rPr>
          <w:b/>
          <w:szCs w:val="24"/>
        </w:rPr>
        <w:t xml:space="preserve">Supplementary </w:t>
      </w:r>
      <w:r w:rsidR="00E3285F">
        <w:rPr>
          <w:b/>
          <w:szCs w:val="24"/>
        </w:rPr>
        <w:t>Fig. 21</w:t>
      </w:r>
      <w:r>
        <w:rPr>
          <w:b/>
          <w:szCs w:val="24"/>
        </w:rPr>
        <w:t xml:space="preserve"> </w:t>
      </w:r>
      <w:r w:rsidRPr="00333473">
        <w:rPr>
          <w:b/>
          <w:szCs w:val="24"/>
        </w:rPr>
        <w:t>|</w:t>
      </w:r>
      <w:r>
        <w:rPr>
          <w:szCs w:val="24"/>
        </w:rPr>
        <w:t xml:space="preserve"> </w:t>
      </w:r>
      <w:r w:rsidR="00F2230C" w:rsidRPr="00F2230C">
        <w:rPr>
          <w:b/>
        </w:rPr>
        <w:t>Temperature dependence of the heat capacity of pristine and doped SnS single crystals</w:t>
      </w:r>
      <w:r w:rsidR="00F2230C" w:rsidRPr="00C01F13">
        <w:t>. (a)</w:t>
      </w:r>
      <w:r w:rsidR="00F2230C">
        <w:t>&amp;(c)</w:t>
      </w:r>
      <w:r w:rsidR="00F2230C" w:rsidRPr="00C01F13">
        <w:t xml:space="preserve"> </w:t>
      </w:r>
      <w:r w:rsidR="00F2230C">
        <w:t>C</w:t>
      </w:r>
      <w:r w:rsidR="00F2230C" w:rsidRPr="00291155">
        <w:rPr>
          <w:vertAlign w:val="subscript"/>
        </w:rPr>
        <w:t>p</w:t>
      </w:r>
      <w:r w:rsidR="00F2230C">
        <w:t xml:space="preserve">/T </w:t>
      </w:r>
      <w:r w:rsidR="00F2230C" w:rsidRPr="00C01F13">
        <w:t xml:space="preserve">vs </w:t>
      </w:r>
      <w:r w:rsidR="00F2230C">
        <w:t>T</w:t>
      </w:r>
      <w:r w:rsidR="00F2230C" w:rsidRPr="00291155">
        <w:rPr>
          <w:vertAlign w:val="superscript"/>
        </w:rPr>
        <w:t>2</w:t>
      </w:r>
      <w:r w:rsidR="00F2230C" w:rsidRPr="00C01F13">
        <w:t xml:space="preserve"> showing the low‑temperature fit using the Debye + 3 Einstein model. The intercept corresponds to the electronic Sommerfeld coefficient (γ), while the slope reflects the Debye contribution (β). The separate contributions from one, two, and three Einstein terms are shown to highlight the necessity of multiple optical modes. (b)</w:t>
      </w:r>
      <w:r w:rsidR="00F2230C">
        <w:t>&amp;(d)</w:t>
      </w:r>
      <w:r w:rsidR="00F2230C" w:rsidRPr="00C01F13">
        <w:t xml:space="preserve"> C</w:t>
      </w:r>
      <w:r w:rsidR="00F2230C" w:rsidRPr="00291155">
        <w:rPr>
          <w:vertAlign w:val="subscript"/>
        </w:rPr>
        <w:t>p</w:t>
      </w:r>
      <w:r w:rsidR="00F2230C" w:rsidRPr="00C01F13">
        <w:t>/T</w:t>
      </w:r>
      <w:r w:rsidR="00F2230C" w:rsidRPr="00C01F13">
        <w:rPr>
          <w:vertAlign w:val="superscript"/>
        </w:rPr>
        <w:t xml:space="preserve">3 </w:t>
      </w:r>
      <w:r w:rsidR="00F2230C" w:rsidRPr="00C01F13">
        <w:t>vs T representation, emphasizing deviations from the pure Debye law. The boson‑like excess density of states is evident as a peak, consistent with localized vibrational modes in the layered SnS lattice.</w:t>
      </w:r>
    </w:p>
    <w:p w:rsidR="00F7383A" w:rsidRDefault="00F7383A" w:rsidP="00F7383A">
      <w:pPr>
        <w:pStyle w:val="SMcaption"/>
        <w:spacing w:before="120" w:line="360" w:lineRule="auto"/>
        <w:rPr>
          <w:szCs w:val="24"/>
        </w:rPr>
      </w:pPr>
    </w:p>
    <w:p w:rsidR="00F2230C" w:rsidRDefault="00F2230C" w:rsidP="00F7383A">
      <w:pPr>
        <w:pStyle w:val="SMcaption"/>
        <w:spacing w:before="120" w:line="360" w:lineRule="auto"/>
        <w:rPr>
          <w:szCs w:val="24"/>
        </w:rPr>
      </w:pPr>
    </w:p>
    <w:p w:rsidR="00F7383A" w:rsidRPr="005D5979" w:rsidRDefault="00F7383A" w:rsidP="00F7383A">
      <w:pPr>
        <w:pStyle w:val="SMcaption"/>
        <w:spacing w:before="120" w:line="360" w:lineRule="auto"/>
        <w:rPr>
          <w:szCs w:val="24"/>
        </w:rPr>
      </w:pPr>
    </w:p>
    <w:p w:rsidR="00D22DFE" w:rsidRDefault="00F7383A" w:rsidP="00F7383A">
      <w:pPr>
        <w:pStyle w:val="SMcaption"/>
        <w:spacing w:before="120" w:line="360" w:lineRule="auto"/>
        <w:jc w:val="both"/>
        <w:rPr>
          <w:szCs w:val="24"/>
        </w:rPr>
      </w:pPr>
      <w:r>
        <w:rPr>
          <w:b/>
          <w:szCs w:val="24"/>
        </w:rPr>
        <w:t>Supplementary Table 1 |</w:t>
      </w:r>
      <w:r w:rsidR="00D22DFE" w:rsidRPr="005D5979">
        <w:rPr>
          <w:szCs w:val="24"/>
        </w:rPr>
        <w:t xml:space="preserve"> </w:t>
      </w:r>
      <w:r w:rsidR="00D22DFE">
        <w:rPr>
          <w:szCs w:val="24"/>
        </w:rPr>
        <w:t xml:space="preserve">The experimental density obtained by </w:t>
      </w:r>
      <w:r w:rsidR="00D22DFE" w:rsidRPr="005D5979">
        <w:rPr>
          <w:szCs w:val="24"/>
        </w:rPr>
        <w:t>the</w:t>
      </w:r>
      <w:r w:rsidR="00D22DFE">
        <w:rPr>
          <w:szCs w:val="24"/>
        </w:rPr>
        <w:t xml:space="preserve"> conventional Archimedes method.</w:t>
      </w:r>
    </w:p>
    <w:tbl>
      <w:tblPr>
        <w:tblStyle w:val="TableGrid"/>
        <w:tblW w:w="0" w:type="auto"/>
        <w:jc w:val="center"/>
        <w:tblLook w:val="04A0" w:firstRow="1" w:lastRow="0" w:firstColumn="1" w:lastColumn="0" w:noHBand="0" w:noVBand="1"/>
      </w:tblPr>
      <w:tblGrid>
        <w:gridCol w:w="1925"/>
        <w:gridCol w:w="2279"/>
      </w:tblGrid>
      <w:tr w:rsidR="00D22DFE" w:rsidTr="00D22DFE">
        <w:trPr>
          <w:trHeight w:val="432"/>
          <w:jc w:val="center"/>
        </w:trPr>
        <w:tc>
          <w:tcPr>
            <w:tcW w:w="1925" w:type="dxa"/>
            <w:vAlign w:val="center"/>
          </w:tcPr>
          <w:p w:rsidR="00D22DFE" w:rsidRPr="00060EF7" w:rsidRDefault="00D22DFE" w:rsidP="00F7383A">
            <w:pPr>
              <w:pStyle w:val="SMcaption"/>
              <w:spacing w:before="120" w:line="360" w:lineRule="auto"/>
              <w:jc w:val="center"/>
              <w:rPr>
                <w:szCs w:val="24"/>
              </w:rPr>
            </w:pPr>
            <w:r w:rsidRPr="00C05C8D">
              <w:rPr>
                <w:color w:val="000000"/>
                <w:szCs w:val="24"/>
              </w:rPr>
              <w:t>Sample</w:t>
            </w:r>
          </w:p>
        </w:tc>
        <w:tc>
          <w:tcPr>
            <w:tcW w:w="2279" w:type="dxa"/>
            <w:vAlign w:val="center"/>
          </w:tcPr>
          <w:p w:rsidR="00D22DFE" w:rsidRPr="00060EF7" w:rsidRDefault="00D22DFE" w:rsidP="00F7383A">
            <w:pPr>
              <w:pStyle w:val="SMcaption"/>
              <w:spacing w:before="120" w:line="360" w:lineRule="auto"/>
              <w:jc w:val="center"/>
              <w:rPr>
                <w:szCs w:val="24"/>
              </w:rPr>
            </w:pPr>
            <w:r w:rsidRPr="000A5152">
              <w:rPr>
                <w:color w:val="000000"/>
                <w:szCs w:val="24"/>
              </w:rPr>
              <w:t>Density (g cm</w:t>
            </w:r>
            <w:r w:rsidRPr="000A5152">
              <w:rPr>
                <w:color w:val="000000"/>
                <w:szCs w:val="24"/>
                <w:vertAlign w:val="superscript"/>
              </w:rPr>
              <w:t>-3</w:t>
            </w:r>
            <w:r w:rsidRPr="000A5152">
              <w:rPr>
                <w:color w:val="000000"/>
                <w:szCs w:val="24"/>
              </w:rPr>
              <w:t>)</w:t>
            </w:r>
          </w:p>
        </w:tc>
      </w:tr>
      <w:tr w:rsidR="00D22DFE" w:rsidTr="00D22DFE">
        <w:trPr>
          <w:trHeight w:val="432"/>
          <w:jc w:val="center"/>
        </w:trPr>
        <w:tc>
          <w:tcPr>
            <w:tcW w:w="1925" w:type="dxa"/>
            <w:vAlign w:val="center"/>
          </w:tcPr>
          <w:p w:rsidR="00D22DFE" w:rsidRPr="00060EF7" w:rsidRDefault="00D22DFE" w:rsidP="00F7383A">
            <w:pPr>
              <w:pStyle w:val="SMcaption"/>
              <w:spacing w:before="120" w:line="360" w:lineRule="auto"/>
              <w:jc w:val="center"/>
              <w:rPr>
                <w:szCs w:val="24"/>
              </w:rPr>
            </w:pPr>
            <w:r w:rsidRPr="00C05C8D">
              <w:rPr>
                <w:i/>
                <w:color w:val="000000"/>
                <w:szCs w:val="24"/>
              </w:rPr>
              <w:t>x</w:t>
            </w:r>
            <w:r w:rsidRPr="00C05C8D">
              <w:rPr>
                <w:color w:val="000000"/>
                <w:szCs w:val="24"/>
              </w:rPr>
              <w:t xml:space="preserve"> = 0</w:t>
            </w:r>
          </w:p>
        </w:tc>
        <w:tc>
          <w:tcPr>
            <w:tcW w:w="2279" w:type="dxa"/>
            <w:vAlign w:val="center"/>
          </w:tcPr>
          <w:p w:rsidR="00D22DFE" w:rsidRPr="00060EF7" w:rsidRDefault="00D22DFE" w:rsidP="00F7383A">
            <w:pPr>
              <w:pStyle w:val="SMcaption"/>
              <w:spacing w:before="120" w:line="360" w:lineRule="auto"/>
              <w:jc w:val="center"/>
              <w:rPr>
                <w:szCs w:val="24"/>
              </w:rPr>
            </w:pPr>
            <w:r w:rsidRPr="00C05C8D">
              <w:rPr>
                <w:szCs w:val="24"/>
              </w:rPr>
              <w:t>5.15</w:t>
            </w:r>
          </w:p>
        </w:tc>
      </w:tr>
      <w:tr w:rsidR="00D22DFE" w:rsidTr="00D22DFE">
        <w:trPr>
          <w:trHeight w:val="432"/>
          <w:jc w:val="center"/>
        </w:trPr>
        <w:tc>
          <w:tcPr>
            <w:tcW w:w="1925" w:type="dxa"/>
            <w:vAlign w:val="center"/>
          </w:tcPr>
          <w:p w:rsidR="00D22DFE" w:rsidRPr="00060EF7" w:rsidRDefault="00D22DFE" w:rsidP="00F7383A">
            <w:pPr>
              <w:pStyle w:val="SMcaption"/>
              <w:spacing w:before="120" w:line="360" w:lineRule="auto"/>
              <w:jc w:val="center"/>
              <w:rPr>
                <w:szCs w:val="24"/>
              </w:rPr>
            </w:pPr>
            <w:r w:rsidRPr="00C05C8D">
              <w:rPr>
                <w:i/>
                <w:color w:val="000000"/>
                <w:szCs w:val="24"/>
              </w:rPr>
              <w:t>x</w:t>
            </w:r>
            <w:r w:rsidRPr="00C05C8D">
              <w:rPr>
                <w:color w:val="000000"/>
                <w:szCs w:val="24"/>
              </w:rPr>
              <w:t xml:space="preserve"> = 0.01</w:t>
            </w:r>
          </w:p>
        </w:tc>
        <w:tc>
          <w:tcPr>
            <w:tcW w:w="2279" w:type="dxa"/>
            <w:vAlign w:val="center"/>
          </w:tcPr>
          <w:p w:rsidR="00D22DFE" w:rsidRPr="00060EF7" w:rsidRDefault="00D22DFE" w:rsidP="00F7383A">
            <w:pPr>
              <w:pStyle w:val="SMcaption"/>
              <w:spacing w:before="120" w:line="360" w:lineRule="auto"/>
              <w:jc w:val="center"/>
              <w:rPr>
                <w:szCs w:val="24"/>
              </w:rPr>
            </w:pPr>
            <w:r w:rsidRPr="00C05C8D">
              <w:rPr>
                <w:szCs w:val="24"/>
              </w:rPr>
              <w:t>5.14</w:t>
            </w:r>
          </w:p>
        </w:tc>
      </w:tr>
      <w:tr w:rsidR="00D22DFE" w:rsidTr="00D22DFE">
        <w:trPr>
          <w:trHeight w:val="432"/>
          <w:jc w:val="center"/>
        </w:trPr>
        <w:tc>
          <w:tcPr>
            <w:tcW w:w="1925" w:type="dxa"/>
            <w:vAlign w:val="center"/>
          </w:tcPr>
          <w:p w:rsidR="00D22DFE" w:rsidRPr="00060EF7" w:rsidRDefault="00D22DFE" w:rsidP="00F7383A">
            <w:pPr>
              <w:pStyle w:val="SMcaption"/>
              <w:spacing w:before="120" w:line="360" w:lineRule="auto"/>
              <w:jc w:val="center"/>
              <w:rPr>
                <w:szCs w:val="24"/>
              </w:rPr>
            </w:pPr>
            <w:r w:rsidRPr="00C05C8D">
              <w:rPr>
                <w:i/>
                <w:color w:val="000000"/>
                <w:szCs w:val="24"/>
              </w:rPr>
              <w:t>x</w:t>
            </w:r>
            <w:r w:rsidRPr="00C05C8D">
              <w:rPr>
                <w:color w:val="000000"/>
                <w:szCs w:val="24"/>
              </w:rPr>
              <w:t xml:space="preserve"> = 0.02</w:t>
            </w:r>
          </w:p>
        </w:tc>
        <w:tc>
          <w:tcPr>
            <w:tcW w:w="2279" w:type="dxa"/>
            <w:vAlign w:val="center"/>
          </w:tcPr>
          <w:p w:rsidR="00D22DFE" w:rsidRPr="00060EF7" w:rsidRDefault="00D22DFE" w:rsidP="00F7383A">
            <w:pPr>
              <w:pStyle w:val="SMcaption"/>
              <w:spacing w:before="120" w:line="360" w:lineRule="auto"/>
              <w:jc w:val="center"/>
              <w:rPr>
                <w:szCs w:val="24"/>
              </w:rPr>
            </w:pPr>
            <w:r w:rsidRPr="00C05C8D">
              <w:rPr>
                <w:szCs w:val="24"/>
              </w:rPr>
              <w:t>5.17</w:t>
            </w:r>
          </w:p>
        </w:tc>
      </w:tr>
      <w:tr w:rsidR="00D22DFE" w:rsidTr="00D22DFE">
        <w:trPr>
          <w:trHeight w:val="432"/>
          <w:jc w:val="center"/>
        </w:trPr>
        <w:tc>
          <w:tcPr>
            <w:tcW w:w="1925" w:type="dxa"/>
            <w:vAlign w:val="center"/>
          </w:tcPr>
          <w:p w:rsidR="00D22DFE" w:rsidRPr="00060EF7" w:rsidRDefault="00D22DFE" w:rsidP="00F7383A">
            <w:pPr>
              <w:pStyle w:val="SMcaption"/>
              <w:spacing w:before="120" w:line="360" w:lineRule="auto"/>
              <w:jc w:val="center"/>
              <w:rPr>
                <w:szCs w:val="24"/>
              </w:rPr>
            </w:pPr>
            <w:r w:rsidRPr="00C05C8D">
              <w:rPr>
                <w:i/>
                <w:color w:val="000000"/>
                <w:szCs w:val="24"/>
              </w:rPr>
              <w:t>x</w:t>
            </w:r>
            <w:r w:rsidRPr="00C05C8D">
              <w:rPr>
                <w:color w:val="000000"/>
                <w:szCs w:val="24"/>
              </w:rPr>
              <w:t xml:space="preserve"> = 0.03</w:t>
            </w:r>
          </w:p>
        </w:tc>
        <w:tc>
          <w:tcPr>
            <w:tcW w:w="2279" w:type="dxa"/>
            <w:vAlign w:val="center"/>
          </w:tcPr>
          <w:p w:rsidR="00D22DFE" w:rsidRPr="00060EF7" w:rsidRDefault="00D22DFE" w:rsidP="00F7383A">
            <w:pPr>
              <w:pStyle w:val="SMcaption"/>
              <w:spacing w:before="120" w:line="360" w:lineRule="auto"/>
              <w:jc w:val="center"/>
              <w:rPr>
                <w:szCs w:val="24"/>
              </w:rPr>
            </w:pPr>
            <w:r w:rsidRPr="00C05C8D">
              <w:rPr>
                <w:szCs w:val="24"/>
              </w:rPr>
              <w:t>5.16</w:t>
            </w:r>
          </w:p>
        </w:tc>
      </w:tr>
      <w:tr w:rsidR="00D22DFE" w:rsidTr="00D22DFE">
        <w:trPr>
          <w:trHeight w:val="432"/>
          <w:jc w:val="center"/>
        </w:trPr>
        <w:tc>
          <w:tcPr>
            <w:tcW w:w="1925" w:type="dxa"/>
            <w:vAlign w:val="center"/>
          </w:tcPr>
          <w:p w:rsidR="00D22DFE" w:rsidRPr="00060EF7" w:rsidRDefault="00D22DFE" w:rsidP="00F7383A">
            <w:pPr>
              <w:pStyle w:val="SMcaption"/>
              <w:spacing w:before="120" w:line="360" w:lineRule="auto"/>
              <w:jc w:val="center"/>
              <w:rPr>
                <w:szCs w:val="24"/>
              </w:rPr>
            </w:pPr>
            <w:r w:rsidRPr="00C05C8D">
              <w:rPr>
                <w:i/>
                <w:color w:val="000000"/>
                <w:szCs w:val="24"/>
              </w:rPr>
              <w:t>x</w:t>
            </w:r>
            <w:r w:rsidRPr="00C05C8D">
              <w:rPr>
                <w:color w:val="000000"/>
                <w:szCs w:val="24"/>
              </w:rPr>
              <w:t xml:space="preserve"> = 0.0</w:t>
            </w:r>
            <w:r>
              <w:rPr>
                <w:color w:val="000000"/>
                <w:szCs w:val="24"/>
              </w:rPr>
              <w:t>4</w:t>
            </w:r>
          </w:p>
        </w:tc>
        <w:tc>
          <w:tcPr>
            <w:tcW w:w="2279" w:type="dxa"/>
            <w:vAlign w:val="center"/>
          </w:tcPr>
          <w:p w:rsidR="00D22DFE" w:rsidRPr="00060EF7" w:rsidRDefault="00D22DFE" w:rsidP="00F7383A">
            <w:pPr>
              <w:pStyle w:val="SMcaption"/>
              <w:spacing w:before="120" w:line="360" w:lineRule="auto"/>
              <w:jc w:val="center"/>
              <w:rPr>
                <w:szCs w:val="24"/>
              </w:rPr>
            </w:pPr>
            <w:r w:rsidRPr="00C05C8D">
              <w:rPr>
                <w:szCs w:val="24"/>
              </w:rPr>
              <w:t>5.19</w:t>
            </w:r>
          </w:p>
        </w:tc>
      </w:tr>
    </w:tbl>
    <w:p w:rsidR="00D22DFE" w:rsidRPr="005D5979" w:rsidRDefault="00D22DFE" w:rsidP="00F7383A">
      <w:pPr>
        <w:pStyle w:val="SMcaption"/>
        <w:spacing w:before="120" w:line="360" w:lineRule="auto"/>
        <w:rPr>
          <w:szCs w:val="24"/>
        </w:rPr>
      </w:pPr>
    </w:p>
    <w:p w:rsidR="00D22DFE" w:rsidRPr="005D5979" w:rsidRDefault="00F7383A" w:rsidP="00F7383A">
      <w:pPr>
        <w:pStyle w:val="SMcaption"/>
        <w:spacing w:before="120" w:line="360" w:lineRule="auto"/>
        <w:jc w:val="both"/>
        <w:rPr>
          <w:szCs w:val="24"/>
        </w:rPr>
      </w:pPr>
      <w:r>
        <w:rPr>
          <w:b/>
          <w:szCs w:val="24"/>
        </w:rPr>
        <w:t>Supplementary Table 2 |</w:t>
      </w:r>
      <w:r w:rsidRPr="005D5979">
        <w:rPr>
          <w:szCs w:val="24"/>
        </w:rPr>
        <w:t xml:space="preserve"> </w:t>
      </w:r>
      <w:r w:rsidR="00D22DFE" w:rsidRPr="005D5979">
        <w:rPr>
          <w:szCs w:val="24"/>
        </w:rPr>
        <w:t>Lattice parameters (a, b, c) and unit cell volume of Ag-doped SnS single crystals obtained from Rietveld refinement.</w:t>
      </w:r>
    </w:p>
    <w:tbl>
      <w:tblPr>
        <w:tblStyle w:val="TableGrid"/>
        <w:tblW w:w="8036" w:type="dxa"/>
        <w:jc w:val="center"/>
        <w:tblLook w:val="04A0" w:firstRow="1" w:lastRow="0" w:firstColumn="1" w:lastColumn="0" w:noHBand="0" w:noVBand="1"/>
      </w:tblPr>
      <w:tblGrid>
        <w:gridCol w:w="1363"/>
        <w:gridCol w:w="1982"/>
        <w:gridCol w:w="1466"/>
        <w:gridCol w:w="1466"/>
        <w:gridCol w:w="1759"/>
      </w:tblGrid>
      <w:tr w:rsidR="00D22DFE" w:rsidRPr="005D5979" w:rsidTr="00D22DFE">
        <w:trPr>
          <w:trHeight w:val="362"/>
          <w:jc w:val="center"/>
        </w:trPr>
        <w:tc>
          <w:tcPr>
            <w:tcW w:w="1363" w:type="dxa"/>
            <w:vMerge w:val="restart"/>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Sample</w:t>
            </w:r>
          </w:p>
        </w:tc>
        <w:tc>
          <w:tcPr>
            <w:tcW w:w="4914" w:type="dxa"/>
            <w:gridSpan w:val="3"/>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Lattice parameters (Å)</w:t>
            </w:r>
          </w:p>
        </w:tc>
        <w:tc>
          <w:tcPr>
            <w:tcW w:w="1759" w:type="dxa"/>
            <w:vMerge w:val="restart"/>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Volume (Å</w:t>
            </w:r>
            <w:r w:rsidRPr="005D5979">
              <w:rPr>
                <w:color w:val="000000"/>
                <w:vertAlign w:val="superscript"/>
              </w:rPr>
              <w:t>3</w:t>
            </w:r>
            <w:r w:rsidRPr="005D5979">
              <w:rPr>
                <w:color w:val="000000"/>
              </w:rPr>
              <w:t>)</w:t>
            </w:r>
          </w:p>
        </w:tc>
      </w:tr>
      <w:tr w:rsidR="00D22DFE" w:rsidRPr="005D5979" w:rsidTr="00D22DFE">
        <w:trPr>
          <w:trHeight w:val="362"/>
          <w:jc w:val="center"/>
        </w:trPr>
        <w:tc>
          <w:tcPr>
            <w:tcW w:w="1363" w:type="dxa"/>
            <w:vMerge/>
            <w:vAlign w:val="center"/>
            <w:hideMark/>
          </w:tcPr>
          <w:p w:rsidR="00D22DFE" w:rsidRPr="005D5979" w:rsidRDefault="00D22DFE" w:rsidP="00F7383A">
            <w:pPr>
              <w:pStyle w:val="SMcaption"/>
              <w:spacing w:before="120" w:line="360" w:lineRule="auto"/>
              <w:rPr>
                <w:color w:val="000000"/>
              </w:rPr>
            </w:pPr>
          </w:p>
        </w:tc>
        <w:tc>
          <w:tcPr>
            <w:tcW w:w="1982"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a</w:t>
            </w:r>
          </w:p>
        </w:tc>
        <w:tc>
          <w:tcPr>
            <w:tcW w:w="1466"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b</w:t>
            </w:r>
          </w:p>
        </w:tc>
        <w:tc>
          <w:tcPr>
            <w:tcW w:w="1466"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c</w:t>
            </w:r>
          </w:p>
        </w:tc>
        <w:tc>
          <w:tcPr>
            <w:tcW w:w="1759" w:type="dxa"/>
            <w:vMerge/>
            <w:vAlign w:val="center"/>
            <w:hideMark/>
          </w:tcPr>
          <w:p w:rsidR="00D22DFE" w:rsidRPr="005D5979" w:rsidRDefault="00D22DFE" w:rsidP="00F7383A">
            <w:pPr>
              <w:pStyle w:val="SMcaption"/>
              <w:spacing w:before="120" w:line="360" w:lineRule="auto"/>
              <w:rPr>
                <w:color w:val="000000"/>
              </w:rPr>
            </w:pPr>
          </w:p>
        </w:tc>
      </w:tr>
      <w:tr w:rsidR="00D22DFE" w:rsidRPr="005D5979" w:rsidTr="00D22DFE">
        <w:trPr>
          <w:trHeight w:val="362"/>
          <w:jc w:val="center"/>
        </w:trPr>
        <w:tc>
          <w:tcPr>
            <w:tcW w:w="1363"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w:t>
            </w:r>
          </w:p>
        </w:tc>
        <w:tc>
          <w:tcPr>
            <w:tcW w:w="1982" w:type="dxa"/>
            <w:noWrap/>
            <w:vAlign w:val="center"/>
            <w:hideMark/>
          </w:tcPr>
          <w:p w:rsidR="00D22DFE" w:rsidRPr="005D5979" w:rsidRDefault="00D22DFE" w:rsidP="0013455E">
            <w:pPr>
              <w:pStyle w:val="SMcaption"/>
              <w:spacing w:before="120" w:line="360" w:lineRule="auto"/>
              <w:jc w:val="center"/>
            </w:pPr>
            <w:r w:rsidRPr="005D5979">
              <w:t>11.1966</w:t>
            </w:r>
          </w:p>
        </w:tc>
        <w:tc>
          <w:tcPr>
            <w:tcW w:w="1466" w:type="dxa"/>
            <w:noWrap/>
            <w:vAlign w:val="center"/>
            <w:hideMark/>
          </w:tcPr>
          <w:p w:rsidR="00D22DFE" w:rsidRPr="005D5979" w:rsidRDefault="00D22DFE" w:rsidP="0013455E">
            <w:pPr>
              <w:pStyle w:val="SMcaption"/>
              <w:spacing w:before="120" w:line="360" w:lineRule="auto"/>
              <w:jc w:val="center"/>
            </w:pPr>
            <w:r w:rsidRPr="005D5979">
              <w:t>3.98428</w:t>
            </w:r>
          </w:p>
        </w:tc>
        <w:tc>
          <w:tcPr>
            <w:tcW w:w="1466" w:type="dxa"/>
            <w:noWrap/>
            <w:vAlign w:val="center"/>
            <w:hideMark/>
          </w:tcPr>
          <w:p w:rsidR="00D22DFE" w:rsidRPr="005D5979" w:rsidRDefault="00D22DFE" w:rsidP="0013455E">
            <w:pPr>
              <w:pStyle w:val="SMcaption"/>
              <w:spacing w:before="120" w:line="360" w:lineRule="auto"/>
              <w:jc w:val="center"/>
            </w:pPr>
            <w:r w:rsidRPr="005D5979">
              <w:t>4.32908</w:t>
            </w:r>
          </w:p>
        </w:tc>
        <w:tc>
          <w:tcPr>
            <w:tcW w:w="1759" w:type="dxa"/>
            <w:noWrap/>
            <w:vAlign w:val="center"/>
            <w:hideMark/>
          </w:tcPr>
          <w:p w:rsidR="00D22DFE" w:rsidRPr="005D5979" w:rsidRDefault="00D22DFE" w:rsidP="0013455E">
            <w:pPr>
              <w:pStyle w:val="SMcaption"/>
              <w:spacing w:before="120" w:line="360" w:lineRule="auto"/>
              <w:jc w:val="center"/>
            </w:pPr>
            <w:r w:rsidRPr="005D5979">
              <w:t>193.1219</w:t>
            </w:r>
          </w:p>
        </w:tc>
      </w:tr>
      <w:tr w:rsidR="00D22DFE" w:rsidRPr="005D5979" w:rsidTr="00D22DFE">
        <w:trPr>
          <w:trHeight w:val="362"/>
          <w:jc w:val="center"/>
        </w:trPr>
        <w:tc>
          <w:tcPr>
            <w:tcW w:w="1363"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0.01</w:t>
            </w:r>
          </w:p>
        </w:tc>
        <w:tc>
          <w:tcPr>
            <w:tcW w:w="1982" w:type="dxa"/>
            <w:noWrap/>
            <w:vAlign w:val="center"/>
            <w:hideMark/>
          </w:tcPr>
          <w:p w:rsidR="00D22DFE" w:rsidRPr="005D5979" w:rsidRDefault="00D22DFE" w:rsidP="0013455E">
            <w:pPr>
              <w:pStyle w:val="SMcaption"/>
              <w:spacing w:before="120" w:line="360" w:lineRule="auto"/>
              <w:jc w:val="center"/>
            </w:pPr>
            <w:r w:rsidRPr="005D5979">
              <w:t>11.1959</w:t>
            </w:r>
          </w:p>
        </w:tc>
        <w:tc>
          <w:tcPr>
            <w:tcW w:w="1466" w:type="dxa"/>
            <w:noWrap/>
            <w:vAlign w:val="center"/>
            <w:hideMark/>
          </w:tcPr>
          <w:p w:rsidR="00D22DFE" w:rsidRPr="005D5979" w:rsidRDefault="00D22DFE" w:rsidP="0013455E">
            <w:pPr>
              <w:pStyle w:val="SMcaption"/>
              <w:spacing w:before="120" w:line="360" w:lineRule="auto"/>
              <w:jc w:val="center"/>
            </w:pPr>
            <w:r w:rsidRPr="005D5979">
              <w:t>3.98402</w:t>
            </w:r>
          </w:p>
        </w:tc>
        <w:tc>
          <w:tcPr>
            <w:tcW w:w="1466" w:type="dxa"/>
            <w:noWrap/>
            <w:vAlign w:val="center"/>
            <w:hideMark/>
          </w:tcPr>
          <w:p w:rsidR="00D22DFE" w:rsidRPr="005D5979" w:rsidRDefault="00D22DFE" w:rsidP="0013455E">
            <w:pPr>
              <w:pStyle w:val="SMcaption"/>
              <w:spacing w:before="120" w:line="360" w:lineRule="auto"/>
              <w:jc w:val="center"/>
            </w:pPr>
            <w:r w:rsidRPr="005D5979">
              <w:t>4.32999</w:t>
            </w:r>
          </w:p>
        </w:tc>
        <w:tc>
          <w:tcPr>
            <w:tcW w:w="1759" w:type="dxa"/>
            <w:noWrap/>
            <w:vAlign w:val="center"/>
            <w:hideMark/>
          </w:tcPr>
          <w:p w:rsidR="00D22DFE" w:rsidRPr="005D5979" w:rsidRDefault="00D22DFE" w:rsidP="0013455E">
            <w:pPr>
              <w:pStyle w:val="SMcaption"/>
              <w:spacing w:before="120" w:line="360" w:lineRule="auto"/>
              <w:jc w:val="center"/>
            </w:pPr>
            <w:r w:rsidRPr="005D5979">
              <w:t>193.1379</w:t>
            </w:r>
          </w:p>
        </w:tc>
      </w:tr>
      <w:tr w:rsidR="00D22DFE" w:rsidRPr="005D5979" w:rsidTr="00D22DFE">
        <w:trPr>
          <w:trHeight w:val="362"/>
          <w:jc w:val="center"/>
        </w:trPr>
        <w:tc>
          <w:tcPr>
            <w:tcW w:w="1363"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0.02</w:t>
            </w:r>
          </w:p>
        </w:tc>
        <w:tc>
          <w:tcPr>
            <w:tcW w:w="1982" w:type="dxa"/>
            <w:noWrap/>
            <w:vAlign w:val="center"/>
            <w:hideMark/>
          </w:tcPr>
          <w:p w:rsidR="00D22DFE" w:rsidRPr="005D5979" w:rsidRDefault="00D22DFE" w:rsidP="0013455E">
            <w:pPr>
              <w:pStyle w:val="SMcaption"/>
              <w:spacing w:before="120" w:line="360" w:lineRule="auto"/>
              <w:jc w:val="center"/>
            </w:pPr>
            <w:r w:rsidRPr="005D5979">
              <w:t>11.1957</w:t>
            </w:r>
          </w:p>
        </w:tc>
        <w:tc>
          <w:tcPr>
            <w:tcW w:w="1466" w:type="dxa"/>
            <w:noWrap/>
            <w:vAlign w:val="center"/>
            <w:hideMark/>
          </w:tcPr>
          <w:p w:rsidR="00D22DFE" w:rsidRPr="005D5979" w:rsidRDefault="00D22DFE" w:rsidP="0013455E">
            <w:pPr>
              <w:pStyle w:val="SMcaption"/>
              <w:spacing w:before="120" w:line="360" w:lineRule="auto"/>
              <w:jc w:val="center"/>
            </w:pPr>
            <w:r w:rsidRPr="005D5979">
              <w:t>3.98389</w:t>
            </w:r>
          </w:p>
        </w:tc>
        <w:tc>
          <w:tcPr>
            <w:tcW w:w="1466" w:type="dxa"/>
            <w:noWrap/>
            <w:vAlign w:val="center"/>
            <w:hideMark/>
          </w:tcPr>
          <w:p w:rsidR="00D22DFE" w:rsidRPr="005D5979" w:rsidRDefault="00D22DFE" w:rsidP="0013455E">
            <w:pPr>
              <w:pStyle w:val="SMcaption"/>
              <w:spacing w:before="120" w:line="360" w:lineRule="auto"/>
              <w:jc w:val="center"/>
            </w:pPr>
            <w:r w:rsidRPr="005D5979">
              <w:t>4.32978</w:t>
            </w:r>
          </w:p>
        </w:tc>
        <w:tc>
          <w:tcPr>
            <w:tcW w:w="1759" w:type="dxa"/>
            <w:noWrap/>
            <w:vAlign w:val="center"/>
            <w:hideMark/>
          </w:tcPr>
          <w:p w:rsidR="00D22DFE" w:rsidRPr="005D5979" w:rsidRDefault="00D22DFE" w:rsidP="0013455E">
            <w:pPr>
              <w:pStyle w:val="SMcaption"/>
              <w:spacing w:before="120" w:line="360" w:lineRule="auto"/>
              <w:jc w:val="center"/>
            </w:pPr>
            <w:r w:rsidRPr="005D5979">
              <w:t>193.1187</w:t>
            </w:r>
          </w:p>
        </w:tc>
      </w:tr>
      <w:tr w:rsidR="00D22DFE" w:rsidRPr="005D5979" w:rsidTr="00D22DFE">
        <w:trPr>
          <w:trHeight w:val="362"/>
          <w:jc w:val="center"/>
        </w:trPr>
        <w:tc>
          <w:tcPr>
            <w:tcW w:w="1363"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0.03</w:t>
            </w:r>
          </w:p>
        </w:tc>
        <w:tc>
          <w:tcPr>
            <w:tcW w:w="1982" w:type="dxa"/>
            <w:noWrap/>
            <w:vAlign w:val="center"/>
            <w:hideMark/>
          </w:tcPr>
          <w:p w:rsidR="00D22DFE" w:rsidRPr="005D5979" w:rsidRDefault="00D22DFE" w:rsidP="0013455E">
            <w:pPr>
              <w:pStyle w:val="SMcaption"/>
              <w:spacing w:before="120" w:line="360" w:lineRule="auto"/>
              <w:jc w:val="center"/>
            </w:pPr>
            <w:r w:rsidRPr="005D5979">
              <w:t>11.1961</w:t>
            </w:r>
          </w:p>
        </w:tc>
        <w:tc>
          <w:tcPr>
            <w:tcW w:w="1466" w:type="dxa"/>
            <w:noWrap/>
            <w:vAlign w:val="center"/>
            <w:hideMark/>
          </w:tcPr>
          <w:p w:rsidR="00D22DFE" w:rsidRPr="005D5979" w:rsidRDefault="00D22DFE" w:rsidP="0013455E">
            <w:pPr>
              <w:pStyle w:val="SMcaption"/>
              <w:spacing w:before="120" w:line="360" w:lineRule="auto"/>
              <w:jc w:val="center"/>
            </w:pPr>
            <w:r w:rsidRPr="005D5979">
              <w:t>3.98412</w:t>
            </w:r>
          </w:p>
        </w:tc>
        <w:tc>
          <w:tcPr>
            <w:tcW w:w="1466" w:type="dxa"/>
            <w:noWrap/>
            <w:vAlign w:val="center"/>
            <w:hideMark/>
          </w:tcPr>
          <w:p w:rsidR="00D22DFE" w:rsidRPr="005D5979" w:rsidRDefault="00D22DFE" w:rsidP="0013455E">
            <w:pPr>
              <w:pStyle w:val="SMcaption"/>
              <w:spacing w:before="120" w:line="360" w:lineRule="auto"/>
              <w:jc w:val="center"/>
            </w:pPr>
            <w:r w:rsidRPr="005D5979">
              <w:t>4.32941</w:t>
            </w:r>
          </w:p>
        </w:tc>
        <w:tc>
          <w:tcPr>
            <w:tcW w:w="1759" w:type="dxa"/>
            <w:noWrap/>
            <w:vAlign w:val="center"/>
            <w:hideMark/>
          </w:tcPr>
          <w:p w:rsidR="00D22DFE" w:rsidRPr="005D5979" w:rsidRDefault="00D22DFE" w:rsidP="0013455E">
            <w:pPr>
              <w:pStyle w:val="SMcaption"/>
              <w:spacing w:before="120" w:line="360" w:lineRule="auto"/>
              <w:jc w:val="center"/>
            </w:pPr>
            <w:r w:rsidRPr="005D5979">
              <w:t>193.1203</w:t>
            </w:r>
          </w:p>
        </w:tc>
      </w:tr>
      <w:tr w:rsidR="00D22DFE" w:rsidRPr="005D5979" w:rsidTr="00D22DFE">
        <w:trPr>
          <w:trHeight w:val="362"/>
          <w:jc w:val="center"/>
        </w:trPr>
        <w:tc>
          <w:tcPr>
            <w:tcW w:w="1363"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0.04</w:t>
            </w:r>
          </w:p>
        </w:tc>
        <w:tc>
          <w:tcPr>
            <w:tcW w:w="1982" w:type="dxa"/>
            <w:noWrap/>
            <w:vAlign w:val="center"/>
            <w:hideMark/>
          </w:tcPr>
          <w:p w:rsidR="00D22DFE" w:rsidRPr="005D5979" w:rsidRDefault="00D22DFE" w:rsidP="0013455E">
            <w:pPr>
              <w:pStyle w:val="SMcaption"/>
              <w:spacing w:before="120" w:line="360" w:lineRule="auto"/>
              <w:jc w:val="center"/>
            </w:pPr>
            <w:r w:rsidRPr="005D5979">
              <w:t>11.1948</w:t>
            </w:r>
          </w:p>
        </w:tc>
        <w:tc>
          <w:tcPr>
            <w:tcW w:w="1466" w:type="dxa"/>
            <w:noWrap/>
            <w:vAlign w:val="center"/>
            <w:hideMark/>
          </w:tcPr>
          <w:p w:rsidR="00D22DFE" w:rsidRPr="005D5979" w:rsidRDefault="00D22DFE" w:rsidP="0013455E">
            <w:pPr>
              <w:pStyle w:val="SMcaption"/>
              <w:spacing w:before="120" w:line="360" w:lineRule="auto"/>
              <w:jc w:val="center"/>
            </w:pPr>
            <w:r w:rsidRPr="005D5979">
              <w:t>3.98378</w:t>
            </w:r>
          </w:p>
        </w:tc>
        <w:tc>
          <w:tcPr>
            <w:tcW w:w="1466" w:type="dxa"/>
            <w:noWrap/>
            <w:vAlign w:val="center"/>
            <w:hideMark/>
          </w:tcPr>
          <w:p w:rsidR="00D22DFE" w:rsidRPr="005D5979" w:rsidRDefault="00D22DFE" w:rsidP="0013455E">
            <w:pPr>
              <w:pStyle w:val="SMcaption"/>
              <w:spacing w:before="120" w:line="360" w:lineRule="auto"/>
              <w:jc w:val="center"/>
            </w:pPr>
            <w:r w:rsidRPr="005D5979">
              <w:t>4.32946</w:t>
            </w:r>
          </w:p>
        </w:tc>
        <w:tc>
          <w:tcPr>
            <w:tcW w:w="1759" w:type="dxa"/>
            <w:noWrap/>
            <w:vAlign w:val="center"/>
            <w:hideMark/>
          </w:tcPr>
          <w:p w:rsidR="00D22DFE" w:rsidRPr="005D5979" w:rsidRDefault="00D22DFE" w:rsidP="0013455E">
            <w:pPr>
              <w:pStyle w:val="SMcaption"/>
              <w:spacing w:before="120" w:line="360" w:lineRule="auto"/>
              <w:jc w:val="center"/>
            </w:pPr>
            <w:r w:rsidRPr="005D5979">
              <w:t>193.0836</w:t>
            </w:r>
          </w:p>
        </w:tc>
      </w:tr>
    </w:tbl>
    <w:p w:rsidR="00D22DFE" w:rsidRDefault="00D22DFE"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D22DFE" w:rsidRPr="005D5979" w:rsidRDefault="00F7383A" w:rsidP="00F7383A">
      <w:pPr>
        <w:pStyle w:val="SMcaption"/>
        <w:spacing w:before="120" w:line="360" w:lineRule="auto"/>
        <w:jc w:val="both"/>
        <w:rPr>
          <w:szCs w:val="24"/>
        </w:rPr>
      </w:pPr>
      <w:r>
        <w:rPr>
          <w:b/>
          <w:szCs w:val="24"/>
        </w:rPr>
        <w:t>Supplementary Table 3 |</w:t>
      </w:r>
      <w:r w:rsidRPr="005D5979">
        <w:rPr>
          <w:szCs w:val="24"/>
        </w:rPr>
        <w:t xml:space="preserve"> </w:t>
      </w:r>
      <w:r w:rsidR="00D22DFE" w:rsidRPr="005D5979">
        <w:rPr>
          <w:szCs w:val="24"/>
        </w:rPr>
        <w:t>Atomic positions of Sn and S in Ag-doped SnS single crystals obtained from Rietveld refinement, used for the symmetry clarification.</w:t>
      </w:r>
    </w:p>
    <w:tbl>
      <w:tblPr>
        <w:tblStyle w:val="TableGrid"/>
        <w:tblW w:w="9350" w:type="dxa"/>
        <w:jc w:val="center"/>
        <w:tblLook w:val="04A0" w:firstRow="1" w:lastRow="0" w:firstColumn="1" w:lastColumn="0" w:noHBand="0" w:noVBand="1"/>
      </w:tblPr>
      <w:tblGrid>
        <w:gridCol w:w="1279"/>
        <w:gridCol w:w="1128"/>
        <w:gridCol w:w="1120"/>
        <w:gridCol w:w="1205"/>
        <w:gridCol w:w="1205"/>
        <w:gridCol w:w="1120"/>
        <w:gridCol w:w="1120"/>
        <w:gridCol w:w="1173"/>
      </w:tblGrid>
      <w:tr w:rsidR="00D22DFE" w:rsidRPr="005D5979" w:rsidTr="00D22DFE">
        <w:trPr>
          <w:trHeight w:val="374"/>
          <w:jc w:val="center"/>
        </w:trPr>
        <w:tc>
          <w:tcPr>
            <w:tcW w:w="1285" w:type="dxa"/>
            <w:vMerge w:val="restart"/>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Sample</w:t>
            </w:r>
          </w:p>
        </w:tc>
        <w:tc>
          <w:tcPr>
            <w:tcW w:w="3466" w:type="dxa"/>
            <w:gridSpan w:val="3"/>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Sn atomic position</w:t>
            </w:r>
          </w:p>
        </w:tc>
        <w:tc>
          <w:tcPr>
            <w:tcW w:w="3458" w:type="dxa"/>
            <w:gridSpan w:val="3"/>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S atomic position</w:t>
            </w:r>
          </w:p>
        </w:tc>
        <w:tc>
          <w:tcPr>
            <w:tcW w:w="1141" w:type="dxa"/>
            <w:vMerge w:val="restart"/>
            <w:vAlign w:val="center"/>
          </w:tcPr>
          <w:tbl>
            <w:tblPr>
              <w:tblW w:w="960" w:type="dxa"/>
              <w:tblLook w:val="04A0" w:firstRow="1" w:lastRow="0" w:firstColumn="1" w:lastColumn="0" w:noHBand="0" w:noVBand="1"/>
            </w:tblPr>
            <w:tblGrid>
              <w:gridCol w:w="957"/>
            </w:tblGrid>
            <w:tr w:rsidR="00D22DFE" w:rsidRPr="005D5979" w:rsidTr="00D22DFE">
              <w:trPr>
                <w:trHeight w:val="450"/>
              </w:trPr>
              <w:tc>
                <w:tcPr>
                  <w:tcW w:w="960" w:type="dxa"/>
                  <w:vMerge w:val="restart"/>
                  <w:tcBorders>
                    <w:top w:val="nil"/>
                    <w:left w:val="nil"/>
                    <w:bottom w:val="nil"/>
                    <w:right w:val="nil"/>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θ (</w:t>
                  </w:r>
                  <w:r w:rsidRPr="005D5979">
                    <w:rPr>
                      <w:color w:val="000000"/>
                      <w:vertAlign w:val="superscript"/>
                    </w:rPr>
                    <w:t>o</w:t>
                  </w:r>
                  <w:r w:rsidRPr="005D5979">
                    <w:rPr>
                      <w:color w:val="000000"/>
                    </w:rPr>
                    <w:t>)</w:t>
                  </w:r>
                </w:p>
              </w:tc>
            </w:tr>
            <w:tr w:rsidR="00D22DFE" w:rsidRPr="005D5979" w:rsidTr="00D22DFE">
              <w:trPr>
                <w:trHeight w:val="570"/>
              </w:trPr>
              <w:tc>
                <w:tcPr>
                  <w:tcW w:w="960" w:type="dxa"/>
                  <w:vMerge/>
                  <w:tcBorders>
                    <w:top w:val="nil"/>
                    <w:left w:val="nil"/>
                    <w:bottom w:val="nil"/>
                    <w:right w:val="nil"/>
                  </w:tcBorders>
                  <w:vAlign w:val="center"/>
                  <w:hideMark/>
                </w:tcPr>
                <w:p w:rsidR="00D22DFE" w:rsidRPr="005D5979" w:rsidRDefault="00D22DFE" w:rsidP="0013455E">
                  <w:pPr>
                    <w:pStyle w:val="SMcaption"/>
                    <w:spacing w:before="120" w:line="360" w:lineRule="auto"/>
                    <w:jc w:val="center"/>
                    <w:rPr>
                      <w:rFonts w:ascii="Calibri" w:hAnsi="Calibri" w:cs="Calibri"/>
                      <w:color w:val="000000"/>
                    </w:rPr>
                  </w:pPr>
                </w:p>
              </w:tc>
            </w:tr>
          </w:tbl>
          <w:p w:rsidR="00D22DFE" w:rsidRPr="005D5979" w:rsidRDefault="00D22DFE" w:rsidP="0013455E">
            <w:pPr>
              <w:pStyle w:val="SMcaption"/>
              <w:spacing w:before="120" w:line="360" w:lineRule="auto"/>
              <w:jc w:val="center"/>
              <w:rPr>
                <w:color w:val="000000"/>
              </w:rPr>
            </w:pPr>
          </w:p>
        </w:tc>
      </w:tr>
      <w:tr w:rsidR="00D22DFE" w:rsidRPr="005D5979" w:rsidTr="00D22DFE">
        <w:trPr>
          <w:trHeight w:val="374"/>
          <w:jc w:val="center"/>
        </w:trPr>
        <w:tc>
          <w:tcPr>
            <w:tcW w:w="1285" w:type="dxa"/>
            <w:vMerge/>
            <w:vAlign w:val="center"/>
            <w:hideMark/>
          </w:tcPr>
          <w:p w:rsidR="00D22DFE" w:rsidRPr="005D5979" w:rsidRDefault="00D22DFE" w:rsidP="0013455E">
            <w:pPr>
              <w:pStyle w:val="SMcaption"/>
              <w:spacing w:before="120" w:line="360" w:lineRule="auto"/>
              <w:jc w:val="center"/>
              <w:rPr>
                <w:color w:val="000000"/>
              </w:rPr>
            </w:pPr>
          </w:p>
        </w:tc>
        <w:tc>
          <w:tcPr>
            <w:tcW w:w="1132"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w:t>
            </w:r>
          </w:p>
        </w:tc>
        <w:tc>
          <w:tcPr>
            <w:tcW w:w="1124"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Y</w:t>
            </w:r>
          </w:p>
        </w:tc>
        <w:tc>
          <w:tcPr>
            <w:tcW w:w="1210"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Z</w:t>
            </w:r>
          </w:p>
        </w:tc>
        <w:tc>
          <w:tcPr>
            <w:tcW w:w="1210"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w:t>
            </w:r>
          </w:p>
        </w:tc>
        <w:tc>
          <w:tcPr>
            <w:tcW w:w="1124"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Y</w:t>
            </w:r>
          </w:p>
        </w:tc>
        <w:tc>
          <w:tcPr>
            <w:tcW w:w="1124"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Z</w:t>
            </w:r>
          </w:p>
        </w:tc>
        <w:tc>
          <w:tcPr>
            <w:tcW w:w="1141" w:type="dxa"/>
            <w:vMerge/>
          </w:tcPr>
          <w:p w:rsidR="00D22DFE" w:rsidRPr="005D5979" w:rsidRDefault="00D22DFE" w:rsidP="0013455E">
            <w:pPr>
              <w:pStyle w:val="SMcaption"/>
              <w:spacing w:before="120" w:line="360" w:lineRule="auto"/>
              <w:jc w:val="center"/>
              <w:rPr>
                <w:color w:val="000000"/>
              </w:rPr>
            </w:pPr>
          </w:p>
        </w:tc>
      </w:tr>
      <w:tr w:rsidR="00D22DFE" w:rsidRPr="005D5979" w:rsidTr="00D22DFE">
        <w:trPr>
          <w:trHeight w:val="374"/>
          <w:jc w:val="center"/>
        </w:trPr>
        <w:tc>
          <w:tcPr>
            <w:tcW w:w="1285"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w:t>
            </w:r>
          </w:p>
        </w:tc>
        <w:tc>
          <w:tcPr>
            <w:tcW w:w="1132" w:type="dxa"/>
            <w:noWrap/>
            <w:vAlign w:val="center"/>
            <w:hideMark/>
          </w:tcPr>
          <w:p w:rsidR="00D22DFE" w:rsidRPr="005D5979" w:rsidRDefault="00D22DFE" w:rsidP="0013455E">
            <w:pPr>
              <w:pStyle w:val="SMcaption"/>
              <w:spacing w:before="120" w:line="360" w:lineRule="auto"/>
              <w:jc w:val="center"/>
            </w:pPr>
            <w:r w:rsidRPr="005D5979">
              <w:t>0.12031</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210" w:type="dxa"/>
            <w:noWrap/>
            <w:vAlign w:val="center"/>
            <w:hideMark/>
          </w:tcPr>
          <w:p w:rsidR="00D22DFE" w:rsidRPr="005D5979" w:rsidRDefault="00D22DFE" w:rsidP="0013455E">
            <w:pPr>
              <w:pStyle w:val="SMcaption"/>
              <w:spacing w:before="120" w:line="360" w:lineRule="auto"/>
              <w:jc w:val="center"/>
            </w:pPr>
            <w:r w:rsidRPr="005D5979">
              <w:t>0.11998</w:t>
            </w:r>
          </w:p>
        </w:tc>
        <w:tc>
          <w:tcPr>
            <w:tcW w:w="1210" w:type="dxa"/>
            <w:noWrap/>
            <w:vAlign w:val="center"/>
            <w:hideMark/>
          </w:tcPr>
          <w:p w:rsidR="00D22DFE" w:rsidRPr="005D5979" w:rsidRDefault="00D22DFE" w:rsidP="0013455E">
            <w:pPr>
              <w:pStyle w:val="SMcaption"/>
              <w:spacing w:before="120" w:line="360" w:lineRule="auto"/>
              <w:jc w:val="center"/>
            </w:pPr>
            <w:r w:rsidRPr="005D5979">
              <w:t>0.3528</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124" w:type="dxa"/>
            <w:noWrap/>
            <w:vAlign w:val="center"/>
            <w:hideMark/>
          </w:tcPr>
          <w:p w:rsidR="00D22DFE" w:rsidRPr="005D5979" w:rsidRDefault="00D22DFE" w:rsidP="0013455E">
            <w:pPr>
              <w:pStyle w:val="SMcaption"/>
              <w:spacing w:before="120" w:line="360" w:lineRule="auto"/>
              <w:jc w:val="center"/>
            </w:pPr>
            <w:r w:rsidRPr="005D5979">
              <w:t>0.015</w:t>
            </w:r>
          </w:p>
        </w:tc>
        <w:tc>
          <w:tcPr>
            <w:tcW w:w="1141" w:type="dxa"/>
            <w:vAlign w:val="center"/>
          </w:tcPr>
          <w:p w:rsidR="00D22DFE" w:rsidRPr="005D5979" w:rsidRDefault="00D22DFE" w:rsidP="0013455E">
            <w:pPr>
              <w:pStyle w:val="SMcaption"/>
              <w:spacing w:before="120" w:line="360" w:lineRule="auto"/>
              <w:jc w:val="center"/>
            </w:pPr>
            <w:r w:rsidRPr="005D5979">
              <w:t>9.9033</w:t>
            </w:r>
          </w:p>
        </w:tc>
      </w:tr>
      <w:tr w:rsidR="00D22DFE" w:rsidRPr="005D5979" w:rsidTr="00D22DFE">
        <w:trPr>
          <w:trHeight w:val="374"/>
          <w:jc w:val="center"/>
        </w:trPr>
        <w:tc>
          <w:tcPr>
            <w:tcW w:w="1285"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0.01</w:t>
            </w:r>
          </w:p>
        </w:tc>
        <w:tc>
          <w:tcPr>
            <w:tcW w:w="1132" w:type="dxa"/>
            <w:noWrap/>
            <w:vAlign w:val="center"/>
            <w:hideMark/>
          </w:tcPr>
          <w:p w:rsidR="00D22DFE" w:rsidRPr="005D5979" w:rsidRDefault="00D22DFE" w:rsidP="0013455E">
            <w:pPr>
              <w:pStyle w:val="SMcaption"/>
              <w:spacing w:before="120" w:line="360" w:lineRule="auto"/>
              <w:jc w:val="center"/>
            </w:pPr>
            <w:r w:rsidRPr="005D5979">
              <w:t>0.11951</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210" w:type="dxa"/>
            <w:noWrap/>
            <w:vAlign w:val="center"/>
            <w:hideMark/>
          </w:tcPr>
          <w:p w:rsidR="00D22DFE" w:rsidRPr="005D5979" w:rsidRDefault="00D22DFE" w:rsidP="0013455E">
            <w:pPr>
              <w:pStyle w:val="SMcaption"/>
              <w:spacing w:before="120" w:line="360" w:lineRule="auto"/>
              <w:jc w:val="center"/>
            </w:pPr>
            <w:r w:rsidRPr="005D5979">
              <w:t>0.11911</w:t>
            </w:r>
          </w:p>
        </w:tc>
        <w:tc>
          <w:tcPr>
            <w:tcW w:w="1210" w:type="dxa"/>
            <w:noWrap/>
            <w:vAlign w:val="center"/>
            <w:hideMark/>
          </w:tcPr>
          <w:p w:rsidR="00D22DFE" w:rsidRPr="005D5979" w:rsidRDefault="00D22DFE" w:rsidP="0013455E">
            <w:pPr>
              <w:pStyle w:val="SMcaption"/>
              <w:spacing w:before="120" w:line="360" w:lineRule="auto"/>
              <w:jc w:val="center"/>
            </w:pPr>
            <w:r w:rsidRPr="005D5979">
              <w:t>0.35218</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124" w:type="dxa"/>
            <w:noWrap/>
            <w:vAlign w:val="center"/>
            <w:hideMark/>
          </w:tcPr>
          <w:p w:rsidR="00D22DFE" w:rsidRPr="005D5979" w:rsidRDefault="00D22DFE" w:rsidP="0013455E">
            <w:pPr>
              <w:pStyle w:val="SMcaption"/>
              <w:spacing w:before="120" w:line="360" w:lineRule="auto"/>
              <w:jc w:val="center"/>
            </w:pPr>
            <w:r w:rsidRPr="005D5979">
              <w:t>0.0163</w:t>
            </w:r>
          </w:p>
        </w:tc>
        <w:tc>
          <w:tcPr>
            <w:tcW w:w="1141" w:type="dxa"/>
            <w:vAlign w:val="center"/>
          </w:tcPr>
          <w:p w:rsidR="00D22DFE" w:rsidRPr="005D5979" w:rsidRDefault="00D22DFE" w:rsidP="0013455E">
            <w:pPr>
              <w:pStyle w:val="SMcaption"/>
              <w:spacing w:before="120" w:line="360" w:lineRule="auto"/>
              <w:jc w:val="center"/>
            </w:pPr>
            <w:r w:rsidRPr="005D5979">
              <w:t>9.6977</w:t>
            </w:r>
          </w:p>
        </w:tc>
      </w:tr>
      <w:tr w:rsidR="00D22DFE" w:rsidRPr="005D5979" w:rsidTr="00D22DFE">
        <w:trPr>
          <w:trHeight w:val="374"/>
          <w:jc w:val="center"/>
        </w:trPr>
        <w:tc>
          <w:tcPr>
            <w:tcW w:w="1285"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0.02</w:t>
            </w:r>
          </w:p>
        </w:tc>
        <w:tc>
          <w:tcPr>
            <w:tcW w:w="1132" w:type="dxa"/>
            <w:noWrap/>
            <w:vAlign w:val="center"/>
            <w:hideMark/>
          </w:tcPr>
          <w:p w:rsidR="00D22DFE" w:rsidRPr="005D5979" w:rsidRDefault="00D22DFE" w:rsidP="0013455E">
            <w:pPr>
              <w:pStyle w:val="SMcaption"/>
              <w:spacing w:before="120" w:line="360" w:lineRule="auto"/>
              <w:jc w:val="center"/>
            </w:pPr>
            <w:r w:rsidRPr="005D5979">
              <w:t>0.1193</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210" w:type="dxa"/>
            <w:noWrap/>
            <w:vAlign w:val="center"/>
            <w:hideMark/>
          </w:tcPr>
          <w:p w:rsidR="00D22DFE" w:rsidRPr="005D5979" w:rsidRDefault="00D22DFE" w:rsidP="0013455E">
            <w:pPr>
              <w:pStyle w:val="SMcaption"/>
              <w:spacing w:before="120" w:line="360" w:lineRule="auto"/>
              <w:jc w:val="center"/>
            </w:pPr>
            <w:r w:rsidRPr="005D5979">
              <w:t>0.11783</w:t>
            </w:r>
          </w:p>
        </w:tc>
        <w:tc>
          <w:tcPr>
            <w:tcW w:w="1210" w:type="dxa"/>
            <w:noWrap/>
            <w:vAlign w:val="center"/>
            <w:hideMark/>
          </w:tcPr>
          <w:p w:rsidR="00D22DFE" w:rsidRPr="005D5979" w:rsidRDefault="00D22DFE" w:rsidP="0013455E">
            <w:pPr>
              <w:pStyle w:val="SMcaption"/>
              <w:spacing w:before="120" w:line="360" w:lineRule="auto"/>
              <w:jc w:val="center"/>
            </w:pPr>
            <w:r w:rsidRPr="005D5979">
              <w:t>0.35293</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124" w:type="dxa"/>
            <w:noWrap/>
            <w:vAlign w:val="center"/>
            <w:hideMark/>
          </w:tcPr>
          <w:p w:rsidR="00D22DFE" w:rsidRPr="005D5979" w:rsidRDefault="00D22DFE" w:rsidP="0013455E">
            <w:pPr>
              <w:pStyle w:val="SMcaption"/>
              <w:spacing w:before="120" w:line="360" w:lineRule="auto"/>
              <w:jc w:val="center"/>
            </w:pPr>
            <w:r w:rsidRPr="005D5979">
              <w:t>0.0209</w:t>
            </w:r>
          </w:p>
        </w:tc>
        <w:tc>
          <w:tcPr>
            <w:tcW w:w="1141" w:type="dxa"/>
            <w:vAlign w:val="center"/>
          </w:tcPr>
          <w:p w:rsidR="00D22DFE" w:rsidRPr="005D5979" w:rsidRDefault="00D22DFE" w:rsidP="0013455E">
            <w:pPr>
              <w:pStyle w:val="SMcaption"/>
              <w:spacing w:before="120" w:line="360" w:lineRule="auto"/>
              <w:jc w:val="center"/>
            </w:pPr>
            <w:r w:rsidRPr="005D5979">
              <w:t>9.1155</w:t>
            </w:r>
          </w:p>
        </w:tc>
      </w:tr>
      <w:tr w:rsidR="00D22DFE" w:rsidRPr="005D5979" w:rsidTr="00D22DFE">
        <w:trPr>
          <w:trHeight w:val="374"/>
          <w:jc w:val="center"/>
        </w:trPr>
        <w:tc>
          <w:tcPr>
            <w:tcW w:w="1285"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0.03</w:t>
            </w:r>
          </w:p>
        </w:tc>
        <w:tc>
          <w:tcPr>
            <w:tcW w:w="1132" w:type="dxa"/>
            <w:noWrap/>
            <w:vAlign w:val="center"/>
            <w:hideMark/>
          </w:tcPr>
          <w:p w:rsidR="00D22DFE" w:rsidRPr="005D5979" w:rsidRDefault="00D22DFE" w:rsidP="0013455E">
            <w:pPr>
              <w:pStyle w:val="SMcaption"/>
              <w:spacing w:before="120" w:line="360" w:lineRule="auto"/>
              <w:jc w:val="center"/>
            </w:pPr>
            <w:r w:rsidRPr="005D5979">
              <w:t>0.11902</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210" w:type="dxa"/>
            <w:noWrap/>
            <w:vAlign w:val="center"/>
            <w:hideMark/>
          </w:tcPr>
          <w:p w:rsidR="00D22DFE" w:rsidRPr="005D5979" w:rsidRDefault="00D22DFE" w:rsidP="0013455E">
            <w:pPr>
              <w:pStyle w:val="SMcaption"/>
              <w:spacing w:before="120" w:line="360" w:lineRule="auto"/>
              <w:jc w:val="center"/>
            </w:pPr>
            <w:r w:rsidRPr="005D5979">
              <w:t>0.11784</w:t>
            </w:r>
          </w:p>
        </w:tc>
        <w:tc>
          <w:tcPr>
            <w:tcW w:w="1210" w:type="dxa"/>
            <w:noWrap/>
            <w:vAlign w:val="center"/>
            <w:hideMark/>
          </w:tcPr>
          <w:p w:rsidR="00D22DFE" w:rsidRPr="005D5979" w:rsidRDefault="00D22DFE" w:rsidP="0013455E">
            <w:pPr>
              <w:pStyle w:val="SMcaption"/>
              <w:spacing w:before="120" w:line="360" w:lineRule="auto"/>
              <w:jc w:val="center"/>
            </w:pPr>
            <w:r w:rsidRPr="005D5979">
              <w:t>0.3535</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124" w:type="dxa"/>
            <w:noWrap/>
            <w:vAlign w:val="center"/>
            <w:hideMark/>
          </w:tcPr>
          <w:p w:rsidR="00D22DFE" w:rsidRPr="005D5979" w:rsidRDefault="00D22DFE" w:rsidP="0013455E">
            <w:pPr>
              <w:pStyle w:val="SMcaption"/>
              <w:spacing w:before="120" w:line="360" w:lineRule="auto"/>
              <w:jc w:val="center"/>
            </w:pPr>
            <w:r w:rsidRPr="005D5979">
              <w:t>0.0232</w:t>
            </w:r>
          </w:p>
        </w:tc>
        <w:tc>
          <w:tcPr>
            <w:tcW w:w="1141" w:type="dxa"/>
            <w:vAlign w:val="center"/>
          </w:tcPr>
          <w:p w:rsidR="00D22DFE" w:rsidRPr="005D5979" w:rsidRDefault="00D22DFE" w:rsidP="0013455E">
            <w:pPr>
              <w:pStyle w:val="SMcaption"/>
              <w:spacing w:before="120" w:line="360" w:lineRule="auto"/>
              <w:jc w:val="center"/>
            </w:pPr>
            <w:r w:rsidRPr="005D5979">
              <w:t>8.8708</w:t>
            </w:r>
          </w:p>
        </w:tc>
      </w:tr>
      <w:tr w:rsidR="00D22DFE" w:rsidRPr="005D5979" w:rsidTr="00D22DFE">
        <w:trPr>
          <w:trHeight w:val="323"/>
          <w:jc w:val="center"/>
        </w:trPr>
        <w:tc>
          <w:tcPr>
            <w:tcW w:w="1285" w:type="dxa"/>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x = 0.04</w:t>
            </w:r>
          </w:p>
        </w:tc>
        <w:tc>
          <w:tcPr>
            <w:tcW w:w="1132" w:type="dxa"/>
            <w:noWrap/>
            <w:vAlign w:val="center"/>
            <w:hideMark/>
          </w:tcPr>
          <w:p w:rsidR="00D22DFE" w:rsidRPr="005D5979" w:rsidRDefault="00D22DFE" w:rsidP="0013455E">
            <w:pPr>
              <w:pStyle w:val="SMcaption"/>
              <w:spacing w:before="120" w:line="360" w:lineRule="auto"/>
              <w:jc w:val="center"/>
            </w:pPr>
            <w:r w:rsidRPr="005D5979">
              <w:t>0.11916</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210" w:type="dxa"/>
            <w:noWrap/>
            <w:vAlign w:val="center"/>
            <w:hideMark/>
          </w:tcPr>
          <w:p w:rsidR="00D22DFE" w:rsidRPr="005D5979" w:rsidRDefault="00D22DFE" w:rsidP="0013455E">
            <w:pPr>
              <w:pStyle w:val="SMcaption"/>
              <w:spacing w:before="120" w:line="360" w:lineRule="auto"/>
              <w:jc w:val="center"/>
            </w:pPr>
            <w:r w:rsidRPr="005D5979">
              <w:t>0.11637</w:t>
            </w:r>
          </w:p>
        </w:tc>
        <w:tc>
          <w:tcPr>
            <w:tcW w:w="1210" w:type="dxa"/>
            <w:noWrap/>
            <w:vAlign w:val="center"/>
            <w:hideMark/>
          </w:tcPr>
          <w:p w:rsidR="00D22DFE" w:rsidRPr="005D5979" w:rsidRDefault="00D22DFE" w:rsidP="0013455E">
            <w:pPr>
              <w:pStyle w:val="SMcaption"/>
              <w:spacing w:before="120" w:line="360" w:lineRule="auto"/>
              <w:jc w:val="center"/>
            </w:pPr>
            <w:r w:rsidRPr="005D5979">
              <w:t>0.353</w:t>
            </w:r>
          </w:p>
        </w:tc>
        <w:tc>
          <w:tcPr>
            <w:tcW w:w="1124" w:type="dxa"/>
            <w:noWrap/>
            <w:vAlign w:val="center"/>
            <w:hideMark/>
          </w:tcPr>
          <w:p w:rsidR="00D22DFE" w:rsidRPr="005D5979" w:rsidRDefault="00D22DFE" w:rsidP="0013455E">
            <w:pPr>
              <w:pStyle w:val="SMcaption"/>
              <w:spacing w:before="120" w:line="360" w:lineRule="auto"/>
              <w:jc w:val="center"/>
            </w:pPr>
            <w:r w:rsidRPr="005D5979">
              <w:t>0.25</w:t>
            </w:r>
          </w:p>
        </w:tc>
        <w:tc>
          <w:tcPr>
            <w:tcW w:w="1124" w:type="dxa"/>
            <w:noWrap/>
            <w:vAlign w:val="center"/>
            <w:hideMark/>
          </w:tcPr>
          <w:p w:rsidR="00D22DFE" w:rsidRPr="005D5979" w:rsidRDefault="00D22DFE" w:rsidP="0013455E">
            <w:pPr>
              <w:pStyle w:val="SMcaption"/>
              <w:spacing w:before="120" w:line="360" w:lineRule="auto"/>
              <w:jc w:val="center"/>
            </w:pPr>
            <w:r w:rsidRPr="005D5979">
              <w:t>0.0245</w:t>
            </w:r>
          </w:p>
        </w:tc>
        <w:tc>
          <w:tcPr>
            <w:tcW w:w="1141" w:type="dxa"/>
            <w:vAlign w:val="center"/>
          </w:tcPr>
          <w:p w:rsidR="00D22DFE" w:rsidRPr="005D5979" w:rsidRDefault="00D22DFE" w:rsidP="0013455E">
            <w:pPr>
              <w:pStyle w:val="SMcaption"/>
              <w:spacing w:before="120" w:line="360" w:lineRule="auto"/>
              <w:jc w:val="center"/>
            </w:pPr>
            <w:r w:rsidRPr="005D5979">
              <w:t>8.6394</w:t>
            </w:r>
          </w:p>
        </w:tc>
      </w:tr>
    </w:tbl>
    <w:p w:rsidR="00D22DFE" w:rsidRDefault="00D22DFE"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D22DFE" w:rsidRPr="00F7383A" w:rsidRDefault="00F7383A" w:rsidP="00F7383A">
      <w:pPr>
        <w:pStyle w:val="SMcaption"/>
        <w:spacing w:before="120" w:line="360" w:lineRule="auto"/>
        <w:jc w:val="both"/>
        <w:rPr>
          <w:b/>
          <w:szCs w:val="24"/>
        </w:rPr>
      </w:pPr>
      <w:r>
        <w:rPr>
          <w:b/>
          <w:szCs w:val="24"/>
        </w:rPr>
        <w:t>Supplementary Table 4 |</w:t>
      </w:r>
      <w:r w:rsidRPr="005D5979">
        <w:rPr>
          <w:szCs w:val="24"/>
        </w:rPr>
        <w:t xml:space="preserve"> </w:t>
      </w:r>
      <w:r w:rsidR="00D22DFE" w:rsidRPr="00257717">
        <w:rPr>
          <w:szCs w:val="24"/>
        </w:rPr>
        <w:t>Fitted structural parameters from EXAFS analysis of the first coordination shells around the absorbing atom. The table lists the scattering path, coordination number (N), effec</w:t>
      </w:r>
      <w:r w:rsidR="00D22DFE">
        <w:rPr>
          <w:szCs w:val="24"/>
        </w:rPr>
        <w:t>tive half-path length (R</w:t>
      </w:r>
      <w:r w:rsidR="00D22DFE" w:rsidRPr="00912F38">
        <w:rPr>
          <w:vertAlign w:val="subscript"/>
        </w:rPr>
        <w:t>eff</w:t>
      </w:r>
      <w:r w:rsidR="00D22DFE" w:rsidRPr="00257717">
        <w:rPr>
          <w:szCs w:val="24"/>
        </w:rPr>
        <w:t>), fitted bond distance (R)</w:t>
      </w:r>
      <w:r w:rsidR="00D22DFE">
        <w:rPr>
          <w:szCs w:val="24"/>
        </w:rPr>
        <w:t>, and Debye–Waller factor (σ²).</w:t>
      </w:r>
    </w:p>
    <w:tbl>
      <w:tblPr>
        <w:tblStyle w:val="TableGrid"/>
        <w:tblW w:w="0" w:type="auto"/>
        <w:jc w:val="center"/>
        <w:tblLook w:val="04A0" w:firstRow="1" w:lastRow="0" w:firstColumn="1" w:lastColumn="0" w:noHBand="0" w:noVBand="1"/>
      </w:tblPr>
      <w:tblGrid>
        <w:gridCol w:w="1705"/>
        <w:gridCol w:w="895"/>
        <w:gridCol w:w="900"/>
        <w:gridCol w:w="810"/>
        <w:gridCol w:w="1321"/>
        <w:gridCol w:w="1289"/>
        <w:gridCol w:w="1530"/>
      </w:tblGrid>
      <w:tr w:rsidR="00D22DFE" w:rsidRPr="00552AC2" w:rsidTr="00D22DFE">
        <w:trPr>
          <w:trHeight w:val="576"/>
          <w:jc w:val="center"/>
        </w:trPr>
        <w:tc>
          <w:tcPr>
            <w:tcW w:w="1705" w:type="dxa"/>
            <w:vAlign w:val="center"/>
          </w:tcPr>
          <w:p w:rsidR="00D22DFE" w:rsidRPr="00786F42" w:rsidRDefault="00D22DFE" w:rsidP="0013455E">
            <w:pPr>
              <w:pStyle w:val="SMcaption"/>
              <w:spacing w:before="120" w:line="360" w:lineRule="auto"/>
              <w:jc w:val="center"/>
            </w:pPr>
            <w:r w:rsidRPr="00786F42">
              <w:t>Sample, edge</w:t>
            </w:r>
          </w:p>
        </w:tc>
        <w:tc>
          <w:tcPr>
            <w:tcW w:w="895" w:type="dxa"/>
            <w:vAlign w:val="center"/>
          </w:tcPr>
          <w:p w:rsidR="00D22DFE" w:rsidRPr="00786F42" w:rsidRDefault="00D22DFE" w:rsidP="0013455E">
            <w:pPr>
              <w:pStyle w:val="SMcaption"/>
              <w:spacing w:before="120" w:line="360" w:lineRule="auto"/>
              <w:jc w:val="center"/>
            </w:pPr>
            <w:r w:rsidRPr="00786F42">
              <w:t>Shell</w:t>
            </w:r>
          </w:p>
        </w:tc>
        <w:tc>
          <w:tcPr>
            <w:tcW w:w="900" w:type="dxa"/>
            <w:vAlign w:val="center"/>
          </w:tcPr>
          <w:p w:rsidR="00D22DFE" w:rsidRPr="00786F42" w:rsidRDefault="00D22DFE" w:rsidP="0013455E">
            <w:pPr>
              <w:pStyle w:val="SMcaption"/>
              <w:spacing w:before="120" w:line="360" w:lineRule="auto"/>
              <w:jc w:val="center"/>
            </w:pPr>
            <w:r w:rsidRPr="00786F42">
              <w:t>Path</w:t>
            </w:r>
          </w:p>
        </w:tc>
        <w:tc>
          <w:tcPr>
            <w:tcW w:w="810" w:type="dxa"/>
            <w:vAlign w:val="center"/>
          </w:tcPr>
          <w:p w:rsidR="00D22DFE" w:rsidRPr="00786F42" w:rsidRDefault="00D22DFE" w:rsidP="0013455E">
            <w:pPr>
              <w:pStyle w:val="SMcaption"/>
              <w:spacing w:before="120" w:line="360" w:lineRule="auto"/>
              <w:jc w:val="center"/>
            </w:pPr>
            <w:r w:rsidRPr="00786F42">
              <w:t>N</w:t>
            </w:r>
          </w:p>
        </w:tc>
        <w:tc>
          <w:tcPr>
            <w:tcW w:w="1321" w:type="dxa"/>
            <w:vAlign w:val="center"/>
          </w:tcPr>
          <w:p w:rsidR="00D22DFE" w:rsidRPr="00786F42" w:rsidRDefault="00D22DFE" w:rsidP="0013455E">
            <w:pPr>
              <w:pStyle w:val="SMcaption"/>
              <w:spacing w:before="120" w:line="360" w:lineRule="auto"/>
              <w:jc w:val="center"/>
            </w:pPr>
            <w:r w:rsidRPr="00786F42">
              <w:t>R</w:t>
            </w:r>
            <w:r w:rsidRPr="00A076AB">
              <w:rPr>
                <w:vertAlign w:val="subscript"/>
              </w:rPr>
              <w:t>eff</w:t>
            </w:r>
            <w:r w:rsidRPr="00786F42">
              <w:t xml:space="preserve"> (Å)</w:t>
            </w:r>
          </w:p>
        </w:tc>
        <w:tc>
          <w:tcPr>
            <w:tcW w:w="1289" w:type="dxa"/>
            <w:vAlign w:val="center"/>
          </w:tcPr>
          <w:p w:rsidR="00D22DFE" w:rsidRPr="00786F42" w:rsidRDefault="00D22DFE" w:rsidP="0013455E">
            <w:pPr>
              <w:pStyle w:val="SMcaption"/>
              <w:spacing w:before="120" w:line="360" w:lineRule="auto"/>
              <w:jc w:val="center"/>
            </w:pPr>
            <w:r w:rsidRPr="00786F42">
              <w:t>R (Å)</w:t>
            </w:r>
          </w:p>
        </w:tc>
        <w:tc>
          <w:tcPr>
            <w:tcW w:w="1530" w:type="dxa"/>
            <w:vAlign w:val="center"/>
          </w:tcPr>
          <w:p w:rsidR="00D22DFE" w:rsidRPr="00786F42" w:rsidRDefault="00D22DFE" w:rsidP="0013455E">
            <w:pPr>
              <w:pStyle w:val="SMcaption"/>
              <w:spacing w:before="120" w:line="360" w:lineRule="auto"/>
              <w:jc w:val="center"/>
            </w:pPr>
            <w:r w:rsidRPr="00786F42">
              <w:t>σ² (Å²)</w:t>
            </w:r>
          </w:p>
        </w:tc>
      </w:tr>
      <w:tr w:rsidR="00D22DFE" w:rsidRPr="00552AC2" w:rsidTr="00D22DFE">
        <w:trPr>
          <w:trHeight w:val="360"/>
          <w:jc w:val="center"/>
        </w:trPr>
        <w:tc>
          <w:tcPr>
            <w:tcW w:w="1705" w:type="dxa"/>
            <w:vMerge w:val="restart"/>
            <w:vAlign w:val="center"/>
          </w:tcPr>
          <w:p w:rsidR="00D22DFE" w:rsidRPr="00786F42" w:rsidRDefault="00D22DFE" w:rsidP="0013455E">
            <w:pPr>
              <w:pStyle w:val="SMcaption"/>
              <w:spacing w:before="120" w:line="360" w:lineRule="auto"/>
              <w:jc w:val="center"/>
            </w:pPr>
            <w:r w:rsidRPr="00786F42">
              <w:rPr>
                <w:i/>
              </w:rPr>
              <w:t>x</w:t>
            </w:r>
            <w:r w:rsidRPr="00786F42">
              <w:t xml:space="preserve"> = 0,</w:t>
            </w:r>
          </w:p>
          <w:p w:rsidR="00D22DFE" w:rsidRPr="00786F42" w:rsidRDefault="00D22DFE" w:rsidP="0013455E">
            <w:pPr>
              <w:pStyle w:val="SMcaption"/>
              <w:spacing w:before="120" w:line="360" w:lineRule="auto"/>
              <w:jc w:val="center"/>
            </w:pPr>
            <w:r w:rsidRPr="00786F42">
              <w:t>Sn K-edge</w:t>
            </w:r>
          </w:p>
        </w:tc>
        <w:tc>
          <w:tcPr>
            <w:tcW w:w="895" w:type="dxa"/>
            <w:vAlign w:val="center"/>
          </w:tcPr>
          <w:p w:rsidR="00D22DFE" w:rsidRPr="00786F42" w:rsidRDefault="00D22DFE" w:rsidP="0013455E">
            <w:pPr>
              <w:pStyle w:val="SMcaption"/>
              <w:spacing w:before="120" w:line="360" w:lineRule="auto"/>
              <w:jc w:val="center"/>
            </w:pPr>
            <w:r w:rsidRPr="00786F42">
              <w:t>1</w:t>
            </w:r>
          </w:p>
        </w:tc>
        <w:tc>
          <w:tcPr>
            <w:tcW w:w="900" w:type="dxa"/>
            <w:vAlign w:val="center"/>
          </w:tcPr>
          <w:p w:rsidR="00D22DFE" w:rsidRPr="00786F42" w:rsidRDefault="00D22DFE" w:rsidP="0013455E">
            <w:pPr>
              <w:pStyle w:val="SMcaption"/>
              <w:spacing w:before="120" w:line="360" w:lineRule="auto"/>
              <w:jc w:val="center"/>
            </w:pPr>
            <w:r w:rsidRPr="00786F42">
              <w:t>S1</w:t>
            </w:r>
          </w:p>
        </w:tc>
        <w:tc>
          <w:tcPr>
            <w:tcW w:w="810" w:type="dxa"/>
            <w:vAlign w:val="center"/>
          </w:tcPr>
          <w:p w:rsidR="00D22DFE" w:rsidRPr="00786F42" w:rsidRDefault="00D22DFE" w:rsidP="0013455E">
            <w:pPr>
              <w:pStyle w:val="SMcaption"/>
              <w:spacing w:before="120" w:line="360" w:lineRule="auto"/>
              <w:jc w:val="center"/>
            </w:pPr>
            <w:r w:rsidRPr="00786F42">
              <w:t>1</w:t>
            </w:r>
          </w:p>
        </w:tc>
        <w:tc>
          <w:tcPr>
            <w:tcW w:w="1321" w:type="dxa"/>
            <w:vAlign w:val="center"/>
          </w:tcPr>
          <w:p w:rsidR="00D22DFE" w:rsidRPr="00786F42" w:rsidRDefault="00D22DFE" w:rsidP="0013455E">
            <w:pPr>
              <w:pStyle w:val="SMcaption"/>
              <w:spacing w:before="120" w:line="360" w:lineRule="auto"/>
              <w:jc w:val="center"/>
            </w:pPr>
            <w:r w:rsidRPr="00786F42">
              <w:t>2.627</w:t>
            </w:r>
          </w:p>
        </w:tc>
        <w:tc>
          <w:tcPr>
            <w:tcW w:w="1289" w:type="dxa"/>
            <w:vAlign w:val="center"/>
          </w:tcPr>
          <w:p w:rsidR="00D22DFE" w:rsidRPr="00786F42" w:rsidRDefault="00D22DFE" w:rsidP="0013455E">
            <w:pPr>
              <w:pStyle w:val="SMcaption"/>
              <w:spacing w:before="120" w:line="360" w:lineRule="auto"/>
              <w:jc w:val="center"/>
            </w:pPr>
            <w:r w:rsidRPr="00786F42">
              <w:t>2.610</w:t>
            </w:r>
          </w:p>
        </w:tc>
        <w:tc>
          <w:tcPr>
            <w:tcW w:w="1530" w:type="dxa"/>
            <w:vAlign w:val="center"/>
          </w:tcPr>
          <w:p w:rsidR="00D22DFE" w:rsidRPr="00786F42" w:rsidRDefault="00D22DFE" w:rsidP="0013455E">
            <w:pPr>
              <w:pStyle w:val="SMcaption"/>
              <w:spacing w:before="120" w:line="360" w:lineRule="auto"/>
              <w:jc w:val="center"/>
            </w:pPr>
            <w:r w:rsidRPr="00786F42">
              <w:t>4.66×10⁻³</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786F42" w:rsidRDefault="00D22DFE" w:rsidP="0013455E">
            <w:pPr>
              <w:pStyle w:val="SMcaption"/>
              <w:spacing w:before="120" w:line="360" w:lineRule="auto"/>
              <w:jc w:val="center"/>
            </w:pPr>
            <w:r w:rsidRPr="00786F42">
              <w:t>2</w:t>
            </w:r>
          </w:p>
        </w:tc>
        <w:tc>
          <w:tcPr>
            <w:tcW w:w="900" w:type="dxa"/>
            <w:vAlign w:val="center"/>
          </w:tcPr>
          <w:p w:rsidR="00D22DFE" w:rsidRPr="00786F42" w:rsidRDefault="00D22DFE" w:rsidP="0013455E">
            <w:pPr>
              <w:pStyle w:val="SMcaption"/>
              <w:spacing w:before="120" w:line="360" w:lineRule="auto"/>
              <w:jc w:val="center"/>
            </w:pPr>
            <w:r w:rsidRPr="00786F42">
              <w:t>S2</w:t>
            </w:r>
          </w:p>
        </w:tc>
        <w:tc>
          <w:tcPr>
            <w:tcW w:w="810" w:type="dxa"/>
            <w:vAlign w:val="center"/>
          </w:tcPr>
          <w:p w:rsidR="00D22DFE" w:rsidRPr="00786F42" w:rsidRDefault="00D22DFE" w:rsidP="0013455E">
            <w:pPr>
              <w:pStyle w:val="SMcaption"/>
              <w:spacing w:before="120" w:line="360" w:lineRule="auto"/>
              <w:jc w:val="center"/>
            </w:pPr>
            <w:r w:rsidRPr="00786F42">
              <w:t>2</w:t>
            </w:r>
          </w:p>
        </w:tc>
        <w:tc>
          <w:tcPr>
            <w:tcW w:w="1321" w:type="dxa"/>
            <w:vAlign w:val="center"/>
          </w:tcPr>
          <w:p w:rsidR="00D22DFE" w:rsidRPr="00786F42" w:rsidRDefault="00D22DFE" w:rsidP="0013455E">
            <w:pPr>
              <w:pStyle w:val="SMcaption"/>
              <w:spacing w:before="120" w:line="360" w:lineRule="auto"/>
              <w:jc w:val="center"/>
            </w:pPr>
            <w:r w:rsidRPr="00786F42">
              <w:t>2.665</w:t>
            </w:r>
          </w:p>
        </w:tc>
        <w:tc>
          <w:tcPr>
            <w:tcW w:w="1289" w:type="dxa"/>
            <w:vAlign w:val="center"/>
          </w:tcPr>
          <w:p w:rsidR="00D22DFE" w:rsidRPr="00786F42" w:rsidRDefault="00D22DFE" w:rsidP="0013455E">
            <w:pPr>
              <w:pStyle w:val="SMcaption"/>
              <w:spacing w:before="120" w:line="360" w:lineRule="auto"/>
              <w:jc w:val="center"/>
            </w:pPr>
            <w:r w:rsidRPr="00786F42">
              <w:t>2.648</w:t>
            </w:r>
          </w:p>
        </w:tc>
        <w:tc>
          <w:tcPr>
            <w:tcW w:w="1530" w:type="dxa"/>
            <w:vAlign w:val="center"/>
          </w:tcPr>
          <w:p w:rsidR="00D22DFE" w:rsidRPr="00786F42" w:rsidRDefault="00D22DFE" w:rsidP="0013455E">
            <w:pPr>
              <w:pStyle w:val="SMcaption"/>
              <w:spacing w:before="120" w:line="360" w:lineRule="auto"/>
              <w:jc w:val="center"/>
            </w:pPr>
            <w:r w:rsidRPr="00786F42">
              <w:t>4.66×10⁻³</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786F42" w:rsidRDefault="00D22DFE" w:rsidP="0013455E">
            <w:pPr>
              <w:pStyle w:val="SMcaption"/>
              <w:spacing w:before="120" w:line="360" w:lineRule="auto"/>
              <w:jc w:val="center"/>
            </w:pPr>
            <w:r w:rsidRPr="00786F42">
              <w:t>3</w:t>
            </w:r>
          </w:p>
        </w:tc>
        <w:tc>
          <w:tcPr>
            <w:tcW w:w="900" w:type="dxa"/>
            <w:vAlign w:val="center"/>
          </w:tcPr>
          <w:p w:rsidR="00D22DFE" w:rsidRPr="00786F42" w:rsidRDefault="00D22DFE" w:rsidP="0013455E">
            <w:pPr>
              <w:pStyle w:val="SMcaption"/>
              <w:spacing w:before="120" w:line="360" w:lineRule="auto"/>
              <w:jc w:val="center"/>
            </w:pPr>
            <w:r w:rsidRPr="00786F42">
              <w:t>S3</w:t>
            </w:r>
          </w:p>
        </w:tc>
        <w:tc>
          <w:tcPr>
            <w:tcW w:w="810" w:type="dxa"/>
            <w:vAlign w:val="center"/>
          </w:tcPr>
          <w:p w:rsidR="00D22DFE" w:rsidRPr="00786F42" w:rsidRDefault="00D22DFE" w:rsidP="0013455E">
            <w:pPr>
              <w:pStyle w:val="SMcaption"/>
              <w:spacing w:before="120" w:line="360" w:lineRule="auto"/>
              <w:jc w:val="center"/>
            </w:pPr>
            <w:r w:rsidRPr="00786F42">
              <w:t>2</w:t>
            </w:r>
          </w:p>
        </w:tc>
        <w:tc>
          <w:tcPr>
            <w:tcW w:w="1321" w:type="dxa"/>
            <w:vAlign w:val="center"/>
          </w:tcPr>
          <w:p w:rsidR="00D22DFE" w:rsidRPr="00786F42" w:rsidRDefault="00D22DFE" w:rsidP="0013455E">
            <w:pPr>
              <w:pStyle w:val="SMcaption"/>
              <w:spacing w:before="120" w:line="360" w:lineRule="auto"/>
              <w:jc w:val="center"/>
            </w:pPr>
            <w:r w:rsidRPr="00786F42">
              <w:t>3.291</w:t>
            </w:r>
          </w:p>
        </w:tc>
        <w:tc>
          <w:tcPr>
            <w:tcW w:w="1289" w:type="dxa"/>
            <w:vAlign w:val="center"/>
          </w:tcPr>
          <w:p w:rsidR="00D22DFE" w:rsidRPr="00786F42" w:rsidRDefault="00D22DFE" w:rsidP="0013455E">
            <w:pPr>
              <w:pStyle w:val="SMcaption"/>
              <w:spacing w:before="120" w:line="360" w:lineRule="auto"/>
              <w:jc w:val="center"/>
            </w:pPr>
            <w:r w:rsidRPr="00786F42">
              <w:t>3.269</w:t>
            </w:r>
          </w:p>
        </w:tc>
        <w:tc>
          <w:tcPr>
            <w:tcW w:w="1530" w:type="dxa"/>
            <w:vAlign w:val="center"/>
          </w:tcPr>
          <w:p w:rsidR="00D22DFE" w:rsidRPr="00786F42" w:rsidRDefault="00D22DFE" w:rsidP="0013455E">
            <w:pPr>
              <w:pStyle w:val="SMcaption"/>
              <w:spacing w:before="120" w:line="360" w:lineRule="auto"/>
              <w:jc w:val="center"/>
            </w:pPr>
            <w:r w:rsidRPr="00786F42">
              <w:t>1.76×10⁻²</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786F42" w:rsidRDefault="00D22DFE" w:rsidP="0013455E">
            <w:pPr>
              <w:pStyle w:val="SMcaption"/>
              <w:spacing w:before="120" w:line="360" w:lineRule="auto"/>
              <w:jc w:val="center"/>
            </w:pPr>
            <w:r w:rsidRPr="00786F42">
              <w:t>4</w:t>
            </w:r>
          </w:p>
        </w:tc>
        <w:tc>
          <w:tcPr>
            <w:tcW w:w="900" w:type="dxa"/>
            <w:vAlign w:val="center"/>
          </w:tcPr>
          <w:p w:rsidR="00D22DFE" w:rsidRPr="00786F42" w:rsidRDefault="00D22DFE" w:rsidP="0013455E">
            <w:pPr>
              <w:pStyle w:val="SMcaption"/>
              <w:spacing w:before="120" w:line="360" w:lineRule="auto"/>
              <w:jc w:val="center"/>
            </w:pPr>
            <w:r w:rsidRPr="00786F42">
              <w:t>S4</w:t>
            </w:r>
          </w:p>
        </w:tc>
        <w:tc>
          <w:tcPr>
            <w:tcW w:w="810" w:type="dxa"/>
            <w:vAlign w:val="center"/>
          </w:tcPr>
          <w:p w:rsidR="00D22DFE" w:rsidRPr="00786F42" w:rsidRDefault="00D22DFE" w:rsidP="0013455E">
            <w:pPr>
              <w:pStyle w:val="SMcaption"/>
              <w:spacing w:before="120" w:line="360" w:lineRule="auto"/>
              <w:jc w:val="center"/>
            </w:pPr>
            <w:r w:rsidRPr="00786F42">
              <w:t>1</w:t>
            </w:r>
          </w:p>
        </w:tc>
        <w:tc>
          <w:tcPr>
            <w:tcW w:w="1321" w:type="dxa"/>
            <w:vAlign w:val="center"/>
          </w:tcPr>
          <w:p w:rsidR="00D22DFE" w:rsidRPr="00786F42" w:rsidRDefault="00D22DFE" w:rsidP="0013455E">
            <w:pPr>
              <w:pStyle w:val="SMcaption"/>
              <w:spacing w:before="120" w:line="360" w:lineRule="auto"/>
              <w:jc w:val="center"/>
            </w:pPr>
            <w:r w:rsidRPr="00786F42">
              <w:t>3.388</w:t>
            </w:r>
          </w:p>
        </w:tc>
        <w:tc>
          <w:tcPr>
            <w:tcW w:w="1289" w:type="dxa"/>
            <w:vAlign w:val="center"/>
          </w:tcPr>
          <w:p w:rsidR="00D22DFE" w:rsidRPr="00786F42" w:rsidRDefault="00D22DFE" w:rsidP="0013455E">
            <w:pPr>
              <w:pStyle w:val="SMcaption"/>
              <w:spacing w:before="120" w:line="360" w:lineRule="auto"/>
              <w:jc w:val="center"/>
            </w:pPr>
            <w:r w:rsidRPr="00786F42">
              <w:t>3.365</w:t>
            </w:r>
          </w:p>
        </w:tc>
        <w:tc>
          <w:tcPr>
            <w:tcW w:w="1530" w:type="dxa"/>
            <w:vAlign w:val="center"/>
          </w:tcPr>
          <w:p w:rsidR="00D22DFE" w:rsidRPr="00786F42" w:rsidRDefault="00D22DFE" w:rsidP="0013455E">
            <w:pPr>
              <w:pStyle w:val="SMcaption"/>
              <w:spacing w:before="120" w:line="360" w:lineRule="auto"/>
              <w:jc w:val="center"/>
            </w:pPr>
            <w:r w:rsidRPr="00786F42">
              <w:t>1.76×10⁻²</w:t>
            </w:r>
          </w:p>
        </w:tc>
      </w:tr>
      <w:tr w:rsidR="00D22DFE" w:rsidRPr="00552AC2" w:rsidTr="00D22DFE">
        <w:trPr>
          <w:trHeight w:val="360"/>
          <w:jc w:val="center"/>
        </w:trPr>
        <w:tc>
          <w:tcPr>
            <w:tcW w:w="1705" w:type="dxa"/>
            <w:vMerge w:val="restart"/>
            <w:vAlign w:val="center"/>
          </w:tcPr>
          <w:p w:rsidR="00D22DFE" w:rsidRPr="00786F42" w:rsidRDefault="00D22DFE" w:rsidP="0013455E">
            <w:pPr>
              <w:pStyle w:val="SMcaption"/>
              <w:spacing w:before="120" w:line="360" w:lineRule="auto"/>
              <w:jc w:val="center"/>
            </w:pPr>
            <w:r w:rsidRPr="00786F42">
              <w:rPr>
                <w:i/>
              </w:rPr>
              <w:t>x</w:t>
            </w:r>
            <w:r w:rsidRPr="00786F42">
              <w:t xml:space="preserve"> = 0.03,</w:t>
            </w:r>
          </w:p>
          <w:p w:rsidR="00D22DFE" w:rsidRPr="00786F42" w:rsidRDefault="00D22DFE" w:rsidP="0013455E">
            <w:pPr>
              <w:pStyle w:val="SMcaption"/>
              <w:spacing w:before="120" w:line="360" w:lineRule="auto"/>
              <w:jc w:val="center"/>
            </w:pPr>
            <w:r w:rsidRPr="00786F42">
              <w:t>Sn K-edge</w:t>
            </w:r>
          </w:p>
        </w:tc>
        <w:tc>
          <w:tcPr>
            <w:tcW w:w="895" w:type="dxa"/>
            <w:vAlign w:val="center"/>
          </w:tcPr>
          <w:p w:rsidR="00D22DFE" w:rsidRPr="00A076AB" w:rsidRDefault="00D22DFE" w:rsidP="0013455E">
            <w:pPr>
              <w:pStyle w:val="SMcaption"/>
              <w:spacing w:before="120" w:line="360" w:lineRule="auto"/>
              <w:jc w:val="center"/>
            </w:pPr>
            <w:r w:rsidRPr="00A076AB">
              <w:t>1</w:t>
            </w:r>
          </w:p>
        </w:tc>
        <w:tc>
          <w:tcPr>
            <w:tcW w:w="900" w:type="dxa"/>
            <w:vAlign w:val="center"/>
          </w:tcPr>
          <w:p w:rsidR="00D22DFE" w:rsidRPr="00A076AB" w:rsidRDefault="00D22DFE" w:rsidP="0013455E">
            <w:pPr>
              <w:pStyle w:val="SMcaption"/>
              <w:spacing w:before="120" w:line="360" w:lineRule="auto"/>
              <w:jc w:val="center"/>
            </w:pPr>
            <w:r w:rsidRPr="00A076AB">
              <w:t>S1</w:t>
            </w:r>
          </w:p>
        </w:tc>
        <w:tc>
          <w:tcPr>
            <w:tcW w:w="810" w:type="dxa"/>
            <w:vAlign w:val="center"/>
          </w:tcPr>
          <w:p w:rsidR="00D22DFE" w:rsidRPr="00A076AB" w:rsidRDefault="00D22DFE" w:rsidP="0013455E">
            <w:pPr>
              <w:pStyle w:val="SMcaption"/>
              <w:spacing w:before="120" w:line="360" w:lineRule="auto"/>
              <w:jc w:val="center"/>
            </w:pPr>
            <w:r w:rsidRPr="00A076AB">
              <w:t>1</w:t>
            </w:r>
          </w:p>
        </w:tc>
        <w:tc>
          <w:tcPr>
            <w:tcW w:w="1321" w:type="dxa"/>
            <w:vAlign w:val="center"/>
          </w:tcPr>
          <w:p w:rsidR="00D22DFE" w:rsidRPr="00A076AB" w:rsidRDefault="00D22DFE" w:rsidP="0013455E">
            <w:pPr>
              <w:pStyle w:val="SMcaption"/>
              <w:spacing w:before="120" w:line="360" w:lineRule="auto"/>
              <w:jc w:val="center"/>
            </w:pPr>
            <w:r w:rsidRPr="00A076AB">
              <w:t>2.627</w:t>
            </w:r>
          </w:p>
        </w:tc>
        <w:tc>
          <w:tcPr>
            <w:tcW w:w="1289" w:type="dxa"/>
            <w:vAlign w:val="center"/>
          </w:tcPr>
          <w:p w:rsidR="00D22DFE" w:rsidRPr="00A076AB" w:rsidRDefault="00D22DFE" w:rsidP="0013455E">
            <w:pPr>
              <w:pStyle w:val="SMcaption"/>
              <w:spacing w:before="120" w:line="360" w:lineRule="auto"/>
              <w:jc w:val="center"/>
            </w:pPr>
            <w:r w:rsidRPr="00A076AB">
              <w:t>2.618</w:t>
            </w:r>
          </w:p>
        </w:tc>
        <w:tc>
          <w:tcPr>
            <w:tcW w:w="1530" w:type="dxa"/>
            <w:vAlign w:val="center"/>
          </w:tcPr>
          <w:p w:rsidR="00D22DFE" w:rsidRPr="00A076AB" w:rsidRDefault="00D22DFE" w:rsidP="0013455E">
            <w:pPr>
              <w:pStyle w:val="SMcaption"/>
              <w:spacing w:before="120" w:line="360" w:lineRule="auto"/>
              <w:jc w:val="center"/>
            </w:pPr>
            <w:r w:rsidRPr="00A076AB">
              <w:t>6.0×10⁻³</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A076AB" w:rsidRDefault="00D22DFE" w:rsidP="0013455E">
            <w:pPr>
              <w:pStyle w:val="SMcaption"/>
              <w:spacing w:before="120" w:line="360" w:lineRule="auto"/>
              <w:jc w:val="center"/>
            </w:pPr>
            <w:r w:rsidRPr="00A076AB">
              <w:t>2</w:t>
            </w:r>
          </w:p>
        </w:tc>
        <w:tc>
          <w:tcPr>
            <w:tcW w:w="900" w:type="dxa"/>
            <w:vAlign w:val="center"/>
          </w:tcPr>
          <w:p w:rsidR="00D22DFE" w:rsidRPr="00A076AB" w:rsidRDefault="00D22DFE" w:rsidP="0013455E">
            <w:pPr>
              <w:pStyle w:val="SMcaption"/>
              <w:spacing w:before="120" w:line="360" w:lineRule="auto"/>
              <w:jc w:val="center"/>
            </w:pPr>
            <w:r w:rsidRPr="00A076AB">
              <w:t>S2</w:t>
            </w:r>
          </w:p>
        </w:tc>
        <w:tc>
          <w:tcPr>
            <w:tcW w:w="810" w:type="dxa"/>
            <w:vAlign w:val="center"/>
          </w:tcPr>
          <w:p w:rsidR="00D22DFE" w:rsidRPr="00A076AB" w:rsidRDefault="00D22DFE" w:rsidP="0013455E">
            <w:pPr>
              <w:pStyle w:val="SMcaption"/>
              <w:spacing w:before="120" w:line="360" w:lineRule="auto"/>
              <w:jc w:val="center"/>
            </w:pPr>
            <w:r w:rsidRPr="00A076AB">
              <w:t>2</w:t>
            </w:r>
          </w:p>
        </w:tc>
        <w:tc>
          <w:tcPr>
            <w:tcW w:w="1321" w:type="dxa"/>
            <w:vAlign w:val="center"/>
          </w:tcPr>
          <w:p w:rsidR="00D22DFE" w:rsidRPr="00A076AB" w:rsidRDefault="00D22DFE" w:rsidP="0013455E">
            <w:pPr>
              <w:pStyle w:val="SMcaption"/>
              <w:spacing w:before="120" w:line="360" w:lineRule="auto"/>
              <w:jc w:val="center"/>
            </w:pPr>
            <w:r w:rsidRPr="00A076AB">
              <w:t>2.665</w:t>
            </w:r>
          </w:p>
        </w:tc>
        <w:tc>
          <w:tcPr>
            <w:tcW w:w="1289" w:type="dxa"/>
            <w:vAlign w:val="center"/>
          </w:tcPr>
          <w:p w:rsidR="00D22DFE" w:rsidRPr="00A076AB" w:rsidRDefault="00D22DFE" w:rsidP="0013455E">
            <w:pPr>
              <w:pStyle w:val="SMcaption"/>
              <w:spacing w:before="120" w:line="360" w:lineRule="auto"/>
              <w:jc w:val="center"/>
            </w:pPr>
            <w:r w:rsidRPr="00A076AB">
              <w:t>2.656</w:t>
            </w:r>
          </w:p>
        </w:tc>
        <w:tc>
          <w:tcPr>
            <w:tcW w:w="1530" w:type="dxa"/>
            <w:vAlign w:val="center"/>
          </w:tcPr>
          <w:p w:rsidR="00D22DFE" w:rsidRPr="00A076AB" w:rsidRDefault="00D22DFE" w:rsidP="0013455E">
            <w:pPr>
              <w:pStyle w:val="SMcaption"/>
              <w:spacing w:before="120" w:line="360" w:lineRule="auto"/>
              <w:jc w:val="center"/>
            </w:pPr>
            <w:r w:rsidRPr="00A076AB">
              <w:t>6.0×10⁻³</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A076AB" w:rsidRDefault="00D22DFE" w:rsidP="0013455E">
            <w:pPr>
              <w:pStyle w:val="SMcaption"/>
              <w:spacing w:before="120" w:line="360" w:lineRule="auto"/>
              <w:jc w:val="center"/>
            </w:pPr>
            <w:r w:rsidRPr="00A076AB">
              <w:t>3</w:t>
            </w:r>
          </w:p>
        </w:tc>
        <w:tc>
          <w:tcPr>
            <w:tcW w:w="900" w:type="dxa"/>
            <w:vAlign w:val="center"/>
          </w:tcPr>
          <w:p w:rsidR="00D22DFE" w:rsidRPr="00A076AB" w:rsidRDefault="00D22DFE" w:rsidP="0013455E">
            <w:pPr>
              <w:pStyle w:val="SMcaption"/>
              <w:spacing w:before="120" w:line="360" w:lineRule="auto"/>
              <w:jc w:val="center"/>
            </w:pPr>
            <w:r w:rsidRPr="00A076AB">
              <w:t>S3</w:t>
            </w:r>
          </w:p>
        </w:tc>
        <w:tc>
          <w:tcPr>
            <w:tcW w:w="810" w:type="dxa"/>
            <w:vAlign w:val="center"/>
          </w:tcPr>
          <w:p w:rsidR="00D22DFE" w:rsidRPr="00A076AB" w:rsidRDefault="00D22DFE" w:rsidP="0013455E">
            <w:pPr>
              <w:pStyle w:val="SMcaption"/>
              <w:spacing w:before="120" w:line="360" w:lineRule="auto"/>
              <w:jc w:val="center"/>
            </w:pPr>
            <w:r w:rsidRPr="00A076AB">
              <w:t>2</w:t>
            </w:r>
          </w:p>
        </w:tc>
        <w:tc>
          <w:tcPr>
            <w:tcW w:w="1321" w:type="dxa"/>
            <w:vAlign w:val="center"/>
          </w:tcPr>
          <w:p w:rsidR="00D22DFE" w:rsidRPr="00A076AB" w:rsidRDefault="00D22DFE" w:rsidP="0013455E">
            <w:pPr>
              <w:pStyle w:val="SMcaption"/>
              <w:spacing w:before="120" w:line="360" w:lineRule="auto"/>
              <w:jc w:val="center"/>
            </w:pPr>
            <w:r w:rsidRPr="00A076AB">
              <w:t>3.291</w:t>
            </w:r>
          </w:p>
        </w:tc>
        <w:tc>
          <w:tcPr>
            <w:tcW w:w="1289" w:type="dxa"/>
            <w:vAlign w:val="center"/>
          </w:tcPr>
          <w:p w:rsidR="00D22DFE" w:rsidRPr="00A076AB" w:rsidRDefault="00D22DFE" w:rsidP="0013455E">
            <w:pPr>
              <w:pStyle w:val="SMcaption"/>
              <w:spacing w:before="120" w:line="360" w:lineRule="auto"/>
              <w:jc w:val="center"/>
            </w:pPr>
            <w:r w:rsidRPr="00A076AB">
              <w:t>3.279</w:t>
            </w:r>
          </w:p>
        </w:tc>
        <w:tc>
          <w:tcPr>
            <w:tcW w:w="1530" w:type="dxa"/>
            <w:vAlign w:val="center"/>
          </w:tcPr>
          <w:p w:rsidR="00D22DFE" w:rsidRPr="00A076AB" w:rsidRDefault="00D22DFE" w:rsidP="0013455E">
            <w:pPr>
              <w:pStyle w:val="SMcaption"/>
              <w:spacing w:before="120" w:line="360" w:lineRule="auto"/>
              <w:jc w:val="center"/>
            </w:pPr>
            <w:r w:rsidRPr="00A076AB">
              <w:t>2.14×10⁻²</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A076AB" w:rsidRDefault="00D22DFE" w:rsidP="0013455E">
            <w:pPr>
              <w:pStyle w:val="SMcaption"/>
              <w:spacing w:before="120" w:line="360" w:lineRule="auto"/>
              <w:jc w:val="center"/>
            </w:pPr>
            <w:r w:rsidRPr="00A076AB">
              <w:t>4</w:t>
            </w:r>
          </w:p>
        </w:tc>
        <w:tc>
          <w:tcPr>
            <w:tcW w:w="900" w:type="dxa"/>
            <w:vAlign w:val="center"/>
          </w:tcPr>
          <w:p w:rsidR="00D22DFE" w:rsidRPr="00A076AB" w:rsidRDefault="00D22DFE" w:rsidP="0013455E">
            <w:pPr>
              <w:pStyle w:val="SMcaption"/>
              <w:spacing w:before="120" w:line="360" w:lineRule="auto"/>
              <w:jc w:val="center"/>
            </w:pPr>
            <w:r w:rsidRPr="00A076AB">
              <w:t>S4</w:t>
            </w:r>
          </w:p>
        </w:tc>
        <w:tc>
          <w:tcPr>
            <w:tcW w:w="810" w:type="dxa"/>
            <w:vAlign w:val="center"/>
          </w:tcPr>
          <w:p w:rsidR="00D22DFE" w:rsidRPr="00A076AB" w:rsidRDefault="00D22DFE" w:rsidP="0013455E">
            <w:pPr>
              <w:pStyle w:val="SMcaption"/>
              <w:spacing w:before="120" w:line="360" w:lineRule="auto"/>
              <w:jc w:val="center"/>
            </w:pPr>
            <w:r w:rsidRPr="00A076AB">
              <w:t>1</w:t>
            </w:r>
          </w:p>
        </w:tc>
        <w:tc>
          <w:tcPr>
            <w:tcW w:w="1321" w:type="dxa"/>
            <w:vAlign w:val="center"/>
          </w:tcPr>
          <w:p w:rsidR="00D22DFE" w:rsidRPr="00A076AB" w:rsidRDefault="00D22DFE" w:rsidP="0013455E">
            <w:pPr>
              <w:pStyle w:val="SMcaption"/>
              <w:spacing w:before="120" w:line="360" w:lineRule="auto"/>
              <w:jc w:val="center"/>
            </w:pPr>
            <w:r w:rsidRPr="00A076AB">
              <w:t>3.388</w:t>
            </w:r>
          </w:p>
        </w:tc>
        <w:tc>
          <w:tcPr>
            <w:tcW w:w="1289" w:type="dxa"/>
            <w:vAlign w:val="center"/>
          </w:tcPr>
          <w:p w:rsidR="00D22DFE" w:rsidRPr="00A076AB" w:rsidRDefault="00D22DFE" w:rsidP="0013455E">
            <w:pPr>
              <w:pStyle w:val="SMcaption"/>
              <w:spacing w:before="120" w:line="360" w:lineRule="auto"/>
              <w:jc w:val="center"/>
            </w:pPr>
            <w:r w:rsidRPr="00A076AB">
              <w:t>3.376</w:t>
            </w:r>
          </w:p>
        </w:tc>
        <w:tc>
          <w:tcPr>
            <w:tcW w:w="1530" w:type="dxa"/>
            <w:vAlign w:val="center"/>
          </w:tcPr>
          <w:p w:rsidR="00D22DFE" w:rsidRPr="00A076AB" w:rsidRDefault="00D22DFE" w:rsidP="0013455E">
            <w:pPr>
              <w:pStyle w:val="SMcaption"/>
              <w:spacing w:before="120" w:line="360" w:lineRule="auto"/>
              <w:jc w:val="center"/>
            </w:pPr>
            <w:r w:rsidRPr="00A076AB">
              <w:t>2.14×10⁻²</w:t>
            </w:r>
          </w:p>
        </w:tc>
      </w:tr>
      <w:tr w:rsidR="00D22DFE" w:rsidRPr="00552AC2" w:rsidTr="00D22DFE">
        <w:trPr>
          <w:trHeight w:val="360"/>
          <w:jc w:val="center"/>
        </w:trPr>
        <w:tc>
          <w:tcPr>
            <w:tcW w:w="1705" w:type="dxa"/>
            <w:vMerge w:val="restart"/>
            <w:vAlign w:val="center"/>
          </w:tcPr>
          <w:p w:rsidR="00D22DFE" w:rsidRPr="00786F42" w:rsidRDefault="00D22DFE" w:rsidP="0013455E">
            <w:pPr>
              <w:pStyle w:val="SMcaption"/>
              <w:spacing w:before="120" w:line="360" w:lineRule="auto"/>
              <w:jc w:val="center"/>
            </w:pPr>
            <w:r w:rsidRPr="00786F42">
              <w:rPr>
                <w:i/>
              </w:rPr>
              <w:t>x</w:t>
            </w:r>
            <w:r w:rsidRPr="00786F42">
              <w:t xml:space="preserve"> = 0.03,</w:t>
            </w:r>
          </w:p>
          <w:p w:rsidR="00D22DFE" w:rsidRPr="00786F42" w:rsidRDefault="00D22DFE" w:rsidP="0013455E">
            <w:pPr>
              <w:pStyle w:val="SMcaption"/>
              <w:spacing w:before="120" w:line="360" w:lineRule="auto"/>
              <w:jc w:val="center"/>
            </w:pPr>
            <w:r w:rsidRPr="00786F42">
              <w:t>Ag K-edge</w:t>
            </w:r>
          </w:p>
        </w:tc>
        <w:tc>
          <w:tcPr>
            <w:tcW w:w="895" w:type="dxa"/>
            <w:vAlign w:val="center"/>
          </w:tcPr>
          <w:p w:rsidR="00D22DFE" w:rsidRPr="00786F42" w:rsidRDefault="00D22DFE" w:rsidP="0013455E">
            <w:pPr>
              <w:pStyle w:val="SMcaption"/>
              <w:spacing w:before="120" w:line="360" w:lineRule="auto"/>
              <w:jc w:val="center"/>
            </w:pPr>
            <w:r w:rsidRPr="00786F42">
              <w:t>1</w:t>
            </w:r>
          </w:p>
        </w:tc>
        <w:tc>
          <w:tcPr>
            <w:tcW w:w="900" w:type="dxa"/>
            <w:vAlign w:val="center"/>
          </w:tcPr>
          <w:p w:rsidR="00D22DFE" w:rsidRPr="00786F42" w:rsidRDefault="00D22DFE" w:rsidP="0013455E">
            <w:pPr>
              <w:pStyle w:val="SMcaption"/>
              <w:spacing w:before="120" w:line="360" w:lineRule="auto"/>
              <w:jc w:val="center"/>
            </w:pPr>
            <w:r w:rsidRPr="00786F42">
              <w:t>S1</w:t>
            </w:r>
          </w:p>
        </w:tc>
        <w:tc>
          <w:tcPr>
            <w:tcW w:w="810" w:type="dxa"/>
            <w:vAlign w:val="center"/>
          </w:tcPr>
          <w:p w:rsidR="00D22DFE" w:rsidRPr="00786F42" w:rsidRDefault="00D22DFE" w:rsidP="0013455E">
            <w:pPr>
              <w:pStyle w:val="SMcaption"/>
              <w:spacing w:before="120" w:line="360" w:lineRule="auto"/>
              <w:jc w:val="center"/>
            </w:pPr>
            <w:r w:rsidRPr="00786F42">
              <w:t>1</w:t>
            </w:r>
          </w:p>
        </w:tc>
        <w:tc>
          <w:tcPr>
            <w:tcW w:w="1321" w:type="dxa"/>
            <w:vAlign w:val="center"/>
          </w:tcPr>
          <w:p w:rsidR="00D22DFE" w:rsidRPr="00786F42" w:rsidRDefault="00D22DFE" w:rsidP="0013455E">
            <w:pPr>
              <w:pStyle w:val="SMcaption"/>
              <w:spacing w:before="120" w:line="360" w:lineRule="auto"/>
              <w:jc w:val="center"/>
            </w:pPr>
            <w:r w:rsidRPr="00786F42">
              <w:t>2.627</w:t>
            </w:r>
          </w:p>
        </w:tc>
        <w:tc>
          <w:tcPr>
            <w:tcW w:w="1289" w:type="dxa"/>
            <w:vAlign w:val="center"/>
          </w:tcPr>
          <w:p w:rsidR="00D22DFE" w:rsidRPr="00786F42" w:rsidRDefault="00D22DFE" w:rsidP="0013455E">
            <w:pPr>
              <w:pStyle w:val="SMcaption"/>
              <w:spacing w:before="120" w:line="360" w:lineRule="auto"/>
              <w:jc w:val="center"/>
            </w:pPr>
            <w:r w:rsidRPr="00786F42">
              <w:t>2.518</w:t>
            </w:r>
          </w:p>
        </w:tc>
        <w:tc>
          <w:tcPr>
            <w:tcW w:w="1530" w:type="dxa"/>
            <w:vAlign w:val="center"/>
          </w:tcPr>
          <w:p w:rsidR="00D22DFE" w:rsidRPr="00786F42" w:rsidRDefault="00D22DFE" w:rsidP="0013455E">
            <w:pPr>
              <w:pStyle w:val="SMcaption"/>
              <w:spacing w:before="120" w:line="360" w:lineRule="auto"/>
              <w:jc w:val="center"/>
            </w:pPr>
            <w:r w:rsidRPr="00786F42">
              <w:t>8.94×10⁻³</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786F42" w:rsidRDefault="00D22DFE" w:rsidP="0013455E">
            <w:pPr>
              <w:pStyle w:val="SMcaption"/>
              <w:spacing w:before="120" w:line="360" w:lineRule="auto"/>
              <w:jc w:val="center"/>
            </w:pPr>
            <w:r w:rsidRPr="00786F42">
              <w:t>2</w:t>
            </w:r>
          </w:p>
        </w:tc>
        <w:tc>
          <w:tcPr>
            <w:tcW w:w="900" w:type="dxa"/>
            <w:vAlign w:val="center"/>
          </w:tcPr>
          <w:p w:rsidR="00D22DFE" w:rsidRPr="00786F42" w:rsidRDefault="00D22DFE" w:rsidP="0013455E">
            <w:pPr>
              <w:pStyle w:val="SMcaption"/>
              <w:spacing w:before="120" w:line="360" w:lineRule="auto"/>
              <w:jc w:val="center"/>
            </w:pPr>
            <w:r w:rsidRPr="00786F42">
              <w:t>S2</w:t>
            </w:r>
          </w:p>
        </w:tc>
        <w:tc>
          <w:tcPr>
            <w:tcW w:w="810" w:type="dxa"/>
            <w:vAlign w:val="center"/>
          </w:tcPr>
          <w:p w:rsidR="00D22DFE" w:rsidRPr="00786F42" w:rsidRDefault="00D22DFE" w:rsidP="0013455E">
            <w:pPr>
              <w:pStyle w:val="SMcaption"/>
              <w:spacing w:before="120" w:line="360" w:lineRule="auto"/>
              <w:jc w:val="center"/>
            </w:pPr>
            <w:r w:rsidRPr="00786F42">
              <w:t>2</w:t>
            </w:r>
          </w:p>
        </w:tc>
        <w:tc>
          <w:tcPr>
            <w:tcW w:w="1321" w:type="dxa"/>
            <w:vAlign w:val="center"/>
          </w:tcPr>
          <w:p w:rsidR="00D22DFE" w:rsidRPr="00786F42" w:rsidRDefault="00D22DFE" w:rsidP="0013455E">
            <w:pPr>
              <w:pStyle w:val="SMcaption"/>
              <w:spacing w:before="120" w:line="360" w:lineRule="auto"/>
              <w:jc w:val="center"/>
            </w:pPr>
            <w:r w:rsidRPr="00786F42">
              <w:t>2.665</w:t>
            </w:r>
          </w:p>
        </w:tc>
        <w:tc>
          <w:tcPr>
            <w:tcW w:w="1289" w:type="dxa"/>
            <w:vAlign w:val="center"/>
          </w:tcPr>
          <w:p w:rsidR="00D22DFE" w:rsidRPr="00786F42" w:rsidRDefault="00D22DFE" w:rsidP="0013455E">
            <w:pPr>
              <w:pStyle w:val="SMcaption"/>
              <w:spacing w:before="120" w:line="360" w:lineRule="auto"/>
              <w:jc w:val="center"/>
            </w:pPr>
            <w:r w:rsidRPr="00786F42">
              <w:t>2.555</w:t>
            </w:r>
          </w:p>
        </w:tc>
        <w:tc>
          <w:tcPr>
            <w:tcW w:w="1530" w:type="dxa"/>
            <w:vAlign w:val="center"/>
          </w:tcPr>
          <w:p w:rsidR="00D22DFE" w:rsidRPr="00786F42" w:rsidRDefault="00D22DFE" w:rsidP="0013455E">
            <w:pPr>
              <w:pStyle w:val="SMcaption"/>
              <w:spacing w:before="120" w:line="360" w:lineRule="auto"/>
              <w:jc w:val="center"/>
            </w:pPr>
            <w:r w:rsidRPr="00786F42">
              <w:t>8.94×10⁻³</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786F42" w:rsidRDefault="00D22DFE" w:rsidP="0013455E">
            <w:pPr>
              <w:pStyle w:val="SMcaption"/>
              <w:spacing w:before="120" w:line="360" w:lineRule="auto"/>
              <w:jc w:val="center"/>
            </w:pPr>
            <w:r w:rsidRPr="00786F42">
              <w:t>3</w:t>
            </w:r>
          </w:p>
        </w:tc>
        <w:tc>
          <w:tcPr>
            <w:tcW w:w="900" w:type="dxa"/>
            <w:vAlign w:val="center"/>
          </w:tcPr>
          <w:p w:rsidR="00D22DFE" w:rsidRPr="00786F42" w:rsidRDefault="00D22DFE" w:rsidP="0013455E">
            <w:pPr>
              <w:pStyle w:val="SMcaption"/>
              <w:spacing w:before="120" w:line="360" w:lineRule="auto"/>
              <w:jc w:val="center"/>
            </w:pPr>
            <w:r w:rsidRPr="00786F42">
              <w:t>S3</w:t>
            </w:r>
          </w:p>
        </w:tc>
        <w:tc>
          <w:tcPr>
            <w:tcW w:w="810" w:type="dxa"/>
            <w:vAlign w:val="center"/>
          </w:tcPr>
          <w:p w:rsidR="00D22DFE" w:rsidRPr="00786F42" w:rsidRDefault="00D22DFE" w:rsidP="0013455E">
            <w:pPr>
              <w:pStyle w:val="SMcaption"/>
              <w:spacing w:before="120" w:line="360" w:lineRule="auto"/>
              <w:jc w:val="center"/>
            </w:pPr>
            <w:r w:rsidRPr="00786F42">
              <w:t>2</w:t>
            </w:r>
          </w:p>
        </w:tc>
        <w:tc>
          <w:tcPr>
            <w:tcW w:w="1321" w:type="dxa"/>
            <w:vAlign w:val="center"/>
          </w:tcPr>
          <w:p w:rsidR="00D22DFE" w:rsidRPr="00786F42" w:rsidRDefault="00D22DFE" w:rsidP="0013455E">
            <w:pPr>
              <w:pStyle w:val="SMcaption"/>
              <w:spacing w:before="120" w:line="360" w:lineRule="auto"/>
              <w:jc w:val="center"/>
            </w:pPr>
            <w:r w:rsidRPr="00786F42">
              <w:t>3.291</w:t>
            </w:r>
          </w:p>
        </w:tc>
        <w:tc>
          <w:tcPr>
            <w:tcW w:w="1289" w:type="dxa"/>
            <w:vAlign w:val="center"/>
          </w:tcPr>
          <w:p w:rsidR="00D22DFE" w:rsidRPr="00786F42" w:rsidRDefault="00D22DFE" w:rsidP="0013455E">
            <w:pPr>
              <w:pStyle w:val="SMcaption"/>
              <w:spacing w:before="120" w:line="360" w:lineRule="auto"/>
              <w:jc w:val="center"/>
            </w:pPr>
            <w:r w:rsidRPr="00786F42">
              <w:t>3.154</w:t>
            </w:r>
          </w:p>
        </w:tc>
        <w:tc>
          <w:tcPr>
            <w:tcW w:w="1530" w:type="dxa"/>
            <w:vAlign w:val="center"/>
          </w:tcPr>
          <w:p w:rsidR="00D22DFE" w:rsidRPr="00786F42" w:rsidRDefault="00D22DFE" w:rsidP="0013455E">
            <w:pPr>
              <w:pStyle w:val="SMcaption"/>
              <w:spacing w:before="120" w:line="360" w:lineRule="auto"/>
              <w:jc w:val="center"/>
            </w:pPr>
            <w:r w:rsidRPr="00786F42">
              <w:t>2.84×10⁻²</w:t>
            </w:r>
          </w:p>
        </w:tc>
      </w:tr>
      <w:tr w:rsidR="00D22DFE" w:rsidRPr="00552AC2" w:rsidTr="00D22DFE">
        <w:trPr>
          <w:trHeight w:val="360"/>
          <w:jc w:val="center"/>
        </w:trPr>
        <w:tc>
          <w:tcPr>
            <w:tcW w:w="1705" w:type="dxa"/>
            <w:vMerge/>
          </w:tcPr>
          <w:p w:rsidR="00D22DFE" w:rsidRPr="00786F42" w:rsidRDefault="00D22DFE" w:rsidP="0013455E">
            <w:pPr>
              <w:pStyle w:val="SMcaption"/>
              <w:spacing w:before="120" w:line="360" w:lineRule="auto"/>
              <w:jc w:val="center"/>
            </w:pPr>
          </w:p>
        </w:tc>
        <w:tc>
          <w:tcPr>
            <w:tcW w:w="895" w:type="dxa"/>
            <w:vAlign w:val="center"/>
          </w:tcPr>
          <w:p w:rsidR="00D22DFE" w:rsidRPr="00786F42" w:rsidRDefault="00D22DFE" w:rsidP="0013455E">
            <w:pPr>
              <w:pStyle w:val="SMcaption"/>
              <w:spacing w:before="120" w:line="360" w:lineRule="auto"/>
              <w:jc w:val="center"/>
            </w:pPr>
            <w:r w:rsidRPr="00786F42">
              <w:t>4</w:t>
            </w:r>
          </w:p>
        </w:tc>
        <w:tc>
          <w:tcPr>
            <w:tcW w:w="900" w:type="dxa"/>
            <w:vAlign w:val="center"/>
          </w:tcPr>
          <w:p w:rsidR="00D22DFE" w:rsidRPr="00786F42" w:rsidRDefault="00D22DFE" w:rsidP="0013455E">
            <w:pPr>
              <w:pStyle w:val="SMcaption"/>
              <w:spacing w:before="120" w:line="360" w:lineRule="auto"/>
              <w:jc w:val="center"/>
            </w:pPr>
            <w:r w:rsidRPr="00786F42">
              <w:t>S4</w:t>
            </w:r>
          </w:p>
        </w:tc>
        <w:tc>
          <w:tcPr>
            <w:tcW w:w="810" w:type="dxa"/>
            <w:vAlign w:val="center"/>
          </w:tcPr>
          <w:p w:rsidR="00D22DFE" w:rsidRPr="00786F42" w:rsidRDefault="00D22DFE" w:rsidP="0013455E">
            <w:pPr>
              <w:pStyle w:val="SMcaption"/>
              <w:spacing w:before="120" w:line="360" w:lineRule="auto"/>
              <w:jc w:val="center"/>
            </w:pPr>
            <w:r w:rsidRPr="00786F42">
              <w:t>1</w:t>
            </w:r>
          </w:p>
        </w:tc>
        <w:tc>
          <w:tcPr>
            <w:tcW w:w="1321" w:type="dxa"/>
            <w:vAlign w:val="center"/>
          </w:tcPr>
          <w:p w:rsidR="00D22DFE" w:rsidRPr="00786F42" w:rsidRDefault="00D22DFE" w:rsidP="0013455E">
            <w:pPr>
              <w:pStyle w:val="SMcaption"/>
              <w:spacing w:before="120" w:line="360" w:lineRule="auto"/>
              <w:jc w:val="center"/>
            </w:pPr>
            <w:r w:rsidRPr="00786F42">
              <w:t>3.388</w:t>
            </w:r>
          </w:p>
        </w:tc>
        <w:tc>
          <w:tcPr>
            <w:tcW w:w="1289" w:type="dxa"/>
            <w:vAlign w:val="center"/>
          </w:tcPr>
          <w:p w:rsidR="00D22DFE" w:rsidRPr="00786F42" w:rsidRDefault="00D22DFE" w:rsidP="0013455E">
            <w:pPr>
              <w:pStyle w:val="SMcaption"/>
              <w:spacing w:before="120" w:line="360" w:lineRule="auto"/>
              <w:jc w:val="center"/>
            </w:pPr>
            <w:r w:rsidRPr="00786F42">
              <w:t>3.247</w:t>
            </w:r>
          </w:p>
        </w:tc>
        <w:tc>
          <w:tcPr>
            <w:tcW w:w="1530" w:type="dxa"/>
            <w:vAlign w:val="center"/>
          </w:tcPr>
          <w:p w:rsidR="00D22DFE" w:rsidRPr="00786F42" w:rsidRDefault="00D22DFE" w:rsidP="0013455E">
            <w:pPr>
              <w:pStyle w:val="SMcaption"/>
              <w:spacing w:before="120" w:line="360" w:lineRule="auto"/>
              <w:jc w:val="center"/>
            </w:pPr>
            <w:r w:rsidRPr="00786F42">
              <w:t>2.84×10⁻²</w:t>
            </w:r>
          </w:p>
        </w:tc>
      </w:tr>
    </w:tbl>
    <w:p w:rsidR="00D22DFE" w:rsidRDefault="00D22DFE"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Default="001C3F24" w:rsidP="00F7383A">
      <w:pPr>
        <w:pStyle w:val="SMcaption"/>
        <w:spacing w:before="120" w:line="360" w:lineRule="auto"/>
        <w:rPr>
          <w:szCs w:val="24"/>
        </w:rPr>
      </w:pPr>
    </w:p>
    <w:p w:rsidR="001C3F24" w:rsidRPr="005D5979" w:rsidRDefault="001C3F24" w:rsidP="00F7383A">
      <w:pPr>
        <w:pStyle w:val="SMcaption"/>
        <w:spacing w:before="120" w:line="360" w:lineRule="auto"/>
        <w:rPr>
          <w:szCs w:val="24"/>
        </w:rPr>
      </w:pPr>
    </w:p>
    <w:p w:rsidR="00D22DFE" w:rsidRPr="005D5979" w:rsidRDefault="00F7383A" w:rsidP="00F7383A">
      <w:pPr>
        <w:pStyle w:val="SMcaption"/>
        <w:spacing w:before="120" w:line="360" w:lineRule="auto"/>
        <w:jc w:val="both"/>
        <w:rPr>
          <w:szCs w:val="24"/>
        </w:rPr>
      </w:pPr>
      <w:r>
        <w:rPr>
          <w:b/>
          <w:szCs w:val="24"/>
        </w:rPr>
        <w:lastRenderedPageBreak/>
        <w:t>Supplementary Table 5 |</w:t>
      </w:r>
      <w:r w:rsidRPr="005D5979">
        <w:rPr>
          <w:szCs w:val="24"/>
        </w:rPr>
        <w:t xml:space="preserve"> </w:t>
      </w:r>
      <w:r w:rsidR="00D22DFE" w:rsidRPr="005D5979">
        <w:rPr>
          <w:szCs w:val="24"/>
        </w:rPr>
        <w:t>Obtained energy offset (</w:t>
      </w:r>
      <w:r w:rsidR="00D22DFE" w:rsidRPr="005D5979">
        <w:rPr>
          <w:i/>
          <w:szCs w:val="24"/>
        </w:rPr>
        <w:t>ΔE</w:t>
      </w:r>
      <w:r w:rsidR="00D22DFE" w:rsidRPr="005D5979">
        <w:rPr>
          <w:szCs w:val="24"/>
        </w:rPr>
        <w:t>) relative to the first valence band maximum (VBM 1) and band gap (</w:t>
      </w:r>
      <w:r w:rsidR="00D22DFE" w:rsidRPr="005D5979">
        <w:rPr>
          <w:i/>
          <w:szCs w:val="24"/>
        </w:rPr>
        <w:t>Eg</w:t>
      </w:r>
      <w:r w:rsidR="00D22DFE" w:rsidRPr="005D5979">
        <w:rPr>
          <w:szCs w:val="24"/>
        </w:rPr>
        <w:t xml:space="preserve">) for the calculated band structure of pristine and Na, Ag co-doped </w:t>
      </w:r>
      <w:r w:rsidR="00D22DFE">
        <w:rPr>
          <w:szCs w:val="24"/>
        </w:rPr>
        <w:t xml:space="preserve">SnS </w:t>
      </w:r>
      <w:r w:rsidR="00D22DFE" w:rsidRPr="005D5979">
        <w:rPr>
          <w:szCs w:val="24"/>
        </w:rPr>
        <w:t xml:space="preserve">super cell through DFT calculation.   </w:t>
      </w:r>
    </w:p>
    <w:tbl>
      <w:tblPr>
        <w:tblW w:w="7200" w:type="dxa"/>
        <w:jc w:val="center"/>
        <w:tblLook w:val="04A0" w:firstRow="1" w:lastRow="0" w:firstColumn="1" w:lastColumn="0" w:noHBand="0" w:noVBand="1"/>
      </w:tblPr>
      <w:tblGrid>
        <w:gridCol w:w="2340"/>
        <w:gridCol w:w="1620"/>
        <w:gridCol w:w="1620"/>
        <w:gridCol w:w="1620"/>
      </w:tblGrid>
      <w:tr w:rsidR="00D22DFE" w:rsidRPr="005D5979" w:rsidTr="00D22DFE">
        <w:trPr>
          <w:trHeight w:val="432"/>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Composition</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ΔE</w:t>
            </w:r>
            <w:r w:rsidRPr="005D5979">
              <w:rPr>
                <w:color w:val="000000"/>
                <w:vertAlign w:val="subscript"/>
              </w:rPr>
              <w:t>1-3</w:t>
            </w:r>
            <w:r w:rsidRPr="005D5979">
              <w:rPr>
                <w:color w:val="000000"/>
              </w:rPr>
              <w:t xml:space="preserve"> (eV)</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ΔE</w:t>
            </w:r>
            <w:r w:rsidRPr="005D5979">
              <w:rPr>
                <w:color w:val="000000"/>
                <w:vertAlign w:val="subscript"/>
              </w:rPr>
              <w:t>1-4</w:t>
            </w:r>
            <w:r w:rsidRPr="005D5979">
              <w:rPr>
                <w:color w:val="000000"/>
              </w:rPr>
              <w:t xml:space="preserve"> (eV)</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ΔE</w:t>
            </w:r>
            <w:r w:rsidRPr="005D5979">
              <w:rPr>
                <w:color w:val="000000"/>
                <w:vertAlign w:val="subscript"/>
              </w:rPr>
              <w:t>1-2</w:t>
            </w:r>
            <w:r w:rsidRPr="005D5979">
              <w:rPr>
                <w:color w:val="000000"/>
              </w:rPr>
              <w:t xml:space="preserve"> (eV)</w:t>
            </w:r>
          </w:p>
        </w:tc>
      </w:tr>
      <w:tr w:rsidR="00D22DFE" w:rsidRPr="005D5979" w:rsidTr="00D22DFE">
        <w:trPr>
          <w:trHeight w:val="432"/>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Pristine SnS</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0.111</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0.142</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0.071</w:t>
            </w:r>
          </w:p>
        </w:tc>
      </w:tr>
      <w:tr w:rsidR="00D22DFE" w:rsidRPr="005D5979" w:rsidTr="00D22DFE">
        <w:trPr>
          <w:trHeight w:val="432"/>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Na 1 Ag 1 Sn 70 S 72</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0.107</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0.064</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w:t>
            </w:r>
          </w:p>
        </w:tc>
      </w:tr>
      <w:tr w:rsidR="00D22DFE" w:rsidRPr="005D5979" w:rsidTr="00D22DFE">
        <w:trPr>
          <w:trHeight w:val="432"/>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Na 1 Ag 2 Sn 69 S 72</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0.084</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0.06</w:t>
            </w:r>
          </w:p>
        </w:tc>
        <w:tc>
          <w:tcPr>
            <w:tcW w:w="162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w:t>
            </w:r>
          </w:p>
        </w:tc>
      </w:tr>
    </w:tbl>
    <w:p w:rsidR="00D22DFE" w:rsidRPr="005D5979" w:rsidRDefault="00D22DFE" w:rsidP="00F7383A">
      <w:pPr>
        <w:pStyle w:val="SMcaption"/>
        <w:spacing w:before="120" w:line="360" w:lineRule="auto"/>
        <w:rPr>
          <w:szCs w:val="24"/>
        </w:rPr>
      </w:pPr>
    </w:p>
    <w:p w:rsidR="00D22DFE" w:rsidRPr="005D5979" w:rsidRDefault="00F7383A" w:rsidP="00F7383A">
      <w:pPr>
        <w:pStyle w:val="SMcaption"/>
        <w:spacing w:before="120" w:line="360" w:lineRule="auto"/>
        <w:jc w:val="both"/>
        <w:rPr>
          <w:szCs w:val="24"/>
        </w:rPr>
      </w:pPr>
      <w:r>
        <w:rPr>
          <w:b/>
          <w:szCs w:val="24"/>
        </w:rPr>
        <w:t>Supplementary Table 6 |</w:t>
      </w:r>
      <w:r w:rsidRPr="005D5979">
        <w:rPr>
          <w:szCs w:val="24"/>
        </w:rPr>
        <w:t xml:space="preserve"> </w:t>
      </w:r>
      <w:r w:rsidR="00D22DFE" w:rsidRPr="005D5979">
        <w:rPr>
          <w:szCs w:val="24"/>
        </w:rPr>
        <w:t>Obtained tensor effective mass (</w:t>
      </w:r>
      <w:r w:rsidR="00D22DFE" w:rsidRPr="005D5979">
        <w:rPr>
          <w:i/>
          <w:szCs w:val="24"/>
        </w:rPr>
        <w:t>m</w:t>
      </w:r>
      <w:r w:rsidR="00D22DFE" w:rsidRPr="005D5979">
        <w:rPr>
          <w:szCs w:val="24"/>
          <w:vertAlign w:val="subscript"/>
        </w:rPr>
        <w:t>x</w:t>
      </w:r>
      <w:r w:rsidR="00D22DFE" w:rsidRPr="005D5979">
        <w:rPr>
          <w:szCs w:val="24"/>
        </w:rPr>
        <w:t xml:space="preserve">, </w:t>
      </w:r>
      <w:r w:rsidR="00D22DFE" w:rsidRPr="005D5979">
        <w:rPr>
          <w:i/>
          <w:szCs w:val="24"/>
        </w:rPr>
        <w:t>m</w:t>
      </w:r>
      <w:r w:rsidR="00D22DFE" w:rsidRPr="005D5979">
        <w:rPr>
          <w:szCs w:val="24"/>
          <w:vertAlign w:val="subscript"/>
        </w:rPr>
        <w:t>y</w:t>
      </w:r>
      <w:r w:rsidR="00D22DFE" w:rsidRPr="005D5979">
        <w:rPr>
          <w:szCs w:val="24"/>
        </w:rPr>
        <w:t xml:space="preserve">, </w:t>
      </w:r>
      <w:r w:rsidR="00D22DFE" w:rsidRPr="005D5979">
        <w:rPr>
          <w:i/>
          <w:szCs w:val="24"/>
        </w:rPr>
        <w:t>m</w:t>
      </w:r>
      <w:r w:rsidR="00D22DFE" w:rsidRPr="005D5979">
        <w:rPr>
          <w:szCs w:val="24"/>
          <w:vertAlign w:val="subscript"/>
        </w:rPr>
        <w:t>z</w:t>
      </w:r>
      <w:r w:rsidR="00D22DFE" w:rsidRPr="005D5979">
        <w:rPr>
          <w:szCs w:val="24"/>
        </w:rPr>
        <w:t>) of SnS band structure from DFT calculation along with conductive effective mass (</w:t>
      </w:r>
      <w:r w:rsidR="00D22DFE" w:rsidRPr="005D5979">
        <w:rPr>
          <w:i/>
          <w:szCs w:val="24"/>
        </w:rPr>
        <w:t>m</w:t>
      </w:r>
      <w:r w:rsidR="00D22DFE" w:rsidRPr="006134F8">
        <w:rPr>
          <w:szCs w:val="24"/>
          <w:vertAlign w:val="subscript"/>
        </w:rPr>
        <w:t>l</w:t>
      </w:r>
      <w:r w:rsidR="00D22DFE" w:rsidRPr="005D5979">
        <w:rPr>
          <w:szCs w:val="24"/>
          <w:vertAlign w:val="superscript"/>
        </w:rPr>
        <w:t>*</w:t>
      </w:r>
      <w:r w:rsidR="00D22DFE" w:rsidRPr="005D5979">
        <w:rPr>
          <w:szCs w:val="24"/>
        </w:rPr>
        <w:t xml:space="preserve"> = 3</w:t>
      </w:r>
      <w:proofErr w:type="gramStart"/>
      <w:r w:rsidR="00D22DFE" w:rsidRPr="005D5979">
        <w:rPr>
          <w:szCs w:val="24"/>
        </w:rPr>
        <w:t>/(</w:t>
      </w:r>
      <w:proofErr w:type="gramEnd"/>
      <w:r w:rsidR="00D22DFE" w:rsidRPr="005D5979">
        <w:rPr>
          <w:szCs w:val="24"/>
        </w:rPr>
        <w:t>1/</w:t>
      </w:r>
      <w:r w:rsidR="00D22DFE" w:rsidRPr="005D5979">
        <w:rPr>
          <w:i/>
          <w:szCs w:val="24"/>
        </w:rPr>
        <w:t>m</w:t>
      </w:r>
      <w:r w:rsidR="00D22DFE" w:rsidRPr="005D5979">
        <w:rPr>
          <w:szCs w:val="24"/>
          <w:vertAlign w:val="subscript"/>
        </w:rPr>
        <w:t xml:space="preserve">x </w:t>
      </w:r>
      <w:r w:rsidR="00D22DFE" w:rsidRPr="005D5979">
        <w:rPr>
          <w:szCs w:val="24"/>
        </w:rPr>
        <w:t>+ 1/</w:t>
      </w:r>
      <w:r w:rsidR="00D22DFE" w:rsidRPr="005D5979">
        <w:rPr>
          <w:i/>
          <w:szCs w:val="24"/>
        </w:rPr>
        <w:t>m</w:t>
      </w:r>
      <w:r w:rsidR="00D22DFE" w:rsidRPr="005D5979">
        <w:rPr>
          <w:szCs w:val="24"/>
          <w:vertAlign w:val="subscript"/>
        </w:rPr>
        <w:t>y</w:t>
      </w:r>
      <w:r w:rsidR="00D22DFE" w:rsidRPr="005D5979">
        <w:rPr>
          <w:i/>
          <w:szCs w:val="24"/>
          <w:vertAlign w:val="subscript"/>
        </w:rPr>
        <w:t xml:space="preserve"> </w:t>
      </w:r>
      <w:r w:rsidR="00D22DFE" w:rsidRPr="005D5979">
        <w:rPr>
          <w:szCs w:val="24"/>
        </w:rPr>
        <w:t>+ 1/</w:t>
      </w:r>
      <w:r w:rsidR="00D22DFE" w:rsidRPr="005D5979">
        <w:rPr>
          <w:i/>
          <w:szCs w:val="24"/>
        </w:rPr>
        <w:t>m</w:t>
      </w:r>
      <w:r w:rsidR="00D22DFE" w:rsidRPr="005D5979">
        <w:rPr>
          <w:szCs w:val="24"/>
          <w:vertAlign w:val="subscript"/>
        </w:rPr>
        <w:t>z</w:t>
      </w:r>
      <w:r w:rsidR="00D22DFE" w:rsidRPr="005D5979">
        <w:rPr>
          <w:szCs w:val="24"/>
        </w:rPr>
        <w:t>), band effective mass (</w:t>
      </w:r>
      <w:r w:rsidR="00D22DFE" w:rsidRPr="005D5979">
        <w:rPr>
          <w:i/>
          <w:szCs w:val="24"/>
        </w:rPr>
        <w:t>m</w:t>
      </w:r>
      <w:r w:rsidR="00D22DFE" w:rsidRPr="006134F8">
        <w:rPr>
          <w:szCs w:val="24"/>
          <w:vertAlign w:val="subscript"/>
        </w:rPr>
        <w:t>b</w:t>
      </w:r>
      <w:r w:rsidR="00D22DFE" w:rsidRPr="005D5979">
        <w:rPr>
          <w:szCs w:val="24"/>
          <w:vertAlign w:val="superscript"/>
        </w:rPr>
        <w:t>*</w:t>
      </w:r>
      <w:r w:rsidR="00D22DFE" w:rsidRPr="005D5979">
        <w:rPr>
          <w:szCs w:val="24"/>
        </w:rPr>
        <w:t xml:space="preserve"> = (</w:t>
      </w:r>
      <w:r w:rsidR="00D22DFE" w:rsidRPr="005D5979">
        <w:rPr>
          <w:i/>
          <w:szCs w:val="24"/>
        </w:rPr>
        <w:t>m</w:t>
      </w:r>
      <w:r w:rsidR="00D22DFE" w:rsidRPr="005D5979">
        <w:rPr>
          <w:szCs w:val="24"/>
          <w:vertAlign w:val="subscript"/>
        </w:rPr>
        <w:t>x</w:t>
      </w:r>
      <w:r w:rsidR="00D22DFE" w:rsidRPr="005D5979">
        <w:rPr>
          <w:szCs w:val="24"/>
        </w:rPr>
        <w:t>*</w:t>
      </w:r>
      <w:r w:rsidR="00D22DFE" w:rsidRPr="005D5979">
        <w:rPr>
          <w:i/>
          <w:szCs w:val="24"/>
        </w:rPr>
        <w:t>m</w:t>
      </w:r>
      <w:r w:rsidR="00D22DFE" w:rsidRPr="005D5979">
        <w:rPr>
          <w:szCs w:val="24"/>
          <w:vertAlign w:val="subscript"/>
        </w:rPr>
        <w:t>y</w:t>
      </w:r>
      <w:r w:rsidR="00D22DFE" w:rsidRPr="005D5979">
        <w:rPr>
          <w:szCs w:val="24"/>
        </w:rPr>
        <w:t>*</w:t>
      </w:r>
      <w:r w:rsidR="00D22DFE" w:rsidRPr="005D5979">
        <w:rPr>
          <w:i/>
          <w:szCs w:val="24"/>
        </w:rPr>
        <w:t>m</w:t>
      </w:r>
      <w:r w:rsidR="00D22DFE" w:rsidRPr="005D5979">
        <w:rPr>
          <w:szCs w:val="24"/>
          <w:vertAlign w:val="subscript"/>
        </w:rPr>
        <w:t>z</w:t>
      </w:r>
      <w:r w:rsidR="00D22DFE" w:rsidRPr="005D5979">
        <w:rPr>
          <w:szCs w:val="24"/>
        </w:rPr>
        <w:t>)</w:t>
      </w:r>
      <w:r w:rsidR="00D22DFE" w:rsidRPr="005D5979">
        <w:rPr>
          <w:szCs w:val="24"/>
          <w:vertAlign w:val="superscript"/>
        </w:rPr>
        <w:t>1/3</w:t>
      </w:r>
      <w:r w:rsidR="00D22DFE" w:rsidRPr="005D5979">
        <w:rPr>
          <w:szCs w:val="24"/>
        </w:rPr>
        <w:t>), and DOS effective mass (</w:t>
      </w:r>
      <w:r w:rsidR="00D22DFE" w:rsidRPr="005D5979">
        <w:rPr>
          <w:i/>
          <w:szCs w:val="24"/>
        </w:rPr>
        <w:t>m</w:t>
      </w:r>
      <w:r w:rsidR="00D22DFE" w:rsidRPr="005D5979">
        <w:rPr>
          <w:szCs w:val="24"/>
          <w:vertAlign w:val="subscript"/>
        </w:rPr>
        <w:t>d</w:t>
      </w:r>
      <w:r w:rsidR="00D22DFE" w:rsidRPr="005D5979">
        <w:rPr>
          <w:szCs w:val="24"/>
        </w:rPr>
        <w:t xml:space="preserve"> =</w:t>
      </w:r>
      <w:r w:rsidR="00D22DFE" w:rsidRPr="005D5979">
        <w:rPr>
          <w:i/>
          <w:szCs w:val="24"/>
        </w:rPr>
        <w:t>N</w:t>
      </w:r>
      <w:r w:rsidR="00D22DFE" w:rsidRPr="006134F8">
        <w:rPr>
          <w:szCs w:val="24"/>
          <w:vertAlign w:val="subscript"/>
        </w:rPr>
        <w:t>v</w:t>
      </w:r>
      <w:r w:rsidR="00D22DFE" w:rsidRPr="005D5979">
        <w:rPr>
          <w:szCs w:val="24"/>
          <w:vertAlign w:val="superscript"/>
        </w:rPr>
        <w:t>2/3</w:t>
      </w:r>
      <w:r w:rsidR="00D22DFE" w:rsidRPr="005D5979">
        <w:rPr>
          <w:szCs w:val="24"/>
        </w:rPr>
        <w:t xml:space="preserve"> </w:t>
      </w:r>
      <w:r w:rsidR="00D22DFE" w:rsidRPr="005D5979">
        <w:rPr>
          <w:i/>
          <w:szCs w:val="24"/>
        </w:rPr>
        <w:t>m</w:t>
      </w:r>
      <w:r w:rsidR="00D22DFE" w:rsidRPr="006134F8">
        <w:rPr>
          <w:szCs w:val="24"/>
          <w:vertAlign w:val="subscript"/>
        </w:rPr>
        <w:t>b</w:t>
      </w:r>
      <w:r w:rsidR="00D22DFE" w:rsidRPr="005D5979">
        <w:rPr>
          <w:szCs w:val="24"/>
          <w:vertAlign w:val="superscript"/>
        </w:rPr>
        <w:t>*</w:t>
      </w:r>
      <w:r w:rsidR="00D22DFE" w:rsidRPr="005D5979">
        <w:rPr>
          <w:szCs w:val="24"/>
        </w:rPr>
        <w:t xml:space="preserve">). </w:t>
      </w:r>
    </w:p>
    <w:tbl>
      <w:tblPr>
        <w:tblW w:w="8395" w:type="dxa"/>
        <w:jc w:val="center"/>
        <w:tblLook w:val="04A0" w:firstRow="1" w:lastRow="0" w:firstColumn="1" w:lastColumn="0" w:noHBand="0" w:noVBand="1"/>
      </w:tblPr>
      <w:tblGrid>
        <w:gridCol w:w="1615"/>
        <w:gridCol w:w="1170"/>
        <w:gridCol w:w="1260"/>
        <w:gridCol w:w="1260"/>
        <w:gridCol w:w="1170"/>
        <w:gridCol w:w="960"/>
        <w:gridCol w:w="960"/>
      </w:tblGrid>
      <w:tr w:rsidR="00D22DFE" w:rsidRPr="005D5979" w:rsidTr="0013455E">
        <w:trPr>
          <w:trHeight w:val="432"/>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Bands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m</w:t>
            </w:r>
            <w:r w:rsidRPr="005D5979">
              <w:rPr>
                <w:color w:val="000000"/>
                <w:vertAlign w:val="subscript"/>
              </w:rPr>
              <w:t>x</w:t>
            </w:r>
            <w:r w:rsidRPr="005D5979">
              <w:rPr>
                <w:color w:val="000000"/>
              </w:rPr>
              <w:t>/</w:t>
            </w:r>
            <w:r w:rsidRPr="005D5979">
              <w:rPr>
                <w:i/>
                <w:color w:val="000000"/>
              </w:rPr>
              <w:t>m</w:t>
            </w:r>
            <w:r w:rsidRPr="005D5979">
              <w:rPr>
                <w:color w:val="000000"/>
                <w:vertAlign w:val="subscript"/>
              </w:rPr>
              <w:t>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m</w:t>
            </w:r>
            <w:r w:rsidRPr="005D5979">
              <w:rPr>
                <w:color w:val="000000"/>
                <w:vertAlign w:val="subscript"/>
              </w:rPr>
              <w:t>y</w:t>
            </w:r>
            <w:r w:rsidRPr="005D5979">
              <w:rPr>
                <w:color w:val="000000"/>
              </w:rPr>
              <w:t>/</w:t>
            </w:r>
            <w:r w:rsidRPr="005D5979">
              <w:rPr>
                <w:i/>
                <w:color w:val="000000"/>
              </w:rPr>
              <w:t>m</w:t>
            </w:r>
            <w:r w:rsidRPr="005D5979">
              <w:rPr>
                <w:color w:val="000000"/>
                <w:vertAlign w:val="subscript"/>
              </w:rPr>
              <w:t>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m</w:t>
            </w:r>
            <w:r w:rsidRPr="005D5979">
              <w:rPr>
                <w:color w:val="000000"/>
                <w:vertAlign w:val="subscript"/>
              </w:rPr>
              <w:t>z</w:t>
            </w:r>
            <w:r w:rsidRPr="005D5979">
              <w:rPr>
                <w:color w:val="000000"/>
              </w:rPr>
              <w:t>/</w:t>
            </w:r>
            <w:r w:rsidRPr="005D5979">
              <w:rPr>
                <w:i/>
                <w:color w:val="000000"/>
              </w:rPr>
              <w:t>m</w:t>
            </w:r>
            <w:r w:rsidRPr="005D5979">
              <w:rPr>
                <w:color w:val="000000"/>
                <w:vertAlign w:val="subscript"/>
              </w:rPr>
              <w:t>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m</w:t>
            </w:r>
            <w:r w:rsidRPr="006134F8">
              <w:rPr>
                <w:color w:val="000000"/>
                <w:vertAlign w:val="subscript"/>
              </w:rPr>
              <w:t>l</w:t>
            </w:r>
            <w:r w:rsidRPr="005D5979">
              <w:rPr>
                <w:color w:val="000000"/>
                <w:vertAlign w:val="superscript"/>
              </w:rPr>
              <w:t>*</w:t>
            </w:r>
            <w:r w:rsidRPr="005D5979">
              <w:rPr>
                <w:color w:val="000000"/>
              </w:rPr>
              <w:t>/</w:t>
            </w:r>
            <w:r w:rsidRPr="005D5979">
              <w:rPr>
                <w:i/>
                <w:color w:val="000000"/>
              </w:rPr>
              <w:t>m</w:t>
            </w:r>
            <w:r w:rsidRPr="005D5979">
              <w:rPr>
                <w:color w:val="000000"/>
                <w:vertAlign w:val="subscript"/>
              </w:rPr>
              <w: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m</w:t>
            </w:r>
            <w:r w:rsidRPr="005D5979">
              <w:rPr>
                <w:color w:val="000000"/>
                <w:vertAlign w:val="subscript"/>
              </w:rPr>
              <w:t>b</w:t>
            </w:r>
            <w:r w:rsidRPr="005D5979">
              <w:rPr>
                <w:color w:val="000000"/>
                <w:vertAlign w:val="superscript"/>
              </w:rPr>
              <w:t>*</w:t>
            </w:r>
            <w:r w:rsidRPr="005D5979">
              <w:rPr>
                <w:color w:val="000000"/>
              </w:rPr>
              <w:t>/</w:t>
            </w:r>
            <w:r w:rsidRPr="005D5979">
              <w:rPr>
                <w:i/>
                <w:color w:val="000000"/>
              </w:rPr>
              <w:t>m</w:t>
            </w:r>
            <w:r w:rsidRPr="005D5979">
              <w:rPr>
                <w:color w:val="000000"/>
                <w:vertAlign w:val="subscript"/>
              </w:rPr>
              <w: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i/>
                <w:color w:val="000000"/>
              </w:rPr>
              <w:t>m</w:t>
            </w:r>
            <w:r w:rsidRPr="005D5979">
              <w:rPr>
                <w:color w:val="000000"/>
                <w:vertAlign w:val="subscript"/>
              </w:rPr>
              <w:t>d</w:t>
            </w:r>
            <w:r w:rsidRPr="005D5979">
              <w:rPr>
                <w:color w:val="000000"/>
                <w:vertAlign w:val="superscript"/>
              </w:rPr>
              <w:t>*</w:t>
            </w:r>
            <w:r w:rsidRPr="005D5979">
              <w:rPr>
                <w:color w:val="000000"/>
              </w:rPr>
              <w:t>/</w:t>
            </w:r>
            <w:r w:rsidRPr="005D5979">
              <w:rPr>
                <w:i/>
                <w:color w:val="000000"/>
              </w:rPr>
              <w:t>m</w:t>
            </w:r>
            <w:r w:rsidRPr="005D5979">
              <w:rPr>
                <w:color w:val="000000"/>
                <w:vertAlign w:val="subscript"/>
              </w:rPr>
              <w:t>e</w:t>
            </w:r>
          </w:p>
        </w:tc>
      </w:tr>
      <w:tr w:rsidR="00D22DFE" w:rsidRPr="005D5979" w:rsidTr="0013455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VB 1 (Γ-Z)</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2.532</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0.252</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0.172</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0.295</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0.479</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0.76</w:t>
            </w:r>
          </w:p>
        </w:tc>
      </w:tr>
      <w:tr w:rsidR="00D22DFE" w:rsidRPr="005D5979" w:rsidTr="0013455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VB 2 (Z-U)</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4.842</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0.405</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0.381</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0.566</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0.907</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1.44</w:t>
            </w:r>
          </w:p>
        </w:tc>
      </w:tr>
      <w:tr w:rsidR="00D22DFE" w:rsidRPr="005D5979" w:rsidTr="0013455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VB 3 (Γ-Z)</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1.201</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0.609</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0.178</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0.371</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0.507</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0.805</w:t>
            </w:r>
          </w:p>
        </w:tc>
      </w:tr>
      <w:tr w:rsidR="00D22DFE" w:rsidRPr="005D5979" w:rsidTr="0013455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Pr>
                <w:color w:val="000000"/>
              </w:rPr>
              <w:t>VB 4 (Γ-Y</w:t>
            </w:r>
            <w:r w:rsidRPr="005D5979">
              <w:rPr>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0.28</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0.126</w:t>
            </w:r>
          </w:p>
        </w:tc>
        <w:tc>
          <w:tcPr>
            <w:tcW w:w="12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0.176</w:t>
            </w:r>
          </w:p>
        </w:tc>
        <w:tc>
          <w:tcPr>
            <w:tcW w:w="117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0.175</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0.184</w:t>
            </w:r>
          </w:p>
        </w:tc>
        <w:tc>
          <w:tcPr>
            <w:tcW w:w="960" w:type="dxa"/>
            <w:tcBorders>
              <w:top w:val="nil"/>
              <w:left w:val="nil"/>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szCs w:val="24"/>
              </w:rPr>
            </w:pPr>
            <w:r w:rsidRPr="005D5979">
              <w:rPr>
                <w:szCs w:val="24"/>
              </w:rPr>
              <w:t>0.292</w:t>
            </w:r>
          </w:p>
        </w:tc>
      </w:tr>
    </w:tbl>
    <w:p w:rsidR="00D22DFE" w:rsidRPr="005D5979" w:rsidRDefault="00D22DFE" w:rsidP="00F7383A">
      <w:pPr>
        <w:pStyle w:val="SMcaption"/>
        <w:spacing w:before="120" w:line="360" w:lineRule="auto"/>
        <w:rPr>
          <w:szCs w:val="24"/>
        </w:rPr>
      </w:pPr>
    </w:p>
    <w:p w:rsidR="00D22DFE" w:rsidRPr="005D5979" w:rsidRDefault="00F7383A" w:rsidP="00F7383A">
      <w:pPr>
        <w:pStyle w:val="SMcaption"/>
        <w:spacing w:before="120" w:line="360" w:lineRule="auto"/>
        <w:jc w:val="both"/>
        <w:rPr>
          <w:szCs w:val="24"/>
        </w:rPr>
      </w:pPr>
      <w:r>
        <w:rPr>
          <w:b/>
          <w:szCs w:val="24"/>
        </w:rPr>
        <w:t>Supplementary Table 7 |</w:t>
      </w:r>
      <w:r w:rsidRPr="005D5979">
        <w:rPr>
          <w:szCs w:val="24"/>
        </w:rPr>
        <w:t xml:space="preserve"> </w:t>
      </w:r>
      <w:r w:rsidR="00D22DFE" w:rsidRPr="005D5979">
        <w:rPr>
          <w:szCs w:val="24"/>
        </w:rPr>
        <w:t>The deformation potential (</w:t>
      </w:r>
      <m:oMath>
        <m:r>
          <m:rPr>
            <m:sty m:val="p"/>
          </m:rPr>
          <w:rPr>
            <w:rFonts w:ascii="Cambria Math" w:hAnsi="Cambria Math"/>
            <w:szCs w:val="24"/>
          </w:rPr>
          <m:t>Ξ</m:t>
        </m:r>
      </m:oMath>
      <w:r w:rsidR="00D22DFE" w:rsidRPr="005D5979">
        <w:rPr>
          <w:szCs w:val="24"/>
        </w:rPr>
        <w:t>) for each valence band determined as ∂</w:t>
      </w:r>
      <w:r w:rsidR="00D22DFE" w:rsidRPr="005D5979">
        <w:rPr>
          <w:i/>
          <w:szCs w:val="24"/>
        </w:rPr>
        <w:t>E</w:t>
      </w:r>
      <w:r w:rsidR="00D22DFE" w:rsidRPr="005D5979">
        <w:rPr>
          <w:szCs w:val="24"/>
        </w:rPr>
        <w:t>/(∂(δ</w:t>
      </w:r>
      <w:r w:rsidR="00D22DFE">
        <w:rPr>
          <w:i/>
          <w:szCs w:val="24"/>
        </w:rPr>
        <w:t>x</w:t>
      </w:r>
      <w:r w:rsidR="00D22DFE" w:rsidRPr="005D5979">
        <w:rPr>
          <w:szCs w:val="24"/>
        </w:rPr>
        <w:t>/</w:t>
      </w:r>
      <w:r w:rsidR="00D22DFE">
        <w:rPr>
          <w:i/>
          <w:szCs w:val="24"/>
        </w:rPr>
        <w:t>x</w:t>
      </w:r>
      <w:r w:rsidR="00D22DFE" w:rsidRPr="005D5979">
        <w:rPr>
          <w:szCs w:val="24"/>
          <w:vertAlign w:val="subscript"/>
        </w:rPr>
        <w:t>0</w:t>
      </w:r>
      <w:r w:rsidR="00D22DFE" w:rsidRPr="005D5979">
        <w:rPr>
          <w:szCs w:val="24"/>
        </w:rPr>
        <w:t xml:space="preserve">)), where </w:t>
      </w:r>
      <w:r w:rsidR="00D22DFE">
        <w:rPr>
          <w:i/>
          <w:szCs w:val="24"/>
        </w:rPr>
        <w:t>x</w:t>
      </w:r>
      <w:r w:rsidR="00D22DFE" w:rsidRPr="005D5979">
        <w:rPr>
          <w:szCs w:val="24"/>
          <w:vertAlign w:val="subscript"/>
        </w:rPr>
        <w:t>0</w:t>
      </w:r>
      <w:r w:rsidR="00D22DFE" w:rsidRPr="005D5979">
        <w:rPr>
          <w:szCs w:val="24"/>
        </w:rPr>
        <w:t xml:space="preserve"> is the equilibrium lattice constant along the b-axis. The calculation uses the series of lattice constants of 0.99</w:t>
      </w:r>
      <w:r w:rsidR="00D22DFE">
        <w:rPr>
          <w:i/>
          <w:szCs w:val="24"/>
        </w:rPr>
        <w:t>x</w:t>
      </w:r>
      <w:r w:rsidR="00D22DFE" w:rsidRPr="005D5979">
        <w:rPr>
          <w:szCs w:val="24"/>
          <w:vertAlign w:val="subscript"/>
        </w:rPr>
        <w:t>0</w:t>
      </w:r>
      <w:r w:rsidR="00D22DFE" w:rsidRPr="005D5979">
        <w:rPr>
          <w:szCs w:val="24"/>
        </w:rPr>
        <w:t>, 0.995</w:t>
      </w:r>
      <w:r w:rsidR="00D22DFE">
        <w:rPr>
          <w:i/>
          <w:szCs w:val="24"/>
        </w:rPr>
        <w:t>x</w:t>
      </w:r>
      <w:r w:rsidR="00D22DFE" w:rsidRPr="005D5979">
        <w:rPr>
          <w:szCs w:val="24"/>
          <w:vertAlign w:val="subscript"/>
        </w:rPr>
        <w:t>0</w:t>
      </w:r>
      <w:r w:rsidR="00D22DFE" w:rsidRPr="005D5979">
        <w:rPr>
          <w:szCs w:val="24"/>
        </w:rPr>
        <w:t>, 1.00</w:t>
      </w:r>
      <w:r w:rsidR="00D22DFE">
        <w:rPr>
          <w:i/>
          <w:szCs w:val="24"/>
        </w:rPr>
        <w:t>x</w:t>
      </w:r>
      <w:r w:rsidR="00D22DFE" w:rsidRPr="005D5979">
        <w:rPr>
          <w:szCs w:val="24"/>
          <w:vertAlign w:val="subscript"/>
        </w:rPr>
        <w:t>0</w:t>
      </w:r>
      <w:r w:rsidR="00D22DFE" w:rsidRPr="005D5979">
        <w:rPr>
          <w:szCs w:val="24"/>
        </w:rPr>
        <w:t>, 1.005</w:t>
      </w:r>
      <w:r w:rsidR="00D22DFE">
        <w:rPr>
          <w:i/>
          <w:szCs w:val="24"/>
        </w:rPr>
        <w:t>x</w:t>
      </w:r>
      <w:r w:rsidR="00D22DFE" w:rsidRPr="005D5979">
        <w:rPr>
          <w:szCs w:val="24"/>
          <w:vertAlign w:val="subscript"/>
        </w:rPr>
        <w:t>0</w:t>
      </w:r>
      <w:r w:rsidR="00D22DFE" w:rsidRPr="005D5979">
        <w:rPr>
          <w:szCs w:val="24"/>
        </w:rPr>
        <w:t>, 1.01</w:t>
      </w:r>
      <w:r w:rsidR="00D22DFE">
        <w:rPr>
          <w:i/>
          <w:szCs w:val="24"/>
        </w:rPr>
        <w:t>x</w:t>
      </w:r>
      <w:r w:rsidR="00D22DFE" w:rsidRPr="005D5979">
        <w:rPr>
          <w:szCs w:val="24"/>
          <w:vertAlign w:val="subscript"/>
        </w:rPr>
        <w:t>0</w:t>
      </w:r>
      <w:r w:rsidR="00D22DFE" w:rsidRPr="005D5979">
        <w:rPr>
          <w:szCs w:val="24"/>
        </w:rPr>
        <w:t>, and 1.015</w:t>
      </w:r>
      <w:r w:rsidR="00D22DFE">
        <w:rPr>
          <w:i/>
          <w:szCs w:val="24"/>
        </w:rPr>
        <w:t>x</w:t>
      </w:r>
      <w:r w:rsidR="00D22DFE" w:rsidRPr="005D5979">
        <w:rPr>
          <w:szCs w:val="24"/>
          <w:vertAlign w:val="subscript"/>
        </w:rPr>
        <w:t>0</w:t>
      </w:r>
      <w:r w:rsidR="00D22DFE" w:rsidRPr="005D5979">
        <w:rPr>
          <w:szCs w:val="24"/>
        </w:rPr>
        <w:t>.</w:t>
      </w:r>
    </w:p>
    <w:tbl>
      <w:tblPr>
        <w:tblW w:w="2935" w:type="dxa"/>
        <w:jc w:val="center"/>
        <w:tblLook w:val="04A0" w:firstRow="1" w:lastRow="0" w:firstColumn="1" w:lastColumn="0" w:noHBand="0" w:noVBand="1"/>
      </w:tblPr>
      <w:tblGrid>
        <w:gridCol w:w="1615"/>
        <w:gridCol w:w="1320"/>
      </w:tblGrid>
      <w:tr w:rsidR="00D22DFE" w:rsidRPr="005D5979" w:rsidTr="00D22DFE">
        <w:trPr>
          <w:trHeight w:val="432"/>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Bands</w:t>
            </w:r>
          </w:p>
        </w:tc>
        <w:tc>
          <w:tcPr>
            <w:tcW w:w="1320" w:type="dxa"/>
            <w:tcBorders>
              <w:top w:val="single" w:sz="4" w:space="0" w:color="auto"/>
              <w:left w:val="nil"/>
              <w:bottom w:val="single" w:sz="4" w:space="0" w:color="auto"/>
              <w:right w:val="single" w:sz="4" w:space="0" w:color="auto"/>
            </w:tcBorders>
            <w:vAlign w:val="center"/>
          </w:tcPr>
          <w:p w:rsidR="00D22DFE" w:rsidRPr="005D5979" w:rsidRDefault="003C797E" w:rsidP="0013455E">
            <w:pPr>
              <w:pStyle w:val="SMcaption"/>
              <w:spacing w:before="120" w:line="360" w:lineRule="auto"/>
              <w:jc w:val="center"/>
              <w:rPr>
                <w:color w:val="000000"/>
              </w:rPr>
            </w:pPr>
            <m:oMath>
              <m:r>
                <m:rPr>
                  <m:sty m:val="p"/>
                </m:rPr>
                <w:rPr>
                  <w:rFonts w:ascii="Cambria Math" w:hAnsi="Cambria Math"/>
                  <w:szCs w:val="24"/>
                </w:rPr>
                <m:t>Ξ</m:t>
              </m:r>
            </m:oMath>
            <w:r w:rsidR="00D22DFE" w:rsidRPr="005D5979">
              <w:rPr>
                <w:color w:val="000000"/>
              </w:rPr>
              <w:t xml:space="preserve"> (eV)</w:t>
            </w:r>
          </w:p>
        </w:tc>
      </w:tr>
      <w:tr w:rsidR="00D22DFE" w:rsidRPr="005D5979" w:rsidTr="00D22DF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VB 1 (Γ-Z)</w:t>
            </w:r>
          </w:p>
        </w:tc>
        <w:tc>
          <w:tcPr>
            <w:tcW w:w="1320" w:type="dxa"/>
            <w:tcBorders>
              <w:top w:val="nil"/>
              <w:left w:val="nil"/>
              <w:bottom w:val="single" w:sz="4" w:space="0" w:color="auto"/>
              <w:right w:val="single" w:sz="4" w:space="0" w:color="auto"/>
            </w:tcBorders>
            <w:vAlign w:val="center"/>
          </w:tcPr>
          <w:p w:rsidR="00D22DFE" w:rsidRPr="005D5979" w:rsidRDefault="00D22DFE" w:rsidP="0013455E">
            <w:pPr>
              <w:pStyle w:val="SMcaption"/>
              <w:spacing w:before="120" w:line="360" w:lineRule="auto"/>
              <w:jc w:val="center"/>
              <w:rPr>
                <w:szCs w:val="24"/>
              </w:rPr>
            </w:pPr>
            <w:r w:rsidRPr="005D5979">
              <w:rPr>
                <w:szCs w:val="24"/>
              </w:rPr>
              <w:t>9.5</w:t>
            </w:r>
          </w:p>
        </w:tc>
      </w:tr>
      <w:tr w:rsidR="00D22DFE" w:rsidRPr="005D5979" w:rsidTr="00D22DF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VB 2 (Z-U)</w:t>
            </w:r>
          </w:p>
        </w:tc>
        <w:tc>
          <w:tcPr>
            <w:tcW w:w="1320" w:type="dxa"/>
            <w:tcBorders>
              <w:top w:val="nil"/>
              <w:left w:val="nil"/>
              <w:bottom w:val="single" w:sz="4" w:space="0" w:color="auto"/>
              <w:right w:val="single" w:sz="4" w:space="0" w:color="auto"/>
            </w:tcBorders>
            <w:vAlign w:val="center"/>
          </w:tcPr>
          <w:p w:rsidR="00D22DFE" w:rsidRPr="005D5979" w:rsidRDefault="00D22DFE" w:rsidP="0013455E">
            <w:pPr>
              <w:pStyle w:val="SMcaption"/>
              <w:spacing w:before="120" w:line="360" w:lineRule="auto"/>
              <w:jc w:val="center"/>
              <w:rPr>
                <w:szCs w:val="24"/>
              </w:rPr>
            </w:pPr>
            <w:r w:rsidRPr="005D5979">
              <w:rPr>
                <w:szCs w:val="24"/>
              </w:rPr>
              <w:t>9.8</w:t>
            </w:r>
          </w:p>
        </w:tc>
      </w:tr>
      <w:tr w:rsidR="00D22DFE" w:rsidRPr="005D5979" w:rsidTr="00D22DF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sidRPr="005D5979">
              <w:rPr>
                <w:color w:val="000000"/>
              </w:rPr>
              <w:t>VB 3 (Γ-Z)</w:t>
            </w:r>
          </w:p>
        </w:tc>
        <w:tc>
          <w:tcPr>
            <w:tcW w:w="1320" w:type="dxa"/>
            <w:tcBorders>
              <w:top w:val="nil"/>
              <w:left w:val="nil"/>
              <w:bottom w:val="single" w:sz="4" w:space="0" w:color="auto"/>
              <w:right w:val="single" w:sz="4" w:space="0" w:color="auto"/>
            </w:tcBorders>
            <w:vAlign w:val="center"/>
          </w:tcPr>
          <w:p w:rsidR="00D22DFE" w:rsidRPr="005D5979" w:rsidRDefault="00D22DFE" w:rsidP="0013455E">
            <w:pPr>
              <w:pStyle w:val="SMcaption"/>
              <w:spacing w:before="120" w:line="360" w:lineRule="auto"/>
              <w:jc w:val="center"/>
              <w:rPr>
                <w:szCs w:val="24"/>
              </w:rPr>
            </w:pPr>
            <w:r w:rsidRPr="005D5979">
              <w:rPr>
                <w:szCs w:val="24"/>
              </w:rPr>
              <w:t>8.5</w:t>
            </w:r>
          </w:p>
        </w:tc>
      </w:tr>
      <w:tr w:rsidR="00D22DFE" w:rsidRPr="005D5979" w:rsidTr="00D22DFE">
        <w:trPr>
          <w:trHeight w:val="432"/>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D22DFE" w:rsidRPr="005D5979" w:rsidRDefault="00D22DFE" w:rsidP="0013455E">
            <w:pPr>
              <w:pStyle w:val="SMcaption"/>
              <w:spacing w:before="120" w:line="360" w:lineRule="auto"/>
              <w:jc w:val="center"/>
              <w:rPr>
                <w:color w:val="000000"/>
              </w:rPr>
            </w:pPr>
            <w:r>
              <w:rPr>
                <w:color w:val="000000"/>
              </w:rPr>
              <w:t>VB 4 (Γ-Y</w:t>
            </w:r>
            <w:r w:rsidRPr="005D5979">
              <w:rPr>
                <w:color w:val="000000"/>
              </w:rPr>
              <w:t>)</w:t>
            </w:r>
          </w:p>
        </w:tc>
        <w:tc>
          <w:tcPr>
            <w:tcW w:w="1320" w:type="dxa"/>
            <w:tcBorders>
              <w:top w:val="nil"/>
              <w:left w:val="nil"/>
              <w:bottom w:val="single" w:sz="4" w:space="0" w:color="auto"/>
              <w:right w:val="single" w:sz="4" w:space="0" w:color="auto"/>
            </w:tcBorders>
            <w:vAlign w:val="center"/>
          </w:tcPr>
          <w:p w:rsidR="00D22DFE" w:rsidRPr="005D5979" w:rsidRDefault="00D22DFE" w:rsidP="0013455E">
            <w:pPr>
              <w:pStyle w:val="SMcaption"/>
              <w:spacing w:before="120" w:line="360" w:lineRule="auto"/>
              <w:jc w:val="center"/>
              <w:rPr>
                <w:szCs w:val="24"/>
              </w:rPr>
            </w:pPr>
            <w:r w:rsidRPr="005D5979">
              <w:rPr>
                <w:szCs w:val="24"/>
              </w:rPr>
              <w:t>3.9</w:t>
            </w:r>
          </w:p>
        </w:tc>
      </w:tr>
    </w:tbl>
    <w:p w:rsidR="003C797E" w:rsidRPr="00F7383A" w:rsidRDefault="003C797E" w:rsidP="003C797E">
      <w:pPr>
        <w:pStyle w:val="SMcaption"/>
        <w:spacing w:before="120" w:line="360" w:lineRule="auto"/>
        <w:rPr>
          <w:szCs w:val="24"/>
        </w:rPr>
      </w:pPr>
      <w:r>
        <w:rPr>
          <w:b/>
          <w:szCs w:val="24"/>
        </w:rPr>
        <w:lastRenderedPageBreak/>
        <w:t>Supplementary Table 8 |</w:t>
      </w:r>
      <w:r w:rsidRPr="005D5979">
        <w:rPr>
          <w:szCs w:val="24"/>
        </w:rPr>
        <w:t xml:space="preserve"> </w:t>
      </w:r>
      <w:r w:rsidRPr="00F7383A">
        <w:rPr>
          <w:szCs w:val="24"/>
        </w:rPr>
        <w:t>Fitted parameters to the specific heat capacity data (</w:t>
      </w:r>
      <w:proofErr w:type="spellStart"/>
      <w:r w:rsidRPr="00F7383A">
        <w:rPr>
          <w:szCs w:val="24"/>
        </w:rPr>
        <w:t>C</w:t>
      </w:r>
      <w:r w:rsidRPr="00F7383A">
        <w:rPr>
          <w:szCs w:val="24"/>
          <w:vertAlign w:val="subscript"/>
        </w:rPr>
        <w:t>p</w:t>
      </w:r>
      <w:proofErr w:type="spellEnd"/>
      <w:r w:rsidRPr="00F7383A">
        <w:rPr>
          <w:szCs w:val="24"/>
        </w:rPr>
        <w:t>/T versus T</w:t>
      </w:r>
      <w:r w:rsidRPr="00F7383A">
        <w:rPr>
          <w:szCs w:val="24"/>
          <w:vertAlign w:val="superscript"/>
        </w:rPr>
        <w:t>2</w:t>
      </w:r>
      <w:r w:rsidRPr="00F7383A">
        <w:rPr>
          <w:szCs w:val="24"/>
        </w:rPr>
        <w:t xml:space="preserve"> data) using the Debye-Einstein model for pristine and doped </w:t>
      </w:r>
      <w:proofErr w:type="spellStart"/>
      <w:r w:rsidRPr="00F7383A">
        <w:rPr>
          <w:szCs w:val="24"/>
        </w:rPr>
        <w:t>SnS</w:t>
      </w:r>
      <w:proofErr w:type="spellEnd"/>
    </w:p>
    <w:tbl>
      <w:tblPr>
        <w:tblpPr w:leftFromText="180" w:rightFromText="180" w:vertAnchor="page" w:horzAnchor="margin" w:tblpY="2401"/>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99"/>
        <w:gridCol w:w="3614"/>
        <w:gridCol w:w="3413"/>
      </w:tblGrid>
      <w:tr w:rsidR="003C797E" w:rsidRPr="00536382" w:rsidTr="003C797E">
        <w:trPr>
          <w:trHeight w:val="484"/>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Pr>
                <w:rFonts w:ascii="Times New Roman" w:hAnsi="Times New Roman" w:cs="Times New Roman"/>
                <w:b/>
                <w:bCs/>
              </w:rPr>
              <w:t>Parameters</w:t>
            </w:r>
          </w:p>
        </w:tc>
        <w:tc>
          <w:tcPr>
            <w:tcW w:w="3614" w:type="dxa"/>
            <w:tcMar>
              <w:top w:w="15" w:type="dxa"/>
              <w:left w:w="15" w:type="dxa"/>
              <w:bottom w:w="0" w:type="dxa"/>
              <w:right w:w="15" w:type="dxa"/>
            </w:tcMar>
            <w:hideMark/>
          </w:tcPr>
          <w:p w:rsidR="003C797E" w:rsidRPr="00536382" w:rsidRDefault="003C797E" w:rsidP="003C797E">
            <w:pPr>
              <w:spacing w:line="240" w:lineRule="auto"/>
              <w:jc w:val="center"/>
              <w:rPr>
                <w:rFonts w:ascii="Times New Roman" w:hAnsi="Times New Roman" w:cs="Times New Roman"/>
              </w:rPr>
            </w:pPr>
            <w:r>
              <w:rPr>
                <w:rFonts w:ascii="Times New Roman" w:hAnsi="Times New Roman" w:cs="Times New Roman"/>
                <w:b/>
                <w:bCs/>
                <w:lang w:val="en-IN"/>
              </w:rPr>
              <w:t>SnS</w:t>
            </w:r>
          </w:p>
        </w:tc>
        <w:tc>
          <w:tcPr>
            <w:tcW w:w="3413" w:type="dxa"/>
            <w:vAlign w:val="center"/>
          </w:tcPr>
          <w:p w:rsidR="003C797E" w:rsidRDefault="003C797E" w:rsidP="003C797E">
            <w:pPr>
              <w:spacing w:line="240" w:lineRule="auto"/>
              <w:jc w:val="center"/>
              <w:rPr>
                <w:rFonts w:ascii="Times New Roman" w:hAnsi="Times New Roman" w:cs="Times New Roman"/>
                <w:b/>
                <w:bCs/>
                <w:lang w:val="en-IN"/>
              </w:rPr>
            </w:pPr>
            <w:r>
              <w:rPr>
                <w:rFonts w:ascii="Times New Roman" w:hAnsi="Times New Roman" w:cs="Times New Roman"/>
                <w:b/>
                <w:bCs/>
              </w:rPr>
              <w:t>Sn</w:t>
            </w:r>
            <w:r w:rsidRPr="00822F34">
              <w:rPr>
                <w:rFonts w:ascii="Times New Roman" w:hAnsi="Times New Roman" w:cs="Times New Roman"/>
                <w:b/>
                <w:bCs/>
                <w:vertAlign w:val="subscript"/>
              </w:rPr>
              <w:t>0.96</w:t>
            </w:r>
            <w:r>
              <w:rPr>
                <w:rFonts w:ascii="Times New Roman" w:hAnsi="Times New Roman" w:cs="Times New Roman"/>
                <w:b/>
                <w:bCs/>
              </w:rPr>
              <w:t>Na</w:t>
            </w:r>
            <w:r w:rsidRPr="00822F34">
              <w:rPr>
                <w:rFonts w:ascii="Times New Roman" w:hAnsi="Times New Roman" w:cs="Times New Roman"/>
                <w:b/>
                <w:bCs/>
                <w:vertAlign w:val="subscript"/>
              </w:rPr>
              <w:t>0.01</w:t>
            </w:r>
            <w:r>
              <w:rPr>
                <w:rFonts w:ascii="Times New Roman" w:hAnsi="Times New Roman" w:cs="Times New Roman"/>
                <w:b/>
                <w:bCs/>
              </w:rPr>
              <w:t>Ag</w:t>
            </w:r>
            <w:r w:rsidRPr="00822F34">
              <w:rPr>
                <w:rFonts w:ascii="Times New Roman" w:hAnsi="Times New Roman" w:cs="Times New Roman"/>
                <w:b/>
                <w:bCs/>
                <w:vertAlign w:val="subscript"/>
              </w:rPr>
              <w:t>0.03</w:t>
            </w:r>
            <w:r>
              <w:rPr>
                <w:rFonts w:ascii="Times New Roman" w:hAnsi="Times New Roman" w:cs="Times New Roman"/>
                <w:b/>
                <w:bCs/>
              </w:rPr>
              <w:t>S</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lang w:val="el-GR"/>
              </w:rPr>
              <w:t>γ</w:t>
            </w:r>
            <w:r w:rsidRPr="00536382">
              <w:rPr>
                <w:rFonts w:ascii="Times New Roman" w:hAnsi="Times New Roman" w:cs="Times New Roman"/>
                <w:lang w:val="en-IN"/>
              </w:rPr>
              <w:t xml:space="preserve">  (</w:t>
            </w:r>
            <w:r w:rsidRPr="00536382">
              <w:rPr>
                <w:rFonts w:ascii="Times New Roman" w:hAnsi="Times New Roman" w:cs="Times New Roman"/>
              </w:rPr>
              <w:t>Jmol</w:t>
            </w:r>
            <w:r w:rsidRPr="00536382">
              <w:rPr>
                <w:rFonts w:ascii="Times New Roman" w:hAnsi="Times New Roman" w:cs="Times New Roman"/>
                <w:vertAlign w:val="superscript"/>
              </w:rPr>
              <w:t>-1</w:t>
            </w:r>
            <w:r w:rsidRPr="00536382">
              <w:rPr>
                <w:rFonts w:ascii="Times New Roman" w:hAnsi="Times New Roman" w:cs="Times New Roman"/>
              </w:rPr>
              <w:t>K</w:t>
            </w:r>
            <w:r w:rsidRPr="00536382">
              <w:rPr>
                <w:rFonts w:ascii="Times New Roman" w:hAnsi="Times New Roman" w:cs="Times New Roman"/>
                <w:vertAlign w:val="superscript"/>
              </w:rPr>
              <w:t>-2</w:t>
            </w:r>
            <w:r w:rsidRPr="00536382">
              <w:rPr>
                <w:rFonts w:ascii="Times New Roman" w:hAnsi="Times New Roman" w:cs="Times New Roman"/>
              </w:rPr>
              <w:t>)</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0.00234± 8.95E-5</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 xml:space="preserve">0.00277± </w:t>
            </w:r>
            <w:r w:rsidRPr="00822F34">
              <w:rPr>
                <w:rFonts w:ascii="Times New Roman" w:hAnsi="Times New Roman" w:cs="Times New Roman"/>
                <w:color w:val="000000" w:themeColor="dark1"/>
                <w:kern w:val="24"/>
              </w:rPr>
              <w:t>9.58462E-5</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Pr>
                <w:rFonts w:ascii="Times New Roman" w:hAnsi="Times New Roman" w:cs="Times New Roman"/>
                <w:lang w:val="el-GR"/>
              </w:rPr>
              <w:t>β</w:t>
            </w:r>
            <w:r w:rsidRPr="00536382">
              <w:rPr>
                <w:rFonts w:ascii="Times New Roman" w:hAnsi="Times New Roman" w:cs="Times New Roman"/>
                <w:lang w:val="en-IN"/>
              </w:rPr>
              <w:t xml:space="preserve">  (</w:t>
            </w:r>
            <w:r w:rsidRPr="00536382">
              <w:rPr>
                <w:rFonts w:ascii="Times New Roman" w:hAnsi="Times New Roman" w:cs="Times New Roman"/>
              </w:rPr>
              <w:t>Jmol</w:t>
            </w:r>
            <w:r w:rsidRPr="00536382">
              <w:rPr>
                <w:rFonts w:ascii="Times New Roman" w:hAnsi="Times New Roman" w:cs="Times New Roman"/>
                <w:vertAlign w:val="superscript"/>
              </w:rPr>
              <w:t>-1</w:t>
            </w:r>
            <w:r w:rsidRPr="00536382">
              <w:rPr>
                <w:rFonts w:ascii="Times New Roman" w:hAnsi="Times New Roman" w:cs="Times New Roman"/>
              </w:rPr>
              <w:t>K</w:t>
            </w:r>
            <w:r w:rsidRPr="00536382">
              <w:rPr>
                <w:rFonts w:ascii="Times New Roman" w:hAnsi="Times New Roman" w:cs="Times New Roman"/>
                <w:vertAlign w:val="superscript"/>
              </w:rPr>
              <w:t>-</w:t>
            </w:r>
            <w:r>
              <w:rPr>
                <w:rFonts w:ascii="Times New Roman" w:hAnsi="Times New Roman" w:cs="Times New Roman"/>
                <w:vertAlign w:val="superscript"/>
              </w:rPr>
              <w:t>4</w:t>
            </w:r>
            <w:r w:rsidRPr="00536382">
              <w:rPr>
                <w:rFonts w:ascii="Times New Roman" w:hAnsi="Times New Roman" w:cs="Times New Roman"/>
              </w:rPr>
              <w:t>)</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5.77E-5± 4.16E-6</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5.773E-5± 4.69E-6</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rPr>
              <w:t xml:space="preserve">A1 </w:t>
            </w:r>
            <w:r w:rsidRPr="00536382">
              <w:rPr>
                <w:rFonts w:ascii="Times New Roman" w:hAnsi="Times New Roman" w:cs="Times New Roman"/>
                <w:lang w:val="en-IN"/>
              </w:rPr>
              <w:t>(</w:t>
            </w:r>
            <w:r w:rsidRPr="00536382">
              <w:rPr>
                <w:rFonts w:ascii="Times New Roman" w:hAnsi="Times New Roman" w:cs="Times New Roman"/>
              </w:rPr>
              <w:t>Jmol</w:t>
            </w:r>
            <w:r w:rsidRPr="00536382">
              <w:rPr>
                <w:rFonts w:ascii="Times New Roman" w:hAnsi="Times New Roman" w:cs="Times New Roman"/>
                <w:vertAlign w:val="superscript"/>
              </w:rPr>
              <w:t>-1</w:t>
            </w:r>
            <w:r w:rsidRPr="00536382">
              <w:rPr>
                <w:rFonts w:ascii="Times New Roman" w:hAnsi="Times New Roman" w:cs="Times New Roman"/>
              </w:rPr>
              <w:t>K</w:t>
            </w:r>
            <w:r w:rsidRPr="00536382">
              <w:rPr>
                <w:rFonts w:ascii="Times New Roman" w:hAnsi="Times New Roman" w:cs="Times New Roman"/>
                <w:vertAlign w:val="superscript"/>
              </w:rPr>
              <w:t>-1</w:t>
            </w:r>
            <w:r w:rsidRPr="00536382">
              <w:rPr>
                <w:rFonts w:ascii="Times New Roman" w:hAnsi="Times New Roman" w:cs="Times New Roman"/>
              </w:rPr>
              <w:t>)</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0.229± 0.012</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0.264± 0.016</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rPr>
              <w:t xml:space="preserve">A2 </w:t>
            </w:r>
            <w:r w:rsidRPr="00536382">
              <w:rPr>
                <w:rFonts w:ascii="Times New Roman" w:hAnsi="Times New Roman" w:cs="Times New Roman"/>
                <w:lang w:val="en-IN"/>
              </w:rPr>
              <w:t>(</w:t>
            </w:r>
            <w:r w:rsidRPr="00536382">
              <w:rPr>
                <w:rFonts w:ascii="Times New Roman" w:hAnsi="Times New Roman" w:cs="Times New Roman"/>
              </w:rPr>
              <w:t>Jmol</w:t>
            </w:r>
            <w:r w:rsidRPr="00536382">
              <w:rPr>
                <w:rFonts w:ascii="Times New Roman" w:hAnsi="Times New Roman" w:cs="Times New Roman"/>
                <w:vertAlign w:val="superscript"/>
              </w:rPr>
              <w:t>-1</w:t>
            </w:r>
            <w:r w:rsidRPr="00536382">
              <w:rPr>
                <w:rFonts w:ascii="Times New Roman" w:hAnsi="Times New Roman" w:cs="Times New Roman"/>
              </w:rPr>
              <w:t>K</w:t>
            </w:r>
            <w:r w:rsidRPr="00536382">
              <w:rPr>
                <w:rFonts w:ascii="Times New Roman" w:hAnsi="Times New Roman" w:cs="Times New Roman"/>
                <w:vertAlign w:val="superscript"/>
              </w:rPr>
              <w:t>-1</w:t>
            </w:r>
            <w:r w:rsidRPr="00536382">
              <w:rPr>
                <w:rFonts w:ascii="Times New Roman" w:hAnsi="Times New Roman" w:cs="Times New Roman"/>
              </w:rPr>
              <w:t>)</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3.90± 0.284</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3.853± 0.352</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rPr>
              <w:t xml:space="preserve">A3 </w:t>
            </w:r>
            <w:r w:rsidRPr="00536382">
              <w:rPr>
                <w:rFonts w:ascii="Times New Roman" w:hAnsi="Times New Roman" w:cs="Times New Roman"/>
                <w:lang w:val="en-IN"/>
              </w:rPr>
              <w:t>(</w:t>
            </w:r>
            <w:r w:rsidRPr="00536382">
              <w:rPr>
                <w:rFonts w:ascii="Times New Roman" w:hAnsi="Times New Roman" w:cs="Times New Roman"/>
              </w:rPr>
              <w:t>Jmol</w:t>
            </w:r>
            <w:r w:rsidRPr="00536382">
              <w:rPr>
                <w:rFonts w:ascii="Times New Roman" w:hAnsi="Times New Roman" w:cs="Times New Roman"/>
                <w:vertAlign w:val="superscript"/>
              </w:rPr>
              <w:t>-1</w:t>
            </w:r>
            <w:r w:rsidRPr="00536382">
              <w:rPr>
                <w:rFonts w:ascii="Times New Roman" w:hAnsi="Times New Roman" w:cs="Times New Roman"/>
              </w:rPr>
              <w:t>K</w:t>
            </w:r>
            <w:r w:rsidRPr="00536382">
              <w:rPr>
                <w:rFonts w:ascii="Times New Roman" w:hAnsi="Times New Roman" w:cs="Times New Roman"/>
                <w:vertAlign w:val="superscript"/>
              </w:rPr>
              <w:t>-1</w:t>
            </w:r>
            <w:r w:rsidRPr="00536382">
              <w:rPr>
                <w:rFonts w:ascii="Times New Roman" w:hAnsi="Times New Roman" w:cs="Times New Roman"/>
              </w:rPr>
              <w:t>)</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14.693± 0.293</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14.348± 0.319</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lang w:val="el-GR"/>
              </w:rPr>
              <w:t>θ</w:t>
            </w:r>
            <w:r w:rsidRPr="00536382">
              <w:rPr>
                <w:rFonts w:ascii="Times New Roman" w:hAnsi="Times New Roman" w:cs="Times New Roman"/>
                <w:lang w:val="en-IN"/>
              </w:rPr>
              <w:t>E</w:t>
            </w:r>
            <w:r w:rsidRPr="00536382">
              <w:rPr>
                <w:rFonts w:ascii="Times New Roman" w:hAnsi="Times New Roman" w:cs="Times New Roman"/>
                <w:vertAlign w:val="subscript"/>
                <w:lang w:val="en-IN"/>
              </w:rPr>
              <w:t>1</w:t>
            </w:r>
            <w:r w:rsidRPr="00536382">
              <w:rPr>
                <w:rFonts w:ascii="Times New Roman" w:hAnsi="Times New Roman" w:cs="Times New Roman"/>
                <w:lang w:val="en-IN"/>
              </w:rPr>
              <w:t xml:space="preserve"> (K)</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25.693± 0.392</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26.390± 0.434</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lang w:val="el-GR"/>
              </w:rPr>
              <w:t>θ</w:t>
            </w:r>
            <w:r w:rsidRPr="00536382">
              <w:rPr>
                <w:rFonts w:ascii="Times New Roman" w:hAnsi="Times New Roman" w:cs="Times New Roman"/>
                <w:lang w:val="en-IN"/>
              </w:rPr>
              <w:t>E</w:t>
            </w:r>
            <w:r w:rsidRPr="00536382">
              <w:rPr>
                <w:rFonts w:ascii="Times New Roman" w:hAnsi="Times New Roman" w:cs="Times New Roman"/>
                <w:vertAlign w:val="subscript"/>
                <w:lang w:val="en-IN"/>
              </w:rPr>
              <w:t>2</w:t>
            </w:r>
            <w:r w:rsidRPr="00536382">
              <w:rPr>
                <w:rFonts w:ascii="Times New Roman" w:hAnsi="Times New Roman" w:cs="Times New Roman"/>
                <w:lang w:val="en-IN"/>
              </w:rPr>
              <w:t xml:space="preserve"> (K)</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60.273± 0.962</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60.368± 1.232</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lang w:val="el-GR"/>
              </w:rPr>
              <w:t>θ</w:t>
            </w:r>
            <w:r w:rsidRPr="00536382">
              <w:rPr>
                <w:rFonts w:ascii="Times New Roman" w:hAnsi="Times New Roman" w:cs="Times New Roman"/>
                <w:lang w:val="en-IN"/>
              </w:rPr>
              <w:t>E</w:t>
            </w:r>
            <w:r w:rsidRPr="00536382">
              <w:rPr>
                <w:rFonts w:ascii="Times New Roman" w:hAnsi="Times New Roman" w:cs="Times New Roman"/>
                <w:vertAlign w:val="subscript"/>
                <w:lang w:val="en-IN"/>
              </w:rPr>
              <w:t>3</w:t>
            </w:r>
            <w:r w:rsidRPr="00536382">
              <w:rPr>
                <w:rFonts w:ascii="Times New Roman" w:hAnsi="Times New Roman" w:cs="Times New Roman"/>
                <w:lang w:val="en-IN"/>
              </w:rPr>
              <w:t xml:space="preserve"> (K)</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102.822±1.526</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102.467±1.844</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lang w:val="el-GR"/>
              </w:rPr>
              <w:t>θ</w:t>
            </w:r>
            <w:r w:rsidRPr="00536382">
              <w:rPr>
                <w:rFonts w:ascii="Times New Roman" w:hAnsi="Times New Roman" w:cs="Times New Roman"/>
                <w:vertAlign w:val="subscript"/>
                <w:lang w:val="en-IN"/>
              </w:rPr>
              <w:t>D</w:t>
            </w:r>
            <w:r w:rsidRPr="00536382">
              <w:rPr>
                <w:rFonts w:ascii="Times New Roman" w:hAnsi="Times New Roman" w:cs="Times New Roman"/>
                <w:lang w:val="en-IN"/>
              </w:rPr>
              <w:t xml:space="preserve"> (K)</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lang w:val="en-IN"/>
              </w:rPr>
              <w:t>275.63</w:t>
            </w:r>
          </w:p>
        </w:tc>
        <w:tc>
          <w:tcPr>
            <w:tcW w:w="3413" w:type="dxa"/>
          </w:tcPr>
          <w:p w:rsidR="003C797E" w:rsidRPr="00822F34" w:rsidRDefault="003C797E" w:rsidP="003C797E">
            <w:pPr>
              <w:spacing w:line="240" w:lineRule="auto"/>
              <w:jc w:val="center"/>
              <w:rPr>
                <w:rFonts w:ascii="Times New Roman" w:hAnsi="Times New Roman" w:cs="Times New Roman"/>
                <w:lang w:val="en-IN"/>
              </w:rPr>
            </w:pPr>
            <w:r w:rsidRPr="00822F34">
              <w:rPr>
                <w:rFonts w:ascii="Times New Roman" w:hAnsi="Times New Roman" w:cs="Times New Roman"/>
                <w:color w:val="000000" w:themeColor="dark1"/>
                <w:lang w:val="en-IN"/>
              </w:rPr>
              <w:t>276.73</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rPr>
              <w:t>Reduced Chi-Sqr</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5.015E-12</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hAnsi="Times New Roman" w:cs="Times New Roman"/>
                <w:color w:val="000000" w:themeColor="dark1"/>
              </w:rPr>
              <w:t>6.186E-12</w:t>
            </w:r>
          </w:p>
        </w:tc>
      </w:tr>
      <w:tr w:rsidR="003C797E" w:rsidRPr="00536382" w:rsidTr="003C797E">
        <w:trPr>
          <w:trHeight w:val="251"/>
        </w:trPr>
        <w:tc>
          <w:tcPr>
            <w:tcW w:w="1999" w:type="dxa"/>
            <w:tcMar>
              <w:top w:w="15" w:type="dxa"/>
              <w:left w:w="15" w:type="dxa"/>
              <w:bottom w:w="0" w:type="dxa"/>
              <w:right w:w="15" w:type="dxa"/>
            </w:tcMar>
            <w:vAlign w:val="center"/>
            <w:hideMark/>
          </w:tcPr>
          <w:p w:rsidR="003C797E" w:rsidRPr="00536382" w:rsidRDefault="003C797E" w:rsidP="003C797E">
            <w:pPr>
              <w:spacing w:line="240" w:lineRule="auto"/>
              <w:jc w:val="center"/>
              <w:rPr>
                <w:rFonts w:ascii="Times New Roman" w:hAnsi="Times New Roman" w:cs="Times New Roman"/>
              </w:rPr>
            </w:pPr>
            <w:r w:rsidRPr="00536382">
              <w:rPr>
                <w:rFonts w:ascii="Times New Roman" w:hAnsi="Times New Roman" w:cs="Times New Roman"/>
              </w:rPr>
              <w:t>Adj. R-Square</w:t>
            </w:r>
          </w:p>
        </w:tc>
        <w:tc>
          <w:tcPr>
            <w:tcW w:w="3614" w:type="dxa"/>
            <w:tcMar>
              <w:top w:w="15" w:type="dxa"/>
              <w:left w:w="15" w:type="dxa"/>
              <w:bottom w:w="0" w:type="dxa"/>
              <w:right w:w="15" w:type="dxa"/>
            </w:tcMar>
            <w:hideMark/>
          </w:tcPr>
          <w:p w:rsidR="003C797E" w:rsidRPr="00822F34" w:rsidRDefault="003C797E" w:rsidP="003C797E">
            <w:pPr>
              <w:spacing w:line="240" w:lineRule="auto"/>
              <w:jc w:val="center"/>
              <w:rPr>
                <w:rFonts w:ascii="Times New Roman" w:hAnsi="Times New Roman" w:cs="Times New Roman"/>
              </w:rPr>
            </w:pPr>
            <w:r w:rsidRPr="00822F34">
              <w:rPr>
                <w:rFonts w:ascii="Times New Roman" w:eastAsia="DengXian" w:hAnsi="Times New Roman" w:cs="Times New Roman"/>
                <w:color w:val="000000" w:themeColor="dark1"/>
                <w:lang w:val="en-IN"/>
              </w:rPr>
              <w:t>9</w:t>
            </w:r>
            <w:r w:rsidRPr="00822F34">
              <w:rPr>
                <w:rFonts w:ascii="Times New Roman" w:eastAsia="DengXian" w:hAnsi="Times New Roman" w:cs="Times New Roman"/>
                <w:color w:val="000000" w:themeColor="dark1"/>
              </w:rPr>
              <w:t>9972</w:t>
            </w:r>
          </w:p>
        </w:tc>
        <w:tc>
          <w:tcPr>
            <w:tcW w:w="3413" w:type="dxa"/>
          </w:tcPr>
          <w:p w:rsidR="003C797E" w:rsidRPr="00822F34" w:rsidRDefault="003C797E" w:rsidP="003C797E">
            <w:pPr>
              <w:spacing w:line="240" w:lineRule="auto"/>
              <w:jc w:val="center"/>
              <w:rPr>
                <w:rFonts w:ascii="Times New Roman" w:hAnsi="Times New Roman" w:cs="Times New Roman"/>
              </w:rPr>
            </w:pPr>
            <w:r w:rsidRPr="00822F34">
              <w:rPr>
                <w:rFonts w:ascii="Times New Roman" w:eastAsia="DengXian" w:hAnsi="Times New Roman" w:cs="Times New Roman"/>
                <w:color w:val="000000" w:themeColor="dark1"/>
                <w:lang w:val="en-IN"/>
              </w:rPr>
              <w:t>9</w:t>
            </w:r>
            <w:r w:rsidRPr="00822F34">
              <w:rPr>
                <w:rFonts w:ascii="Times New Roman" w:eastAsia="DengXian" w:hAnsi="Times New Roman" w:cs="Times New Roman"/>
                <w:color w:val="000000" w:themeColor="dark1"/>
              </w:rPr>
              <w:t>9967</w:t>
            </w:r>
          </w:p>
        </w:tc>
      </w:tr>
    </w:tbl>
    <w:p w:rsidR="001C3F24" w:rsidRDefault="001C3F24" w:rsidP="001C3F24">
      <w:pPr>
        <w:pStyle w:val="SMcaption"/>
        <w:spacing w:before="120" w:line="360" w:lineRule="auto"/>
      </w:pPr>
    </w:p>
    <w:p w:rsidR="00F7383A" w:rsidRDefault="00F7383A" w:rsidP="00F7383A">
      <w:pPr>
        <w:pStyle w:val="Style1"/>
      </w:pPr>
    </w:p>
    <w:p w:rsidR="00F7383A" w:rsidRPr="00F7383A" w:rsidRDefault="00F7383A" w:rsidP="00F7383A">
      <w:pPr>
        <w:pStyle w:val="Style1"/>
        <w:rPr>
          <w:b/>
        </w:rPr>
      </w:pPr>
      <w:r w:rsidRPr="00F7383A">
        <w:rPr>
          <w:b/>
        </w:rPr>
        <w:t>Supplementary References</w:t>
      </w:r>
    </w:p>
    <w:p w:rsidR="00D478F3" w:rsidRDefault="00D478F3" w:rsidP="00D478F3">
      <w:pPr>
        <w:pStyle w:val="Style1"/>
        <w:numPr>
          <w:ilvl w:val="0"/>
          <w:numId w:val="2"/>
        </w:numPr>
        <w:ind w:left="360"/>
      </w:pPr>
      <w:r>
        <w:t xml:space="preserve">Gopal, E. S. R. </w:t>
      </w:r>
      <w:r>
        <w:rPr>
          <w:i/>
          <w:iCs/>
        </w:rPr>
        <w:t>Specific Heats at Low Temperatures</w:t>
      </w:r>
      <w:r>
        <w:t>. (Plenum, 1966).</w:t>
      </w:r>
    </w:p>
    <w:p w:rsidR="009A73B9" w:rsidRDefault="009A73B9" w:rsidP="009A73B9">
      <w:pPr>
        <w:pStyle w:val="Style1"/>
        <w:numPr>
          <w:ilvl w:val="0"/>
          <w:numId w:val="2"/>
        </w:numPr>
        <w:ind w:left="360"/>
      </w:pPr>
      <w:r w:rsidRPr="004A6BEB">
        <w:t xml:space="preserve">Bhandari, C. M. &amp; Rowe, D. M. </w:t>
      </w:r>
      <w:r w:rsidRPr="004A6BEB">
        <w:rPr>
          <w:rStyle w:val="Emphasis"/>
        </w:rPr>
        <w:t xml:space="preserve">Modern </w:t>
      </w:r>
      <w:proofErr w:type="spellStart"/>
      <w:r w:rsidRPr="004A6BEB">
        <w:rPr>
          <w:rStyle w:val="Emphasis"/>
        </w:rPr>
        <w:t>Thermoelectrics</w:t>
      </w:r>
      <w:proofErr w:type="spellEnd"/>
      <w:r w:rsidRPr="004A6BEB">
        <w:t xml:space="preserve"> (Holt Saunders, London, 1983).</w:t>
      </w:r>
    </w:p>
    <w:p w:rsidR="009A73B9" w:rsidRDefault="009A73B9" w:rsidP="009A73B9">
      <w:pPr>
        <w:pStyle w:val="Style1"/>
        <w:numPr>
          <w:ilvl w:val="0"/>
          <w:numId w:val="2"/>
        </w:numPr>
        <w:ind w:left="360"/>
      </w:pPr>
      <w:r w:rsidRPr="004A6BEB">
        <w:t xml:space="preserve">Liu, X., Zhu, T., Wang, H., Hu, L., </w:t>
      </w:r>
      <w:proofErr w:type="spellStart"/>
      <w:r w:rsidRPr="004A6BEB">
        <w:t>Xie</w:t>
      </w:r>
      <w:proofErr w:type="spellEnd"/>
      <w:r w:rsidRPr="004A6BEB">
        <w:t xml:space="preserve">, H., Jiang, G., Snyder, G. J. &amp; Zhao, X. Low electron scattering potentials in high performance </w:t>
      </w:r>
      <w:proofErr w:type="spellStart"/>
      <w:r w:rsidRPr="004A6BEB">
        <w:t>Mg₂Si</w:t>
      </w:r>
      <w:proofErr w:type="spellEnd"/>
      <w:proofErr w:type="gramStart"/>
      <w:r w:rsidRPr="004A6BEB">
        <w:t>₀.₄</w:t>
      </w:r>
      <w:proofErr w:type="gramEnd"/>
      <w:r w:rsidRPr="004A6BEB">
        <w:t xml:space="preserve">₅Sn₀.₅₅-based thermoelectric solid solutions with band convergence. </w:t>
      </w:r>
      <w:r w:rsidRPr="004A6BEB">
        <w:rPr>
          <w:rStyle w:val="Emphasis"/>
        </w:rPr>
        <w:t>Adv. Energy Mater.</w:t>
      </w:r>
      <w:r w:rsidRPr="004A6BEB">
        <w:t xml:space="preserve"> </w:t>
      </w:r>
      <w:r w:rsidRPr="004A6BEB">
        <w:rPr>
          <w:rStyle w:val="Strong"/>
        </w:rPr>
        <w:t>3</w:t>
      </w:r>
      <w:r w:rsidRPr="004A6BEB">
        <w:t>, 1238–1244 (2013).</w:t>
      </w:r>
    </w:p>
    <w:p w:rsidR="00173A3D" w:rsidRDefault="00173A3D" w:rsidP="00173A3D">
      <w:pPr>
        <w:pStyle w:val="Style1"/>
        <w:numPr>
          <w:ilvl w:val="0"/>
          <w:numId w:val="2"/>
        </w:numPr>
        <w:ind w:left="360"/>
      </w:pPr>
      <w:r>
        <w:t xml:space="preserve">Callaway, J. &amp; Von Baeyer, H. C. Effect of point imperfections on lattice thermal conductivity. </w:t>
      </w:r>
      <w:r>
        <w:rPr>
          <w:rStyle w:val="Emphasis"/>
        </w:rPr>
        <w:t>Phys. Rev.</w:t>
      </w:r>
      <w:r>
        <w:t xml:space="preserve"> </w:t>
      </w:r>
      <w:r>
        <w:rPr>
          <w:rStyle w:val="Strong"/>
        </w:rPr>
        <w:t>120</w:t>
      </w:r>
      <w:r>
        <w:t>, 1149–1154 (1960).</w:t>
      </w:r>
    </w:p>
    <w:p w:rsidR="00173A3D" w:rsidRDefault="00173A3D" w:rsidP="00173A3D">
      <w:pPr>
        <w:pStyle w:val="Style1"/>
        <w:numPr>
          <w:ilvl w:val="0"/>
          <w:numId w:val="2"/>
        </w:numPr>
        <w:ind w:left="360"/>
      </w:pPr>
      <w:proofErr w:type="spellStart"/>
      <w:r w:rsidRPr="004A6BEB">
        <w:t>Asfandiyar</w:t>
      </w:r>
      <w:proofErr w:type="spellEnd"/>
      <w:r w:rsidRPr="004A6BEB">
        <w:t xml:space="preserve">, </w:t>
      </w:r>
      <w:proofErr w:type="spellStart"/>
      <w:r w:rsidRPr="004A6BEB">
        <w:t>Xue</w:t>
      </w:r>
      <w:proofErr w:type="spellEnd"/>
      <w:r w:rsidRPr="004A6BEB">
        <w:t xml:space="preserve">, W., Mao, J., Liu, K., Zhang, Q. &amp; Li, J. Thermoelectric performance enhancement in </w:t>
      </w:r>
      <w:proofErr w:type="spellStart"/>
      <w:r w:rsidRPr="004A6BEB">
        <w:t>SnS</w:t>
      </w:r>
      <w:proofErr w:type="spellEnd"/>
      <w:r w:rsidRPr="004A6BEB">
        <w:t xml:space="preserve"> </w:t>
      </w:r>
      <w:proofErr w:type="spellStart"/>
      <w:r w:rsidRPr="004A6BEB">
        <w:t>polycrystals</w:t>
      </w:r>
      <w:proofErr w:type="spellEnd"/>
      <w:r w:rsidRPr="004A6BEB">
        <w:t xml:space="preserve"> owing to hole doping combined with textured microstructures. </w:t>
      </w:r>
      <w:r w:rsidRPr="004A6BEB">
        <w:rPr>
          <w:rStyle w:val="Emphasis"/>
        </w:rPr>
        <w:t>ACS Appl. Mater. Interfaces</w:t>
      </w:r>
      <w:r w:rsidRPr="004A6BEB">
        <w:t xml:space="preserve"> </w:t>
      </w:r>
      <w:r w:rsidRPr="004A6BEB">
        <w:rPr>
          <w:rStyle w:val="Strong"/>
        </w:rPr>
        <w:t>16</w:t>
      </w:r>
      <w:r w:rsidRPr="004A6BEB">
        <w:t>, 38073–38082 (2024).</w:t>
      </w:r>
    </w:p>
    <w:p w:rsidR="00173A3D" w:rsidRDefault="00173A3D" w:rsidP="00173A3D">
      <w:pPr>
        <w:pStyle w:val="Style1"/>
        <w:numPr>
          <w:ilvl w:val="0"/>
          <w:numId w:val="2"/>
        </w:numPr>
        <w:ind w:left="360"/>
      </w:pPr>
      <w:r w:rsidRPr="004A6BEB">
        <w:lastRenderedPageBreak/>
        <w:t xml:space="preserve">He, W., Wang, D., Wu, H., Xiao, Y., Zhang, Y., He, D., Feng, Y., </w:t>
      </w:r>
      <w:proofErr w:type="spellStart"/>
      <w:r w:rsidRPr="004A6BEB">
        <w:t>Hao</w:t>
      </w:r>
      <w:proofErr w:type="spellEnd"/>
      <w:r w:rsidRPr="004A6BEB">
        <w:t xml:space="preserve">, Y.-J., Dong, J.-F., </w:t>
      </w:r>
      <w:proofErr w:type="spellStart"/>
      <w:r w:rsidRPr="004A6BEB">
        <w:t>Chetty</w:t>
      </w:r>
      <w:proofErr w:type="spellEnd"/>
      <w:r w:rsidRPr="004A6BEB">
        <w:t xml:space="preserve">, R., </w:t>
      </w:r>
      <w:proofErr w:type="spellStart"/>
      <w:r w:rsidRPr="004A6BEB">
        <w:t>Hao</w:t>
      </w:r>
      <w:proofErr w:type="spellEnd"/>
      <w:r w:rsidRPr="004A6BEB">
        <w:t xml:space="preserve">, L., Chen, D., Qin, J., Yang, Q., Li, X., Song, J.-M., Zhu, Y., Xu, W., </w:t>
      </w:r>
      <w:proofErr w:type="spellStart"/>
      <w:r w:rsidRPr="004A6BEB">
        <w:t>Niu</w:t>
      </w:r>
      <w:proofErr w:type="spellEnd"/>
      <w:r w:rsidRPr="004A6BEB">
        <w:t xml:space="preserve">, C., Li, X., Wang, G., Liu, C., </w:t>
      </w:r>
      <w:proofErr w:type="spellStart"/>
      <w:r w:rsidRPr="004A6BEB">
        <w:t>Ohta</w:t>
      </w:r>
      <w:proofErr w:type="spellEnd"/>
      <w:r w:rsidRPr="004A6BEB">
        <w:t>, M., Pennycook, S. J., He, J., Li, J.-F. &amp; Zhao, L.-D. High thermoelectric performance in low-cost SnS</w:t>
      </w:r>
      <w:r w:rsidRPr="0054509E">
        <w:rPr>
          <w:vertAlign w:val="subscript"/>
        </w:rPr>
        <w:t>0.91</w:t>
      </w:r>
      <w:r w:rsidRPr="004A6BEB">
        <w:t>Se</w:t>
      </w:r>
      <w:r w:rsidRPr="0054509E">
        <w:rPr>
          <w:vertAlign w:val="subscript"/>
        </w:rPr>
        <w:t>0.09</w:t>
      </w:r>
      <w:r w:rsidRPr="004A6BEB">
        <w:t xml:space="preserve"> crystals. </w:t>
      </w:r>
      <w:r w:rsidRPr="004A6BEB">
        <w:rPr>
          <w:rStyle w:val="Emphasis"/>
        </w:rPr>
        <w:t>Science</w:t>
      </w:r>
      <w:r w:rsidRPr="004A6BEB">
        <w:t xml:space="preserve"> </w:t>
      </w:r>
      <w:r w:rsidRPr="004A6BEB">
        <w:rPr>
          <w:rStyle w:val="Strong"/>
        </w:rPr>
        <w:t>365</w:t>
      </w:r>
      <w:r w:rsidRPr="004A6BEB">
        <w:t>, 1418–1424 (2019).</w:t>
      </w:r>
    </w:p>
    <w:p w:rsidR="00240D78" w:rsidRDefault="00240D78" w:rsidP="00240D78">
      <w:pPr>
        <w:pStyle w:val="Style1"/>
        <w:numPr>
          <w:ilvl w:val="0"/>
          <w:numId w:val="2"/>
        </w:numPr>
        <w:ind w:left="360"/>
      </w:pPr>
      <w:r>
        <w:t xml:space="preserve">Hohenberg, P. &amp; Kohn, W. Inhomogeneous electron gas. </w:t>
      </w:r>
      <w:r>
        <w:rPr>
          <w:rStyle w:val="Emphasis"/>
        </w:rPr>
        <w:t>Phys. Rev.</w:t>
      </w:r>
      <w:r>
        <w:t xml:space="preserve"> </w:t>
      </w:r>
      <w:r>
        <w:rPr>
          <w:rStyle w:val="Strong"/>
        </w:rPr>
        <w:t>136</w:t>
      </w:r>
      <w:r>
        <w:t>, B864–B871 (1964).</w:t>
      </w:r>
    </w:p>
    <w:p w:rsidR="00240D78" w:rsidRDefault="00240D78" w:rsidP="00240D78">
      <w:pPr>
        <w:pStyle w:val="Style1"/>
        <w:numPr>
          <w:ilvl w:val="0"/>
          <w:numId w:val="2"/>
        </w:numPr>
        <w:ind w:left="360"/>
      </w:pPr>
      <w:r>
        <w:t xml:space="preserve">Kohn, W. &amp; Sham, L. J. Self-consistent equations including exchange and correlation effects. </w:t>
      </w:r>
      <w:r>
        <w:rPr>
          <w:rStyle w:val="Emphasis"/>
        </w:rPr>
        <w:t>Phys. Rev.</w:t>
      </w:r>
      <w:r>
        <w:t xml:space="preserve"> </w:t>
      </w:r>
      <w:r>
        <w:rPr>
          <w:rStyle w:val="Strong"/>
        </w:rPr>
        <w:t>140</w:t>
      </w:r>
      <w:r>
        <w:t>, A1133–A1138 (1965).</w:t>
      </w:r>
    </w:p>
    <w:p w:rsidR="00240D78" w:rsidRDefault="00240D78" w:rsidP="00240D78">
      <w:pPr>
        <w:pStyle w:val="Style1"/>
        <w:numPr>
          <w:ilvl w:val="0"/>
          <w:numId w:val="2"/>
        </w:numPr>
        <w:ind w:left="360"/>
      </w:pPr>
      <w:r>
        <w:t xml:space="preserve">Kresse, G. &amp; Hafner, J. Ab initio molecular dynamics for liquid metals. </w:t>
      </w:r>
      <w:r>
        <w:rPr>
          <w:rStyle w:val="Emphasis"/>
        </w:rPr>
        <w:t>Phys. Rev. B</w:t>
      </w:r>
      <w:r>
        <w:t xml:space="preserve"> </w:t>
      </w:r>
      <w:r>
        <w:rPr>
          <w:rStyle w:val="Strong"/>
        </w:rPr>
        <w:t>47</w:t>
      </w:r>
      <w:r>
        <w:t>, 558–561 (1993).</w:t>
      </w:r>
    </w:p>
    <w:p w:rsidR="00240D78" w:rsidRDefault="00240D78" w:rsidP="00240D78">
      <w:pPr>
        <w:pStyle w:val="Style1"/>
        <w:numPr>
          <w:ilvl w:val="0"/>
          <w:numId w:val="2"/>
        </w:numPr>
        <w:ind w:left="360"/>
      </w:pPr>
      <w:r>
        <w:t xml:space="preserve">Kresse, G. &amp; Hafner, J. Ab initio molecular-dynamics simulation of the liquid-metal–amorphous-semiconductor transition in germanium. </w:t>
      </w:r>
      <w:r>
        <w:rPr>
          <w:rStyle w:val="Emphasis"/>
        </w:rPr>
        <w:t>Phys. Rev. B</w:t>
      </w:r>
      <w:r>
        <w:t xml:space="preserve"> </w:t>
      </w:r>
      <w:r>
        <w:rPr>
          <w:rStyle w:val="Strong"/>
        </w:rPr>
        <w:t>49</w:t>
      </w:r>
      <w:r>
        <w:t>, 14251–14269 (1994).</w:t>
      </w:r>
    </w:p>
    <w:p w:rsidR="00240D78" w:rsidRDefault="00240D78" w:rsidP="00240D78">
      <w:pPr>
        <w:pStyle w:val="Style1"/>
        <w:numPr>
          <w:ilvl w:val="0"/>
          <w:numId w:val="2"/>
        </w:numPr>
        <w:ind w:left="360"/>
      </w:pPr>
      <w:r>
        <w:t xml:space="preserve">Perdew, J. P., Burke, K. &amp; Ernzerhof, M. Generalized gradient approximation made simple. </w:t>
      </w:r>
      <w:r>
        <w:rPr>
          <w:rStyle w:val="Emphasis"/>
        </w:rPr>
        <w:t>Phys. Rev. Lett.</w:t>
      </w:r>
      <w:r>
        <w:t xml:space="preserve"> </w:t>
      </w:r>
      <w:r>
        <w:rPr>
          <w:rStyle w:val="Strong"/>
        </w:rPr>
        <w:t>77</w:t>
      </w:r>
      <w:r>
        <w:t>, 3865–3868 (1996).</w:t>
      </w:r>
    </w:p>
    <w:p w:rsidR="00240D78" w:rsidRDefault="00240D78" w:rsidP="00240D78">
      <w:pPr>
        <w:pStyle w:val="Style1"/>
        <w:numPr>
          <w:ilvl w:val="0"/>
          <w:numId w:val="2"/>
        </w:numPr>
        <w:ind w:left="360"/>
      </w:pPr>
      <w:r>
        <w:t xml:space="preserve">Monkhorst, H. J. &amp; Pack, J. D. Special points for Brillouin-zone integrations. </w:t>
      </w:r>
      <w:r>
        <w:rPr>
          <w:rStyle w:val="Emphasis"/>
        </w:rPr>
        <w:t>Phys. Rev. B</w:t>
      </w:r>
      <w:r>
        <w:t xml:space="preserve"> </w:t>
      </w:r>
      <w:r>
        <w:rPr>
          <w:rStyle w:val="Strong"/>
        </w:rPr>
        <w:t>13</w:t>
      </w:r>
      <w:r>
        <w:t>, 5188–5192 (1976).</w:t>
      </w:r>
    </w:p>
    <w:p w:rsidR="00240D78" w:rsidRDefault="00240D78" w:rsidP="00240D78">
      <w:pPr>
        <w:pStyle w:val="Style1"/>
        <w:numPr>
          <w:ilvl w:val="0"/>
          <w:numId w:val="2"/>
        </w:numPr>
        <w:ind w:left="360"/>
      </w:pPr>
      <w:r>
        <w:t xml:space="preserve">Dippel, O., Schmelcher, P. &amp; Cederbaum, L. S. Charged anisotropic harmonic oscillator and the hydrogen atom in crossed fields. </w:t>
      </w:r>
      <w:r>
        <w:rPr>
          <w:rStyle w:val="Emphasis"/>
        </w:rPr>
        <w:t>Phys. Rev. A</w:t>
      </w:r>
      <w:r>
        <w:t xml:space="preserve"> </w:t>
      </w:r>
      <w:r>
        <w:rPr>
          <w:rStyle w:val="Strong"/>
        </w:rPr>
        <w:t>49</w:t>
      </w:r>
      <w:r>
        <w:t>, 4415–4429 (1994).</w:t>
      </w:r>
    </w:p>
    <w:p w:rsidR="00240D78" w:rsidRDefault="00240D78" w:rsidP="00240D78">
      <w:pPr>
        <w:pStyle w:val="Style1"/>
        <w:numPr>
          <w:ilvl w:val="0"/>
          <w:numId w:val="2"/>
        </w:numPr>
        <w:ind w:left="360"/>
      </w:pPr>
      <w:r>
        <w:t xml:space="preserve">Popescu, V. &amp; Zunger, A. Effective band structure of random alloys. </w:t>
      </w:r>
      <w:r>
        <w:rPr>
          <w:rStyle w:val="Emphasis"/>
        </w:rPr>
        <w:t>Phys. Rev. Lett.</w:t>
      </w:r>
      <w:r>
        <w:t xml:space="preserve"> </w:t>
      </w:r>
      <w:r>
        <w:rPr>
          <w:rStyle w:val="Strong"/>
        </w:rPr>
        <w:t>104</w:t>
      </w:r>
      <w:r>
        <w:t>, 236403 (2010).</w:t>
      </w:r>
    </w:p>
    <w:p w:rsidR="0054509E" w:rsidRDefault="00240D78" w:rsidP="0054509E">
      <w:pPr>
        <w:pStyle w:val="Style1"/>
        <w:numPr>
          <w:ilvl w:val="0"/>
          <w:numId w:val="2"/>
        </w:numPr>
        <w:ind w:left="360"/>
      </w:pPr>
      <w:r>
        <w:t xml:space="preserve">Zhu, B., Kavanagh, S. R. &amp; Scanlon, D. Easyunfold: A Python package for unfolding electronic band structures. </w:t>
      </w:r>
      <w:r>
        <w:rPr>
          <w:rStyle w:val="Emphasis"/>
        </w:rPr>
        <w:t>J. Open Source Softw.</w:t>
      </w:r>
      <w:r>
        <w:t xml:space="preserve"> </w:t>
      </w:r>
      <w:r>
        <w:rPr>
          <w:rStyle w:val="Strong"/>
        </w:rPr>
        <w:t>9</w:t>
      </w:r>
      <w:r>
        <w:t>, 5974 (2024).</w:t>
      </w:r>
    </w:p>
    <w:p w:rsidR="00F7383A" w:rsidRDefault="0000618C" w:rsidP="00F7383A">
      <w:pPr>
        <w:pStyle w:val="Style1"/>
        <w:numPr>
          <w:ilvl w:val="0"/>
          <w:numId w:val="2"/>
        </w:numPr>
        <w:ind w:left="360"/>
      </w:pPr>
      <w:r w:rsidRPr="004A6BEB">
        <w:t xml:space="preserve">Liu, S., Bai, S., Wen, Y., Lou, J., Jiang, Y., Zhu, Y., Liu, D., Li, Y., Shi, H., Liu, S., Wang, L., Zheng, J., Zhao, Z., Qin, Y., Liu, Z., Gao, X., Qin, B., Chang, C., Chang, C. &amp; Zhao, L.-D. Quadruple-band synglisis enables high thermoelectric efficiency in earth-abundant tin sulfide crystals. </w:t>
      </w:r>
      <w:r w:rsidRPr="004A6BEB">
        <w:rPr>
          <w:rStyle w:val="Emphasis"/>
        </w:rPr>
        <w:t>Science</w:t>
      </w:r>
      <w:r w:rsidRPr="004A6BEB">
        <w:t xml:space="preserve"> </w:t>
      </w:r>
      <w:r w:rsidRPr="004A6BEB">
        <w:rPr>
          <w:rStyle w:val="Strong"/>
        </w:rPr>
        <w:t>387</w:t>
      </w:r>
      <w:r w:rsidRPr="004A6BEB">
        <w:t>, 202–208 (2025).</w:t>
      </w:r>
    </w:p>
    <w:sectPr w:rsidR="00F738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94768"/>
    <w:multiLevelType w:val="multilevel"/>
    <w:tmpl w:val="97BA3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4142EB"/>
    <w:multiLevelType w:val="hybridMultilevel"/>
    <w:tmpl w:val="769A8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A02"/>
    <w:rsid w:val="0000618C"/>
    <w:rsid w:val="0008516B"/>
    <w:rsid w:val="0013455E"/>
    <w:rsid w:val="00173A3D"/>
    <w:rsid w:val="00181C84"/>
    <w:rsid w:val="001C3F24"/>
    <w:rsid w:val="00221C24"/>
    <w:rsid w:val="00240D78"/>
    <w:rsid w:val="00255FEA"/>
    <w:rsid w:val="002E1FDA"/>
    <w:rsid w:val="002E26A8"/>
    <w:rsid w:val="003211C6"/>
    <w:rsid w:val="003214BB"/>
    <w:rsid w:val="00333473"/>
    <w:rsid w:val="003B72BB"/>
    <w:rsid w:val="003C797E"/>
    <w:rsid w:val="00405415"/>
    <w:rsid w:val="004312EA"/>
    <w:rsid w:val="00446F63"/>
    <w:rsid w:val="0054509E"/>
    <w:rsid w:val="00593F17"/>
    <w:rsid w:val="005E3F91"/>
    <w:rsid w:val="006134F8"/>
    <w:rsid w:val="00617B55"/>
    <w:rsid w:val="006914DA"/>
    <w:rsid w:val="006D0B74"/>
    <w:rsid w:val="006F1EE0"/>
    <w:rsid w:val="007F2F35"/>
    <w:rsid w:val="008562DE"/>
    <w:rsid w:val="00870964"/>
    <w:rsid w:val="008C4C65"/>
    <w:rsid w:val="00901C2C"/>
    <w:rsid w:val="0090345B"/>
    <w:rsid w:val="009A73B9"/>
    <w:rsid w:val="00A205C9"/>
    <w:rsid w:val="00A3074E"/>
    <w:rsid w:val="00A31ABB"/>
    <w:rsid w:val="00A32F9C"/>
    <w:rsid w:val="00AA052A"/>
    <w:rsid w:val="00AB64F7"/>
    <w:rsid w:val="00AC1950"/>
    <w:rsid w:val="00B55C62"/>
    <w:rsid w:val="00BD25A5"/>
    <w:rsid w:val="00C17260"/>
    <w:rsid w:val="00CA11E7"/>
    <w:rsid w:val="00D17398"/>
    <w:rsid w:val="00D22DFE"/>
    <w:rsid w:val="00D478F3"/>
    <w:rsid w:val="00DD2A02"/>
    <w:rsid w:val="00DF03F4"/>
    <w:rsid w:val="00DF1FF9"/>
    <w:rsid w:val="00E3285F"/>
    <w:rsid w:val="00E74055"/>
    <w:rsid w:val="00E93F49"/>
    <w:rsid w:val="00EB148A"/>
    <w:rsid w:val="00EB65B0"/>
    <w:rsid w:val="00ED1E08"/>
    <w:rsid w:val="00EF4DEB"/>
    <w:rsid w:val="00F20E35"/>
    <w:rsid w:val="00F2230C"/>
    <w:rsid w:val="00F26B41"/>
    <w:rsid w:val="00F2745A"/>
    <w:rsid w:val="00F323DD"/>
    <w:rsid w:val="00F73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58F6"/>
  <w15:chartTrackingRefBased/>
  <w15:docId w15:val="{59086149-FBB9-4326-8549-62E533E1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DD2A02"/>
    <w:pPr>
      <w:spacing w:before="120" w:after="0" w:line="360" w:lineRule="auto"/>
    </w:pPr>
    <w:rPr>
      <w:rFonts w:ascii="Times New Roman" w:hAnsi="Times New Roman"/>
      <w:sz w:val="24"/>
    </w:rPr>
  </w:style>
  <w:style w:type="character" w:customStyle="1" w:styleId="Style1Char">
    <w:name w:val="Style1 Char"/>
    <w:basedOn w:val="DefaultParagraphFont"/>
    <w:link w:val="Style1"/>
    <w:rsid w:val="00DD2A02"/>
    <w:rPr>
      <w:rFonts w:ascii="Times New Roman" w:hAnsi="Times New Roman"/>
      <w:sz w:val="24"/>
    </w:rPr>
  </w:style>
  <w:style w:type="paragraph" w:styleId="NormalWeb">
    <w:name w:val="Normal (Web)"/>
    <w:basedOn w:val="Normal"/>
    <w:link w:val="NormalWebChar"/>
    <w:uiPriority w:val="99"/>
    <w:rsid w:val="00ED1E08"/>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qFormat/>
    <w:rsid w:val="00ED1E08"/>
    <w:rPr>
      <w:i/>
      <w:iCs/>
    </w:rPr>
  </w:style>
  <w:style w:type="character" w:customStyle="1" w:styleId="katex-mathml">
    <w:name w:val="katex-mathml"/>
    <w:basedOn w:val="DefaultParagraphFont"/>
    <w:rsid w:val="00ED1E08"/>
  </w:style>
  <w:style w:type="character" w:customStyle="1" w:styleId="mord">
    <w:name w:val="mord"/>
    <w:basedOn w:val="DefaultParagraphFont"/>
    <w:rsid w:val="00ED1E08"/>
  </w:style>
  <w:style w:type="character" w:customStyle="1" w:styleId="vlist-s">
    <w:name w:val="vlist-s"/>
    <w:basedOn w:val="DefaultParagraphFont"/>
    <w:rsid w:val="00ED1E08"/>
  </w:style>
  <w:style w:type="character" w:customStyle="1" w:styleId="NormalWebChar">
    <w:name w:val="Normal (Web) Char"/>
    <w:basedOn w:val="DefaultParagraphFont"/>
    <w:link w:val="NormalWeb"/>
    <w:uiPriority w:val="99"/>
    <w:rsid w:val="00ED1E08"/>
    <w:rPr>
      <w:rFonts w:ascii="Times New Roman" w:eastAsia="Times New Roman" w:hAnsi="Times New Roman" w:cs="Times New Roman"/>
      <w:sz w:val="24"/>
      <w:szCs w:val="24"/>
    </w:rPr>
  </w:style>
  <w:style w:type="paragraph" w:customStyle="1" w:styleId="SMcaption">
    <w:name w:val="SM caption"/>
    <w:basedOn w:val="Normal"/>
    <w:qFormat/>
    <w:rsid w:val="00D22DFE"/>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39"/>
    <w:rsid w:val="00D22DF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40D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28</Pages>
  <Words>3595</Words>
  <Characters>20497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fakhri</dc:creator>
  <cp:keywords/>
  <dc:description/>
  <cp:lastModifiedBy>Yusuf fakhri</cp:lastModifiedBy>
  <cp:revision>50</cp:revision>
  <dcterms:created xsi:type="dcterms:W3CDTF">2026-01-06T10:06:00Z</dcterms:created>
  <dcterms:modified xsi:type="dcterms:W3CDTF">2026-01-07T04:39:00Z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08fcd370-08e9-4578-81c5-f9d7b3714a47</vt:lpwstr>
  </property>
</Properties>
</file>