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34" w:rsidRPr="00A552F0" w:rsidRDefault="00216634">
      <w:pPr>
        <w:rPr>
          <w:b/>
        </w:rPr>
      </w:pPr>
      <w:bookmarkStart w:id="0" w:name="_GoBack"/>
      <w:r w:rsidRPr="00A552F0">
        <w:rPr>
          <w:b/>
        </w:rPr>
        <w:t xml:space="preserve">Supplementary material </w:t>
      </w:r>
    </w:p>
    <w:bookmarkEnd w:id="0"/>
    <w:p w:rsidR="00216634" w:rsidRDefault="00216634">
      <w:r>
        <w:rPr>
          <w:sz w:val="20"/>
          <w:szCs w:val="20"/>
        </w:rPr>
        <w:t xml:space="preserve">Table </w:t>
      </w:r>
      <w:r w:rsidR="00A552F0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26E98">
        <w:rPr>
          <w:sz w:val="20"/>
          <w:szCs w:val="20"/>
        </w:rPr>
        <w:t>Serum Phosphorus, Calcium and Vitamin D deficiency at 4</w:t>
      </w:r>
      <w:r>
        <w:rPr>
          <w:sz w:val="20"/>
          <w:szCs w:val="20"/>
        </w:rPr>
        <w:t>0</w:t>
      </w:r>
      <w:r w:rsidRPr="00A26E98">
        <w:rPr>
          <w:sz w:val="20"/>
          <w:szCs w:val="20"/>
        </w:rPr>
        <w:t xml:space="preserve"> weeks of post menstruation age</w:t>
      </w:r>
    </w:p>
    <w:tbl>
      <w:tblPr>
        <w:tblStyle w:val="TableGrid"/>
        <w:tblW w:w="13246" w:type="dxa"/>
        <w:tblInd w:w="505" w:type="dxa"/>
        <w:tblLayout w:type="fixed"/>
        <w:tblLook w:val="04A0" w:firstRow="1" w:lastRow="0" w:firstColumn="1" w:lastColumn="0" w:noHBand="0" w:noVBand="1"/>
      </w:tblPr>
      <w:tblGrid>
        <w:gridCol w:w="2673"/>
        <w:gridCol w:w="1965"/>
        <w:gridCol w:w="1798"/>
        <w:gridCol w:w="992"/>
        <w:gridCol w:w="2058"/>
        <w:gridCol w:w="917"/>
        <w:gridCol w:w="1963"/>
        <w:gridCol w:w="880"/>
      </w:tblGrid>
      <w:tr w:rsidR="00216634" w:rsidRPr="005D10E2" w:rsidTr="005D10E2">
        <w:trPr>
          <w:trHeight w:val="529"/>
        </w:trPr>
        <w:tc>
          <w:tcPr>
            <w:tcW w:w="2673" w:type="dxa"/>
            <w:shd w:val="clear" w:color="auto" w:fill="auto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Variables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Hypophosphatemia 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Serum phosphorus*</w:t>
            </w:r>
          </w:p>
        </w:tc>
        <w:tc>
          <w:tcPr>
            <w:tcW w:w="992" w:type="dxa"/>
            <w:shd w:val="clear" w:color="auto" w:fill="auto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2058" w:type="dxa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Serum calcium </w:t>
            </w:r>
            <w:r w:rsidR="005D10E2" w:rsidRPr="005D10E2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917" w:type="dxa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1963" w:type="dxa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Vitamin D deficiency </w:t>
            </w:r>
          </w:p>
        </w:tc>
        <w:tc>
          <w:tcPr>
            <w:tcW w:w="880" w:type="dxa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P value</w:t>
            </w:r>
          </w:p>
        </w:tc>
      </w:tr>
      <w:tr w:rsidR="00216634" w:rsidRPr="005D10E2" w:rsidTr="005D10E2">
        <w:trPr>
          <w:trHeight w:val="287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(n=102)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64 (64.6)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5.49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992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9.67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0.48</w:t>
            </w:r>
          </w:p>
        </w:tc>
        <w:tc>
          <w:tcPr>
            <w:tcW w:w="917" w:type="dxa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 (9.1%)</w:t>
            </w:r>
          </w:p>
        </w:tc>
        <w:tc>
          <w:tcPr>
            <w:tcW w:w="880" w:type="dxa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298"/>
        </w:trPr>
        <w:tc>
          <w:tcPr>
            <w:tcW w:w="7428" w:type="dxa"/>
            <w:gridSpan w:val="4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Gestational age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319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 &lt;28 weeks (n=14)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6 (46.1)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4.69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1.09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0.303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9.62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0.41 (n=13)</w:t>
            </w:r>
          </w:p>
        </w:tc>
        <w:tc>
          <w:tcPr>
            <w:tcW w:w="917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0.87</w:t>
            </w: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1(7.7%)</w:t>
            </w:r>
          </w:p>
        </w:tc>
        <w:tc>
          <w:tcPr>
            <w:tcW w:w="880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0.285</w:t>
            </w:r>
          </w:p>
        </w:tc>
      </w:tr>
      <w:tr w:rsidR="00216634" w:rsidRPr="005D10E2" w:rsidTr="005D10E2">
        <w:trPr>
          <w:trHeight w:val="319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 28-32 weeks (n=61)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39 (66.1)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5.52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1.09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9.60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 xml:space="preserve">0.49 (n=59)  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4 (6.8%)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319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 &gt;32 weeks (n=27)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19 (70.4)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5.79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1.39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9.83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0.46 (n=27)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4(14.3%)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298"/>
        </w:trPr>
        <w:tc>
          <w:tcPr>
            <w:tcW w:w="7428" w:type="dxa"/>
            <w:gridSpan w:val="4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Birth weight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180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&lt;1000gm (n=28)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12(46.1)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4.96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0.007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9.54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0.57 (n=26)</w:t>
            </w:r>
          </w:p>
        </w:tc>
        <w:tc>
          <w:tcPr>
            <w:tcW w:w="917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0.91</w:t>
            </w: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2(7.7%)</w:t>
            </w:r>
          </w:p>
        </w:tc>
        <w:tc>
          <w:tcPr>
            <w:tcW w:w="880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0.580</w:t>
            </w:r>
          </w:p>
        </w:tc>
      </w:tr>
      <w:tr w:rsidR="00216634" w:rsidRPr="005D10E2" w:rsidTr="005D10E2">
        <w:trPr>
          <w:trHeight w:val="330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1000-1500gm (n=57)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37( 64.9)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5.52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1.26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9.73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0.46 (n=57)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6(10.5%)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319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&gt;1500gm (n=17)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15 (93.7)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6.20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0.66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9.63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0.30 (n=16)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1(6.3%)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298"/>
        </w:trPr>
        <w:tc>
          <w:tcPr>
            <w:tcW w:w="7428" w:type="dxa"/>
            <w:gridSpan w:val="4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Intrauterine growth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460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SGA (n=41)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24 (60)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5.42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0.578</w:t>
            </w: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9.64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0.55 (n=40)</w:t>
            </w:r>
          </w:p>
        </w:tc>
        <w:tc>
          <w:tcPr>
            <w:tcW w:w="917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0.95</w:t>
            </w: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7 (17.5)</w:t>
            </w:r>
          </w:p>
        </w:tc>
        <w:tc>
          <w:tcPr>
            <w:tcW w:w="880" w:type="dxa"/>
            <w:vMerge w:val="restart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0.374</w:t>
            </w:r>
          </w:p>
        </w:tc>
      </w:tr>
      <w:tr w:rsidR="00216634" w:rsidRPr="005D10E2" w:rsidTr="005D10E2">
        <w:trPr>
          <w:trHeight w:val="319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AGA (n=60)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39 (67.24)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5.52 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9.69</w:t>
            </w:r>
            <w:r w:rsidRPr="005D10E2">
              <w:rPr>
                <w:rFonts w:ascii="Times New Roman" w:hAnsi="Times New Roman" w:cs="Times New Roman"/>
                <w:sz w:val="20"/>
              </w:rPr>
              <w:sym w:font="Symbol" w:char="F0B1"/>
            </w:r>
            <w:r w:rsidRPr="005D10E2">
              <w:rPr>
                <w:rFonts w:ascii="Times New Roman" w:hAnsi="Times New Roman" w:cs="Times New Roman"/>
                <w:sz w:val="20"/>
              </w:rPr>
              <w:t>0.42 (n=58)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2 (3.45)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5D10E2">
        <w:trPr>
          <w:trHeight w:val="298"/>
        </w:trPr>
        <w:tc>
          <w:tcPr>
            <w:tcW w:w="2673" w:type="dxa"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 xml:space="preserve">      LGA (n=1)</w:t>
            </w:r>
          </w:p>
        </w:tc>
        <w:tc>
          <w:tcPr>
            <w:tcW w:w="1965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1 (100)</w:t>
            </w:r>
          </w:p>
        </w:tc>
        <w:tc>
          <w:tcPr>
            <w:tcW w:w="1798" w:type="dxa"/>
            <w:shd w:val="clear" w:color="auto" w:fill="auto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5.89</w:t>
            </w:r>
          </w:p>
        </w:tc>
        <w:tc>
          <w:tcPr>
            <w:tcW w:w="992" w:type="dxa"/>
            <w:vMerge/>
            <w:shd w:val="clear" w:color="auto" w:fill="auto"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8" w:type="dxa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9.76 (n=1)</w:t>
            </w:r>
          </w:p>
        </w:tc>
        <w:tc>
          <w:tcPr>
            <w:tcW w:w="917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216634" w:rsidRPr="005D10E2" w:rsidRDefault="00216634" w:rsidP="0021663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0" w:type="dxa"/>
            <w:vMerge/>
          </w:tcPr>
          <w:p w:rsidR="00216634" w:rsidRPr="005D10E2" w:rsidRDefault="00216634" w:rsidP="0021663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6634" w:rsidRPr="005D10E2" w:rsidTr="00787FA7">
        <w:trPr>
          <w:trHeight w:val="1216"/>
        </w:trPr>
        <w:tc>
          <w:tcPr>
            <w:tcW w:w="13246" w:type="dxa"/>
            <w:gridSpan w:val="8"/>
            <w:shd w:val="clear" w:color="auto" w:fill="auto"/>
          </w:tcPr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Data are represented as n (%), *Mean ± S.D ,n (%) denotes the number of total subjects with their percentage in brackets, Hypocalcaemia- serum calcium &lt; 7 mg/dl</w:t>
            </w:r>
          </w:p>
          <w:p w:rsidR="00216634" w:rsidRPr="005D10E2" w:rsidRDefault="00216634" w:rsidP="00787FA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D10E2">
              <w:rPr>
                <w:rFonts w:ascii="Times New Roman" w:hAnsi="Times New Roman" w:cs="Times New Roman"/>
                <w:sz w:val="20"/>
              </w:rPr>
              <w:t>SGA- Small for gestational age ( birth weight &lt;10th centile for gestational age), AGA- Appropriate for gestational age, LGA- Large for gestational age (percentile of birth weight &gt;90th centile for gestational age)</w:t>
            </w:r>
          </w:p>
        </w:tc>
      </w:tr>
    </w:tbl>
    <w:p w:rsidR="00216634" w:rsidRDefault="00216634"/>
    <w:sectPr w:rsidR="00216634" w:rsidSect="002166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34"/>
    <w:rsid w:val="00216634"/>
    <w:rsid w:val="005D10E2"/>
    <w:rsid w:val="008115E3"/>
    <w:rsid w:val="00A5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5E47"/>
  <w15:chartTrackingRefBased/>
  <w15:docId w15:val="{D5344C90-9110-4602-A39E-E262D335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IN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634"/>
    <w:pPr>
      <w:spacing w:line="240" w:lineRule="auto"/>
    </w:pPr>
    <w:rPr>
      <w:rFonts w:asciiTheme="minorHAnsi" w:hAnsiTheme="minorHAnsi" w:cstheme="minorBidi"/>
      <w:sz w:val="22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</cp:lastModifiedBy>
  <cp:revision>3</cp:revision>
  <dcterms:created xsi:type="dcterms:W3CDTF">2025-06-20T18:49:00Z</dcterms:created>
  <dcterms:modified xsi:type="dcterms:W3CDTF">2026-01-23T08:45:00Z</dcterms:modified>
</cp:coreProperties>
</file>